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3937000</wp:posOffset>
            </wp:positionH>
            <wp:positionV relativeFrom="page">
              <wp:posOffset>3848100</wp:posOffset>
            </wp:positionV>
            <wp:extent cx="3213100" cy="4064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406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9" w:lineRule="auto" w:before="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 xml:space="preserve">A FeFET based ultra-low-power ultra-fast embedded </w:t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 xml:space="preserve">NVM technology for 22nm FDSOI and beyond </w:t>
      </w:r>
    </w:p>
    <w:p>
      <w:pPr>
        <w:autoSpaceDN w:val="0"/>
        <w:autoSpaceDE w:val="0"/>
        <w:widowControl/>
        <w:spacing w:line="250" w:lineRule="auto" w:before="250" w:after="422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S. Dünkel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1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M. Trentzsch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1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R. Richter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1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P. Moll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1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C. Fuchs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1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O. Gehring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1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M. Majer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1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S. Wittek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1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B. Müller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1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T. Melde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1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,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H. Mulaosmanovic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S. Slesazeck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S. Müller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3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J. Ocker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3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M. Noack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3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D.-A. Löhr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4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P. Polakowski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4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,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J. Müller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4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T. Mikolajick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2,5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J. Höntschel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1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B. Rice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1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J. Pel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hyperlink r:id="rId9" w:history="1">
          <w:r>
            <w:rPr>
              <w:rStyle w:val="Hyperlink"/>
            </w:rPr>
            <w:t>lerin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1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hyperlink r:id="rId9" w:history="1">
          <w:r>
            <w:rPr>
              <w:rStyle w:val="Hyperlink"/>
            </w:rPr>
            <w:t>, and S. Beyer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 xml:space="preserve">1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1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GLOBALFOUNDRIES Fab1 LLC &amp; Co. KG, Dresden, Germany, email: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0"/>
          <w:u w:val="single"/>
        </w:rPr>
        <w:hyperlink r:id="rId9" w:history="1">
          <w:r>
            <w:rPr>
              <w:rStyle w:val="Hyperlink"/>
            </w:rPr>
            <w:t xml:space="preserve">sven.beyer@globalfoundries.com </w:t>
          </w:r>
        </w:hyperlink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NaMLab gGmbH, Dresden, Germany;  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3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Ferroelectric Memory G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0"/>
        </w:rPr>
        <w:hyperlink r:id="rId9" w:history="1">
          <w:r>
            <w:rPr>
              <w:rStyle w:val="Hyperlink"/>
            </w:rPr>
            <w:t xml:space="preserve">mbH, Dresden, Germany; </w:t>
          </w:r>
        </w:hyperlink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4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Fraunhofer IPMS, Dresden, Germany;  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5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IHM, TU Dresden, Dresden, Germany </w:t>
      </w:r>
    </w:p>
    <w:p>
      <w:pPr>
        <w:sectPr>
          <w:pgSz w:w="12240" w:h="15840"/>
          <w:pgMar w:top="508" w:right="816" w:bottom="720" w:left="890" w:header="720" w:footer="720" w:gutter="0"/>
          <w:cols w:space="720" w:num="1" w:equalWidth="0"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44" w:after="0"/>
        <w:ind w:left="130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0"/>
        </w:rPr>
        <w:t>Abstract</w:t>
      </w:r>
      <w:r>
        <w:rPr>
          <w:rFonts w:ascii="Times New Roman,Bold" w:hAnsi="Times New Roman,Bold" w:eastAsia="Times New Roman,Bold"/>
          <w:b/>
          <w:i w:val="0"/>
          <w:color w:val="000000"/>
          <w:sz w:val="20"/>
        </w:rPr>
        <w:t>—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We show the implementation of a ferroelectric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field effect transistor (FeFET) based eNVM solution into a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leading edge 22nm FDSOI CMOS technology. Memory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windows of 1.5 V are demonstrated in aggressively scaled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FeFET cells with an area as small as 0.025 µm². At this point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program/erase endurance cycles up to 10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5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are supported.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Complex pattern are written into 32 MBit arrays using ultra-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fast program/erase pulses in </w:t>
      </w:r>
      <w:r>
        <w:rPr>
          <w:shd w:val="clear" w:color="auto" w:fill="ffd100"/>
          <w:rFonts w:ascii="Times New Roman" w:hAnsi="Times New Roman" w:eastAsia="Times New Roman"/>
          <w:b w:val="0"/>
          <w:i w:val="0"/>
          <w:color w:val="000000"/>
          <w:sz w:val="20"/>
        </w:rPr>
        <w:t>a 10 ns range at 4.2 V.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High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temperature retention up to </w:t>
      </w:r>
      <w:r>
        <w:rPr>
          <w:shd w:val="clear" w:color="auto" w:fill="ffd100"/>
          <w:rFonts w:ascii="Times New Roman" w:hAnsi="Times New Roman" w:eastAsia="Times New Roman"/>
          <w:b w:val="0"/>
          <w:i w:val="0"/>
          <w:color w:val="000000"/>
          <w:sz w:val="20"/>
        </w:rPr>
        <w:t xml:space="preserve">300 °C is achieved. It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makes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FeFET based eNVM a viable choice for overall low-cost and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low-power IoT applications in 22nm and beyond technology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nodes. </w:t>
      </w:r>
    </w:p>
    <w:p>
      <w:pPr>
        <w:autoSpaceDN w:val="0"/>
        <w:tabs>
          <w:tab w:pos="2286" w:val="left"/>
        </w:tabs>
        <w:autoSpaceDE w:val="0"/>
        <w:widowControl/>
        <w:spacing w:line="276" w:lineRule="exact" w:before="92" w:after="0"/>
        <w:ind w:left="1866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0"/>
        </w:rPr>
        <w:t xml:space="preserve">I.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0"/>
        </w:rPr>
        <w:t>I</w:t>
      </w:r>
      <w:r>
        <w:rPr>
          <w:rFonts w:ascii="Times New Roman,Bold" w:hAnsi="Times New Roman,Bold" w:eastAsia="Times New Roman,Bold"/>
          <w:b/>
          <w:i w:val="0"/>
          <w:color w:val="000000"/>
          <w:sz w:val="16"/>
        </w:rPr>
        <w:t>NTRODUCTION</w:t>
      </w:r>
    </w:p>
    <w:p>
      <w:pPr>
        <w:autoSpaceDN w:val="0"/>
        <w:autoSpaceDE w:val="0"/>
        <w:widowControl/>
        <w:spacing w:line="245" w:lineRule="auto" w:before="26" w:after="0"/>
        <w:ind w:left="130" w:right="0" w:firstLine="288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Ferroelectric HfO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[1] enables a scalable and CMOS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compatible embedded non-volatile memory (eNVM), keeping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pace with the scaling demands of leading-edge logic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technologies (Fig. 1). We have developed an innovative and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non-invasive eNVM process [2] applicable for HKMG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technologies. The corresponding memory module is directly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transferable into our 22nm planar FDSOI platform [3] where it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proves scalability down to the 12nm technology node, while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keeping the manufacturing costs very low since only two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additional masks are required. Back-bias as a unique fully-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depleted SOI (FDSOI) feature offers further opportunities for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FeFET operation and application. In a 28nm bulk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technology, a 32 MBit memory array using 0.036 µm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cells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was tested to show robust pattern write and read capability.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We demonstrate technology temperature data retention up to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300 °C. </w:t>
      </w:r>
    </w:p>
    <w:p>
      <w:pPr>
        <w:autoSpaceDN w:val="0"/>
        <w:autoSpaceDE w:val="0"/>
        <w:widowControl/>
        <w:spacing w:line="276" w:lineRule="exact" w:before="154" w:after="0"/>
        <w:ind w:left="0" w:right="1220" w:firstLine="0"/>
        <w:jc w:val="right"/>
      </w:pPr>
      <w:r>
        <w:rPr>
          <w:rFonts w:ascii="Times New Roman,Bold" w:hAnsi="Times New Roman,Bold" w:eastAsia="Times New Roman,Bold"/>
          <w:b/>
          <w:i w:val="0"/>
          <w:color w:val="000000"/>
          <w:sz w:val="20"/>
        </w:rPr>
        <w:t>II.</w:t>
      </w:r>
      <w:r>
        <w:rPr>
          <w:rFonts w:ascii="Times New Roman,Bold" w:hAnsi="Times New Roman,Bold" w:eastAsia="Times New Roman,Bold"/>
          <w:b/>
          <w:i w:val="0"/>
          <w:color w:val="000000"/>
          <w:sz w:val="20"/>
        </w:rPr>
        <w:t>R</w:t>
      </w:r>
      <w:r>
        <w:rPr>
          <w:rFonts w:ascii="Times New Roman,Bold" w:hAnsi="Times New Roman,Bold" w:eastAsia="Times New Roman,Bold"/>
          <w:b/>
          <w:i w:val="0"/>
          <w:color w:val="000000"/>
          <w:sz w:val="16"/>
        </w:rPr>
        <w:t xml:space="preserve">ESULTS AND </w:t>
      </w:r>
      <w:r>
        <w:rPr>
          <w:rFonts w:ascii="Times New Roman,Bold" w:hAnsi="Times New Roman,Bold" w:eastAsia="Times New Roman,Bold"/>
          <w:b/>
          <w:i w:val="0"/>
          <w:color w:val="000000"/>
          <w:sz w:val="20"/>
        </w:rPr>
        <w:t>D</w:t>
      </w:r>
      <w:r>
        <w:rPr>
          <w:rFonts w:ascii="Times New Roman,Bold" w:hAnsi="Times New Roman,Bold" w:eastAsia="Times New Roman,Bold"/>
          <w:b/>
          <w:i w:val="0"/>
          <w:color w:val="000000"/>
          <w:sz w:val="16"/>
        </w:rPr>
        <w:t>ISCUSSION</w:t>
      </w:r>
    </w:p>
    <w:p>
      <w:pPr>
        <w:autoSpaceDN w:val="0"/>
        <w:autoSpaceDE w:val="0"/>
        <w:widowControl/>
        <w:spacing w:line="244" w:lineRule="exact" w:before="44" w:after="0"/>
        <w:ind w:left="130" w:right="0" w:firstLine="0"/>
        <w:jc w:val="left"/>
      </w:pP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A.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 xml:space="preserve"> 22nm and 12nm FDSOI platform </w:t>
      </w:r>
    </w:p>
    <w:p>
      <w:pPr>
        <w:autoSpaceDN w:val="0"/>
        <w:autoSpaceDE w:val="0"/>
        <w:widowControl/>
        <w:spacing w:line="218" w:lineRule="exact" w:before="128" w:after="0"/>
        <w:ind w:left="130" w:right="0" w:firstLine="288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Switching the polarization of the FeFET by applying a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positive (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program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) or negative (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erase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) gate voltage pulse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induces a stable but reversible threshold voltage shift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depending on the orientation of the dipoles (low-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3"/>
        </w:rPr>
        <w:t>T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and high-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3"/>
        </w:rPr>
        <w:t>T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, respectively). These two distinguishable states of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device (Fig. 2), separated by the so-called memory window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(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MW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), can be sensed with a short readout of the transistor's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drain current. </w:t>
      </w:r>
    </w:p>
    <w:p>
      <w:pPr>
        <w:autoSpaceDN w:val="0"/>
        <w:autoSpaceDE w:val="0"/>
        <w:widowControl/>
        <w:spacing w:line="254" w:lineRule="auto" w:before="32" w:after="0"/>
        <w:ind w:left="130" w:right="0" w:firstLine="288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A ferroelectric HfO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-based FeFET has been integrated into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 22nm FDSOI CMOS platform. Physical gate lengths are </w:t>
      </w:r>
    </w:p>
    <w:p>
      <w:pPr>
        <w:sectPr>
          <w:type w:val="continuous"/>
          <w:pgSz w:w="12240" w:h="15840"/>
          <w:pgMar w:top="508" w:right="816" w:bottom="720" w:left="890" w:header="720" w:footer="720" w:gutter="0"/>
          <w:cols w:space="720" w:num="2" w:equalWidth="0">
            <w:col w:w="5254" w:space="0"/>
            <w:col w:w="5280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02" w:right="15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24 nm and 20 nm which are required for 22nm and 12nm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generations, respectively. Fig. 3 shows TEM cross sections of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FeFET implemented into the FDSOI process. Beside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memory device, cross sections of the logic devices are shown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to illustrate the successful patterning of this SoC embedded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technology. The 22nm baseline performance remains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unchanged (Fig. 4). </w:t>
      </w:r>
    </w:p>
    <w:p>
      <w:pPr>
        <w:autoSpaceDN w:val="0"/>
        <w:autoSpaceDE w:val="0"/>
        <w:widowControl/>
        <w:spacing w:line="218" w:lineRule="exact" w:before="112" w:after="0"/>
        <w:ind w:left="102" w:right="144" w:firstLine="288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Fig. 5 shows the 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I</w:t>
      </w:r>
      <w:r>
        <w:rPr>
          <w:rFonts w:ascii="Times New Roman,Italic" w:hAnsi="Times New Roman,Italic" w:eastAsia="Times New Roman,Italic"/>
          <w:b w:val="0"/>
          <w:i/>
          <w:color w:val="000000"/>
          <w:sz w:val="13"/>
        </w:rPr>
        <w:t>D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-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3"/>
        </w:rPr>
        <w:t>G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transfer characteristics of a 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W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x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L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=80x20 nm FDSOI FeFET after applying positive and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negative voltage pulses of 3.8 V for 10 µs. A clear counter-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clockwise 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3"/>
        </w:rPr>
        <w:t>T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shift indicates ferroelectric switching in this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highly scaled device (cell size is 0.025 µm²) and therewith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proves the feasibility of a fully depleted FeFET technology as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well as its scalability to the 22nm and 12nm FDSOI nodes.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Besides the remarkably large memory window of up to 1.5 V,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exceeding the state of the art 28SLP technology [2], the back-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bias option available in FDSOI technologies offers further 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3"/>
        </w:rPr>
        <w:t xml:space="preserve">T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optimization (Fig. 6). Advanced trimming and targeting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possibilities for this new memory concept during read can be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used (Fig. 7). The coupling factor |d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3"/>
        </w:rPr>
        <w:t>T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/d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3"/>
        </w:rPr>
        <w:t>B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| of 75 mV/V of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back-biased FeFET is comparable to a standard logic device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[3] and can be used for both positive and negative voltages. </w:t>
      </w:r>
    </w:p>
    <w:p>
      <w:pPr>
        <w:autoSpaceDN w:val="0"/>
        <w:autoSpaceDE w:val="0"/>
        <w:widowControl/>
        <w:spacing w:line="245" w:lineRule="auto" w:before="56" w:after="0"/>
        <w:ind w:left="102" w:right="144" w:firstLine="288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Pulse duration and pulse amplitude can be traded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depending on the aimed application field. For example, a low-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voltage programming scheme with longer pulse durations can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be used for non-speed critical but high density circuits. On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other hand ultra-fast high-performance tasks can be realized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with rapid and high voltage pulses. Program/erase pulse times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in the nanosecond range furthermore minimize the parasitic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charge trapping, avoiding the artificial lowering of memory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window [4] and enable immediate readout after write. </w:t>
      </w:r>
    </w:p>
    <w:p>
      <w:pPr>
        <w:autoSpaceDN w:val="0"/>
        <w:autoSpaceDE w:val="0"/>
        <w:widowControl/>
        <w:spacing w:line="245" w:lineRule="auto" w:before="32" w:after="0"/>
        <w:ind w:left="102" w:right="144" w:firstLine="288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According to TCAD simulations a strong confinement of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electrical field in the interfacial/ferroelectric layer is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expected from this fully depleted technology (Fig. 8). For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ferroelectric switching a high field in the ferroelectric layer at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low gate voltage is highly beneficial, since it reduces electrical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field stress with improved endurance and enables denser low-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voltage periphery circuits. </w:t>
      </w:r>
    </w:p>
    <w:p>
      <w:pPr>
        <w:autoSpaceDN w:val="0"/>
        <w:autoSpaceDE w:val="0"/>
        <w:widowControl/>
        <w:spacing w:line="245" w:lineRule="auto" w:before="34" w:after="0"/>
        <w:ind w:left="102" w:right="156" w:firstLine="288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Endurance cycling (using +/−3.5 V, 10 µs) of the most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aggressively scaled 20 nm devices shows a residual memory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window of 0.4 V after cycling to 2x10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4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(Fig. 9). The result is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comparable to previous data [2,4,5] obtained for the 28SLP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platform and further optimization is expected from interface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treatments [6]. </w:t>
      </w:r>
    </w:p>
    <w:p>
      <w:pPr>
        <w:sectPr>
          <w:type w:val="nextColumn"/>
          <w:pgSz w:w="12240" w:h="15840"/>
          <w:pgMar w:top="508" w:right="816" w:bottom="720" w:left="890" w:header="720" w:footer="720" w:gutter="0"/>
          <w:cols w:space="720" w:num="2" w:equalWidth="0">
            <w:col w:w="5254" w:space="0"/>
            <w:col w:w="5280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</w:p>
    <w:p>
      <w:pPr>
        <w:sectPr>
          <w:pgSz w:w="12240" w:h="15840"/>
          <w:pgMar w:top="610" w:right="950" w:bottom="980" w:left="978" w:header="720" w:footer="720" w:gutter="0"/>
          <w:cols w:space="720" w:num="2" w:equalWidth="0">
            <w:col w:w="5254" w:space="0"/>
            <w:col w:w="5280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42" w:right="0" w:firstLine="0"/>
        <w:jc w:val="left"/>
      </w:pP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B.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 xml:space="preserve">32 MBit Test Vehicle </w:t>
      </w:r>
    </w:p>
    <w:p>
      <w:pPr>
        <w:autoSpaceDN w:val="0"/>
        <w:autoSpaceDE w:val="0"/>
        <w:widowControl/>
        <w:spacing w:line="245" w:lineRule="auto" w:before="78" w:after="0"/>
        <w:ind w:left="42" w:right="80" w:firstLine="288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In order to analyze and optimize performance and yield of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FeFET cells a flexible 28SLP test chip is designed, which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can be adapted to changes in the FeFET integration process.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chip comes with a competitive target cell size of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0.036 µm² and a memory size of 32 MBit per cell type. As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shown in Fig. 10, the chip layout is composed of twelve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instances of memory macros with different cell geometries.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internal control logic and the parallel 32 Bit bus allows a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fast and robust read/write performance. A JTAG interface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gives access to various timing, voltage and configuration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settings. Three different types of sense amplifiers are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implemented depending on speed and accuracy requirements.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In addition each cell in the memory array can be directly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accessed (direct memory access, DMA) in order to record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transfer functions and verify program/erase operations. </w:t>
      </w:r>
    </w:p>
    <w:p>
      <w:pPr>
        <w:autoSpaceDN w:val="0"/>
        <w:autoSpaceDE w:val="0"/>
        <w:widowControl/>
        <w:spacing w:line="244" w:lineRule="exact" w:before="100" w:after="0"/>
        <w:ind w:left="42" w:right="0" w:firstLine="0"/>
        <w:jc w:val="left"/>
      </w:pP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C.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 xml:space="preserve">32 MBit Array Performance </w:t>
      </w:r>
    </w:p>
    <w:p>
      <w:pPr>
        <w:autoSpaceDN w:val="0"/>
        <w:autoSpaceDE w:val="0"/>
        <w:widowControl/>
        <w:spacing w:line="245" w:lineRule="auto" w:before="86" w:after="0"/>
        <w:ind w:left="42" w:right="80" w:firstLine="288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This basic device functionality was tested utilizing a 30 µs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pulse 2 MBit sector erase and a 20 ns 2 kBit word program,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including </w:t>
      </w:r>
      <w:r>
        <w:rPr>
          <w:shd w:val="clear" w:color="auto" w:fill="ffd100"/>
          <w:rFonts w:ascii="Times New Roman" w:hAnsi="Times New Roman" w:eastAsia="Times New Roman"/>
          <w:b w:val="0"/>
          <w:i w:val="0"/>
          <w:color w:val="000000"/>
          <w:sz w:val="20"/>
        </w:rPr>
        <w:t>the 10 ns 4.2 V actual program pulse.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The readout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was done</w:t>
      </w:r>
      <w:r>
        <w:rPr>
          <w:shd w:val="clear" w:color="auto" w:fill="ffd100"/>
          <w:rFonts w:ascii="Times New Roman" w:hAnsi="Times New Roman" w:eastAsia="Times New Roman"/>
          <w:b w:val="0"/>
          <w:i w:val="0"/>
          <w:color w:val="000000"/>
          <w:sz w:val="20"/>
        </w:rPr>
        <w:t xml:space="preserve"> using a 50 ns drain-current sensing. F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ig. 11 shows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sense amplifier readout of a complex and non-monotonic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pattern written into the 0.036 µm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cell 32 MBit array.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analog drain current readouts via DMA are illustrated in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Fig. 12. From the comparison with the sense amplifier results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from Fig. 11, it can be concluded that the peripheral logic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works within the expected noise margin. The remaining bit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error rate is affected mainly by defects as indicated in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wafer map in Fig. 13 rather than by ferroelectric instabilities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of the memory cell itself. </w:t>
      </w:r>
    </w:p>
    <w:p>
      <w:pPr>
        <w:autoSpaceDN w:val="0"/>
        <w:autoSpaceDE w:val="0"/>
        <w:widowControl/>
        <w:spacing w:line="230" w:lineRule="exact" w:before="118" w:after="0"/>
        <w:ind w:left="42" w:right="0" w:firstLine="288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The threshold voltage distribution of 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W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x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L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=240x34 nm and 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W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x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L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=500x500 nm single cells, measured with voltage sweeps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in the millisecond range, is shown in Fig. 14. In contrast to on-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chip-clock-controlled array operation, charge trapping cannot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be suppressed in these measurements by using ultra short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pulses. In general device geometries are not the smallest cell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size possible on 28nm but were chosen to enable most robust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memory operation, using up to 5 V program and erase voltage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pulses. Data from three wafers with a die checkerboard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measurement were used. </w:t>
      </w:r>
      <w:r>
        <w:rPr>
          <w:shd w:val="clear" w:color="auto" w:fill="ffd100"/>
          <w:rFonts w:ascii="Times New Roman" w:hAnsi="Times New Roman" w:eastAsia="Times New Roman"/>
          <w:b w:val="0"/>
          <w:i w:val="0"/>
          <w:color w:val="000000"/>
          <w:sz w:val="20"/>
        </w:rPr>
        <w:t xml:space="preserve">A clear separation is visible for the </w:t>
      </w:r>
      <w:r>
        <w:rPr>
          <w:shd w:val="clear" w:color="auto" w:fill="ffd100"/>
          <w:rFonts w:ascii="Times New Roman" w:hAnsi="Times New Roman" w:eastAsia="Times New Roman"/>
          <w:b w:val="0"/>
          <w:i w:val="0"/>
          <w:color w:val="000000"/>
          <w:sz w:val="20"/>
        </w:rPr>
        <w:t>larger FeFET dimension,</w:t>
      </w:r>
      <w:r>
        <w:rPr>
          <w:shd w:val="clear" w:color="auto" w:fill="ffd100"/>
          <w:rFonts w:ascii="Times New Roman" w:hAnsi="Times New Roman" w:eastAsia="Times New Roman"/>
          <w:b w:val="0"/>
          <w:i w:val="0"/>
          <w:color w:val="000000"/>
          <w:sz w:val="20"/>
        </w:rPr>
        <w:t xml:space="preserve"> whereas the smaller cell is currently </w:t>
      </w:r>
      <w:r>
        <w:rPr>
          <w:shd w:val="clear" w:color="auto" w:fill="ffd100"/>
          <w:rFonts w:ascii="Times New Roman" w:hAnsi="Times New Roman" w:eastAsia="Times New Roman"/>
          <w:b w:val="0"/>
          <w:i w:val="0"/>
          <w:color w:val="000000"/>
          <w:sz w:val="20"/>
        </w:rPr>
        <w:t xml:space="preserve">still affected by charge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trapping and needs further process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optimizations. Tab. I summarizes the memory window and its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variation for various device lengths and widths. </w:t>
      </w:r>
    </w:p>
    <w:p>
      <w:pPr>
        <w:autoSpaceDN w:val="0"/>
        <w:autoSpaceDE w:val="0"/>
        <w:widowControl/>
        <w:spacing w:line="244" w:lineRule="exact" w:before="224" w:after="0"/>
        <w:ind w:left="42" w:right="0" w:firstLine="0"/>
        <w:jc w:val="left"/>
      </w:pP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D.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 xml:space="preserve">Data Retention </w:t>
      </w:r>
    </w:p>
    <w:p>
      <w:pPr>
        <w:autoSpaceDN w:val="0"/>
        <w:autoSpaceDE w:val="0"/>
        <w:widowControl/>
        <w:spacing w:line="230" w:lineRule="exact" w:before="122" w:after="0"/>
        <w:ind w:left="42" w:right="80" w:firstLine="288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Retention reliability was studied by monitoring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stability of the two stored states as a function of bake time.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Initially, a </w:t>
      </w:r>
      <w:r>
        <w:rPr>
          <w:shd w:val="clear" w:color="auto" w:fill="ffd100"/>
          <w:rFonts w:ascii="Times New Roman" w:hAnsi="Times New Roman" w:eastAsia="Times New Roman"/>
          <w:b w:val="0"/>
          <w:i w:val="0"/>
          <w:color w:val="000000"/>
          <w:sz w:val="20"/>
        </w:rPr>
        <w:t xml:space="preserve">64 kBit 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W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x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L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=500x500 nm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cell array was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programmed </w:t>
      </w:r>
      <w:r>
        <w:rPr>
          <w:shd w:val="clear" w:color="auto" w:fill="ffd100"/>
          <w:rFonts w:ascii="Times New Roman" w:hAnsi="Times New Roman" w:eastAsia="Times New Roman"/>
          <w:b w:val="0"/>
          <w:i w:val="0"/>
          <w:color w:val="000000"/>
          <w:sz w:val="20"/>
        </w:rPr>
        <w:t xml:space="preserve">in stripe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p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attern, so that half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of the bits were in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the low-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3"/>
        </w:rPr>
        <w:t>T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and the other half in the high-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3"/>
        </w:rPr>
        <w:t>T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states. Transfer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characteristics (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I</w:t>
      </w:r>
      <w:r>
        <w:rPr>
          <w:rFonts w:ascii="Times New Roman,Italic" w:hAnsi="Times New Roman,Italic" w:eastAsia="Times New Roman,Italic"/>
          <w:b w:val="0"/>
          <w:i/>
          <w:color w:val="000000"/>
          <w:sz w:val="13"/>
        </w:rPr>
        <w:t>D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-V</w:t>
      </w:r>
      <w:r>
        <w:rPr>
          <w:rFonts w:ascii="Times New Roman,Italic" w:hAnsi="Times New Roman,Italic" w:eastAsia="Times New Roman,Italic"/>
          <w:b w:val="0"/>
          <w:i/>
          <w:color w:val="000000"/>
          <w:sz w:val="13"/>
        </w:rPr>
        <w:t>G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) of all the devices were measured and a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subsequent bake at different temperatures was performed. </w:t>
      </w:r>
    </w:p>
    <w:p>
      <w:pPr>
        <w:sectPr>
          <w:type w:val="continuous"/>
          <w:pgSz w:w="12240" w:h="15840"/>
          <w:pgMar w:top="610" w:right="950" w:bottom="980" w:left="978" w:header="720" w:footer="720" w:gutter="0"/>
          <w:cols w:space="720" w:num="2" w:equalWidth="0">
            <w:col w:w="5146" w:space="0"/>
            <w:col w:w="5166" w:space="0"/>
            <w:col w:w="5254" w:space="0"/>
            <w:col w:w="5280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36" w:after="0"/>
        <w:ind w:left="122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Fig. 15 shows the time evolution of the two states after a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cumulative bake at 250 °C up to 7 days. The high-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3"/>
        </w:rPr>
        <w:t>T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state was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taken as a reference. Only a decay of the low-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3"/>
        </w:rPr>
        <w:t>T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state is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visible. It can be observed that the major margin loss occurs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within the first few minutes. Afterwards the separation of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states remains almost stable. Fig. 16 shows the transfer curve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of the two states at room temperature and after a bake at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300 °C for 1 hour. Each readout corresponds to the mean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value of a 32 kBit collected data points relative to one state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whereas the error bars indicate the standard deviation stretch.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Two main effects are visible: shift of both curves towards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lower 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3"/>
        </w:rPr>
        <w:t>G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values and a closure of the memory window.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shift of both, the low-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3"/>
        </w:rPr>
        <w:t>T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as well as the high-</w:t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3"/>
        </w:rPr>
        <w:t>T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state could be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readily explained by electron-trapping from energetic deep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states that were populated during program/erase cycling.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Nevertheless, this test still proves the stability of the two states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at severe temperature stress. </w:t>
      </w:r>
    </w:p>
    <w:p>
      <w:pPr>
        <w:autoSpaceDN w:val="0"/>
        <w:autoSpaceDE w:val="0"/>
        <w:widowControl/>
        <w:spacing w:line="276" w:lineRule="exact" w:before="94" w:after="0"/>
        <w:ind w:left="0" w:right="1802" w:firstLine="0"/>
        <w:jc w:val="right"/>
      </w:pPr>
      <w:r>
        <w:rPr>
          <w:rFonts w:ascii="Times New Roman,Bold" w:hAnsi="Times New Roman,Bold" w:eastAsia="Times New Roman,Bold"/>
          <w:b/>
          <w:i w:val="0"/>
          <w:color w:val="000000"/>
          <w:sz w:val="20"/>
        </w:rPr>
        <w:t>III.</w:t>
      </w:r>
      <w:r>
        <w:rPr>
          <w:rFonts w:ascii="Times New Roman,Bold" w:hAnsi="Times New Roman,Bold" w:eastAsia="Times New Roman,Bold"/>
          <w:b/>
          <w:i w:val="0"/>
          <w:color w:val="000000"/>
          <w:sz w:val="20"/>
        </w:rPr>
        <w:t>S</w:t>
      </w:r>
      <w:r>
        <w:rPr>
          <w:rFonts w:ascii="Times New Roman,Bold" w:hAnsi="Times New Roman,Bold" w:eastAsia="Times New Roman,Bold"/>
          <w:b/>
          <w:i w:val="0"/>
          <w:color w:val="000000"/>
          <w:sz w:val="16"/>
        </w:rPr>
        <w:t>UMMARY</w:t>
      </w:r>
    </w:p>
    <w:p>
      <w:pPr>
        <w:autoSpaceDN w:val="0"/>
        <w:autoSpaceDE w:val="0"/>
        <w:widowControl/>
        <w:spacing w:line="245" w:lineRule="auto" w:before="18" w:after="0"/>
        <w:ind w:left="122" w:right="20" w:firstLine="288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Our low-cost and ultra-low power FeFET based bulk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HKMG technology eNVM module has been transferred into a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22nm fully depleted SOI technology keeping all unique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features of FDSOI fully functional.</w:t>
      </w:r>
      <w:r>
        <w:rPr>
          <w:shd w:val="clear" w:color="auto" w:fill="ffd100"/>
          <w:rFonts w:ascii="Times New Roman" w:hAnsi="Times New Roman" w:eastAsia="Times New Roman"/>
          <w:b w:val="0"/>
          <w:i w:val="0"/>
          <w:color w:val="000000"/>
          <w:sz w:val="20"/>
        </w:rPr>
        <w:t xml:space="preserve"> The scalability from 28nm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to sub-22nm is proven using just </w:t>
      </w:r>
      <w:r>
        <w:rPr>
          <w:shd w:val="clear" w:color="auto" w:fill="ffd100"/>
          <w:rFonts w:ascii="Times New Roman" w:hAnsi="Times New Roman" w:eastAsia="Times New Roman"/>
          <w:b w:val="0"/>
          <w:i w:val="0"/>
          <w:color w:val="000000"/>
          <w:sz w:val="20"/>
        </w:rPr>
        <w:t xml:space="preserve">two additional masks over </w:t>
      </w:r>
      <w:r>
        <w:rPr>
          <w:shd w:val="clear" w:color="auto" w:fill="ffd100"/>
          <w:rFonts w:ascii="Times New Roman" w:hAnsi="Times New Roman" w:eastAsia="Times New Roman"/>
          <w:b w:val="0"/>
          <w:i w:val="0"/>
          <w:color w:val="000000"/>
          <w:sz w:val="20"/>
        </w:rPr>
        <w:t xml:space="preserve">the 22FDSOI baseline.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It is also shown that the electrical </w:t>
      </w:r>
      <w:r>
        <w:rPr>
          <w:shd w:val="clear" w:color="auto" w:fill="ffd100"/>
          <w:rFonts w:ascii="Times New Roman" w:hAnsi="Times New Roman" w:eastAsia="Times New Roman"/>
          <w:b w:val="0"/>
          <w:i w:val="0"/>
          <w:color w:val="000000"/>
          <w:sz w:val="20"/>
        </w:rPr>
        <w:t xml:space="preserve">properties like memory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window benefit from the improved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electrostatics of the FDSOI technology. In addition, the unique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feature of back-bias can be used in order to further tune the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FeFET properties. </w:t>
      </w:r>
      <w:r>
        <w:rPr>
          <w:shd w:val="clear" w:color="auto" w:fill="ffd100"/>
          <w:rFonts w:ascii="Times New Roman" w:hAnsi="Times New Roman" w:eastAsia="Times New Roman"/>
          <w:b w:val="0"/>
          <w:i w:val="0"/>
          <w:color w:val="000000"/>
          <w:sz w:val="20"/>
        </w:rPr>
        <w:t xml:space="preserve">Programming of complex patterns into a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32 MBit array wit</w:t>
      </w:r>
      <w:r>
        <w:rPr>
          <w:shd w:val="clear" w:color="auto" w:fill="ffd100"/>
          <w:rFonts w:ascii="Times New Roman" w:hAnsi="Times New Roman" w:eastAsia="Times New Roman"/>
          <w:b w:val="0"/>
          <w:i w:val="0"/>
          <w:color w:val="000000"/>
          <w:sz w:val="20"/>
        </w:rPr>
        <w:t>h nanosecond range program/erase times,</w:t>
      </w:r>
      <w:r>
        <w:rPr>
          <w:shd w:val="clear" w:color="auto" w:fill="ffd100"/>
          <w:rFonts w:ascii="Times New Roman" w:hAnsi="Times New Roman" w:eastAsia="Times New Roman"/>
          <w:b w:val="0"/>
          <w:i w:val="0"/>
          <w:color w:val="000000"/>
          <w:sz w:val="20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data retention up to 300 °C for 1 h and endurance up to at least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2x10</w:t>
      </w:r>
      <w:r>
        <w:rPr>
          <w:rFonts w:ascii="Times New Roman" w:hAnsi="Times New Roman" w:eastAsia="Times New Roman"/>
          <w:b w:val="0"/>
          <w:i w:val="0"/>
          <w:color w:val="000000"/>
          <w:sz w:val="13"/>
        </w:rPr>
        <w:t>4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cycles has been successfully shown. </w:t>
      </w:r>
    </w:p>
    <w:p>
      <w:pPr>
        <w:autoSpaceDN w:val="0"/>
        <w:autoSpaceDE w:val="0"/>
        <w:widowControl/>
        <w:spacing w:line="278" w:lineRule="auto" w:before="20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A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CKNOWLEDGMENT</w:t>
      </w:r>
    </w:p>
    <w:p>
      <w:pPr>
        <w:autoSpaceDN w:val="0"/>
        <w:autoSpaceDE w:val="0"/>
        <w:widowControl/>
        <w:spacing w:line="250" w:lineRule="auto" w:before="42" w:after="0"/>
        <w:ind w:left="122" w:right="24" w:firstLine="288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This work has been supported by funding from the Free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State of Saxony, the European Regional Development Fund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(ERDF) and the Federal Ministry of Economic Affairs and 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Energy (Project PHÖNIX Forschungstransfer &amp; EXIST). </w:t>
      </w:r>
    </w:p>
    <w:p>
      <w:pPr>
        <w:autoSpaceDN w:val="0"/>
        <w:autoSpaceDE w:val="0"/>
        <w:widowControl/>
        <w:spacing w:line="278" w:lineRule="auto" w:before="208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R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EFERENCES</w:t>
      </w:r>
    </w:p>
    <w:p>
      <w:pPr>
        <w:autoSpaceDN w:val="0"/>
        <w:autoSpaceDE w:val="0"/>
        <w:widowControl/>
        <w:spacing w:line="188" w:lineRule="exact" w:before="72" w:after="0"/>
        <w:ind w:left="482" w:right="32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[1] J. Müller, T.S. Böscke, S. Müller </w:t>
      </w:r>
      <w:r>
        <w:rPr>
          <w:rFonts w:ascii="Times New Roman,Italic" w:hAnsi="Times New Roman,Italic" w:eastAsia="Times New Roman,Italic"/>
          <w:b w:val="0"/>
          <w:i/>
          <w:color w:val="000000"/>
          <w:sz w:val="16"/>
        </w:rPr>
        <w:t>et al.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, “Ferroelectric hafnium oxide: A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CMOS-compatible and highly scalable approach to future ferroelectric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memories” </w:t>
      </w:r>
      <w:r>
        <w:rPr>
          <w:rFonts w:ascii="Times New Roman,Italic" w:hAnsi="Times New Roman,Italic" w:eastAsia="Times New Roman,Italic"/>
          <w:b w:val="0"/>
          <w:i/>
          <w:color w:val="000000"/>
          <w:sz w:val="16"/>
        </w:rPr>
        <w:t>IEDM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, pp. 10.8.1</w:t>
      </w:r>
      <w:r>
        <w:rPr>
          <w:rFonts w:ascii="PMingLiU" w:hAnsi="PMingLiU" w:eastAsia="PMingLiU"/>
          <w:b w:val="0"/>
          <w:i w:val="0"/>
          <w:color w:val="000000"/>
          <w:sz w:val="16"/>
        </w:rPr>
        <w:t>–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10.8.4, 2013. </w:t>
      </w:r>
    </w:p>
    <w:p>
      <w:pPr>
        <w:autoSpaceDN w:val="0"/>
        <w:autoSpaceDE w:val="0"/>
        <w:widowControl/>
        <w:spacing w:line="192" w:lineRule="exact" w:before="22" w:after="0"/>
        <w:ind w:left="482" w:right="3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[2] M. Trentzsch, S. Flachowsky, R. Richter </w:t>
      </w:r>
      <w:r>
        <w:rPr>
          <w:rFonts w:ascii="Times New Roman,Italic" w:hAnsi="Times New Roman,Italic" w:eastAsia="Times New Roman,Italic"/>
          <w:b w:val="0"/>
          <w:i/>
          <w:color w:val="000000"/>
          <w:sz w:val="16"/>
        </w:rPr>
        <w:t>et al.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, “A 28nm HKMG super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low power embedded NVM technology based on ferroelectric FETs“, </w:t>
      </w:r>
      <w:r>
        <w:rPr>
          <w:rFonts w:ascii="Times New Roman,Italic" w:hAnsi="Times New Roman,Italic" w:eastAsia="Times New Roman,Italic"/>
          <w:b w:val="0"/>
          <w:i/>
          <w:color w:val="000000"/>
          <w:sz w:val="16"/>
        </w:rPr>
        <w:t>IEDM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, pp. 11.5.1</w:t>
      </w:r>
      <w:r>
        <w:rPr>
          <w:rFonts w:ascii="SimSun" w:hAnsi="SimSun" w:eastAsia="SimSun"/>
          <w:b w:val="0"/>
          <w:i w:val="0"/>
          <w:color w:val="000000"/>
          <w:sz w:val="16"/>
        </w:rPr>
        <w:t>–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11.5.4, 2016. </w:t>
      </w:r>
    </w:p>
    <w:p>
      <w:pPr>
        <w:autoSpaceDN w:val="0"/>
        <w:autoSpaceDE w:val="0"/>
        <w:widowControl/>
        <w:spacing w:line="188" w:lineRule="exact" w:before="28" w:after="0"/>
        <w:ind w:left="482" w:right="3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[3] R. Carter, J. Mazurier, L. Pirro </w:t>
      </w:r>
      <w:r>
        <w:rPr>
          <w:rFonts w:ascii="Times New Roman,Italic" w:hAnsi="Times New Roman,Italic" w:eastAsia="Times New Roman,Italic"/>
          <w:b w:val="0"/>
          <w:i/>
          <w:color w:val="000000"/>
          <w:sz w:val="16"/>
        </w:rPr>
        <w:t>et al.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, “22nm FDSOI Technology for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Emerging Mobile, Internet-of-Things, and RF applications”, </w:t>
      </w:r>
      <w:r>
        <w:rPr>
          <w:rFonts w:ascii="Times New Roman,Italic" w:hAnsi="Times New Roman,Italic" w:eastAsia="Times New Roman,Italic"/>
          <w:b w:val="0"/>
          <w:i/>
          <w:color w:val="000000"/>
          <w:sz w:val="16"/>
        </w:rPr>
        <w:t>IEDM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, pp.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2.2.1</w:t>
      </w:r>
      <w:r>
        <w:rPr>
          <w:rFonts w:ascii="PMingLiU" w:hAnsi="PMingLiU" w:eastAsia="PMingLiU"/>
          <w:b w:val="0"/>
          <w:i w:val="0"/>
          <w:color w:val="000000"/>
          <w:sz w:val="16"/>
        </w:rPr>
        <w:t>–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2.2.4, 2016. </w:t>
      </w:r>
    </w:p>
    <w:p>
      <w:pPr>
        <w:autoSpaceDN w:val="0"/>
        <w:autoSpaceDE w:val="0"/>
        <w:widowControl/>
        <w:spacing w:line="184" w:lineRule="exact" w:before="30" w:after="0"/>
        <w:ind w:left="482" w:right="0" w:hanging="36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[4] J. Müller, P. Polakowski, S. Müller </w:t>
      </w:r>
      <w:r>
        <w:rPr>
          <w:rFonts w:ascii="Times New Roman,Italic" w:hAnsi="Times New Roman,Italic" w:eastAsia="Times New Roman,Italic"/>
          <w:b w:val="0"/>
          <w:i/>
          <w:color w:val="000000"/>
          <w:sz w:val="16"/>
        </w:rPr>
        <w:t>et al.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, “High endurance strategies for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hafnium oxide based ferroelectric field effect transistor”, </w:t>
      </w:r>
      <w:r>
        <w:rPr>
          <w:rFonts w:ascii="Times New Roman,Italic" w:hAnsi="Times New Roman,Italic" w:eastAsia="Times New Roman,Italic"/>
          <w:b w:val="0"/>
          <w:i/>
          <w:color w:val="000000"/>
          <w:sz w:val="16"/>
        </w:rPr>
        <w:t>16</w:t>
      </w:r>
      <w:r>
        <w:rPr>
          <w:rFonts w:ascii="Times New Roman,Italic" w:hAnsi="Times New Roman,Italic" w:eastAsia="Times New Roman,Italic"/>
          <w:b w:val="0"/>
          <w:i/>
          <w:color w:val="000000"/>
          <w:sz w:val="10"/>
        </w:rPr>
        <w:t>th</w:t>
      </w:r>
      <w:r>
        <w:rPr>
          <w:rFonts w:ascii="Times New Roman,Italic" w:hAnsi="Times New Roman,Italic" w:eastAsia="Times New Roman,Italic"/>
          <w:b w:val="0"/>
          <w:i/>
          <w:color w:val="000000"/>
          <w:sz w:val="16"/>
        </w:rPr>
        <w:t xml:space="preserve"> Non-</w:t>
      </w:r>
      <w:r>
        <w:rPr>
          <w:rFonts w:ascii="Times New Roman,Italic" w:hAnsi="Times New Roman,Italic" w:eastAsia="Times New Roman,Italic"/>
          <w:b w:val="0"/>
          <w:i/>
          <w:color w:val="000000"/>
          <w:sz w:val="16"/>
        </w:rPr>
        <w:t>Volatile Memory Technology Symposium (NVMTS)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, 2016. </w:t>
      </w:r>
    </w:p>
    <w:p>
      <w:pPr>
        <w:autoSpaceDN w:val="0"/>
        <w:autoSpaceDE w:val="0"/>
        <w:widowControl/>
        <w:spacing w:line="188" w:lineRule="exact" w:before="26" w:after="0"/>
        <w:ind w:left="482" w:right="0" w:hanging="36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[5] H. Mulaosmanovic, S. Slesazeck, J. Ocker </w:t>
      </w:r>
      <w:r>
        <w:rPr>
          <w:rFonts w:ascii="Times New Roman,Italic" w:hAnsi="Times New Roman,Italic" w:eastAsia="Times New Roman,Italic"/>
          <w:b w:val="0"/>
          <w:i/>
          <w:color w:val="000000"/>
          <w:sz w:val="16"/>
        </w:rPr>
        <w:t>et al.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, “Evidence of single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domain switching in Hafnium Oxide based FeFETs: enabler for multi-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level FeFET memory cells”, </w:t>
      </w:r>
      <w:r>
        <w:rPr>
          <w:rFonts w:ascii="Times New Roman,Italic" w:hAnsi="Times New Roman,Italic" w:eastAsia="Times New Roman,Italic"/>
          <w:b w:val="0"/>
          <w:i/>
          <w:color w:val="000000"/>
          <w:sz w:val="16"/>
        </w:rPr>
        <w:t>IEDM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, pp. 26.8.1</w:t>
      </w:r>
      <w:r>
        <w:rPr>
          <w:rFonts w:ascii="PMingLiU" w:hAnsi="PMingLiU" w:eastAsia="PMingLiU"/>
          <w:b w:val="0"/>
          <w:i w:val="0"/>
          <w:color w:val="000000"/>
          <w:sz w:val="16"/>
        </w:rPr>
        <w:t>–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26.8.3, 2015. </w:t>
      </w:r>
    </w:p>
    <w:p>
      <w:pPr>
        <w:autoSpaceDN w:val="0"/>
        <w:autoSpaceDE w:val="0"/>
        <w:widowControl/>
        <w:spacing w:line="186" w:lineRule="exact" w:before="28" w:after="0"/>
        <w:ind w:left="482" w:right="3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[6] K.-Y. Chen, P.-H. Chen and Y.-H. Wu, “Excellent Reliability of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Ferroelectric HfZrOx Free from Wake-Up and Fatigue Effects by NH3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Plasma Treatment”,</w:t>
      </w:r>
      <w:r>
        <w:rPr>
          <w:rFonts w:ascii="Times New Roman,Italic" w:hAnsi="Times New Roman,Italic" w:eastAsia="Times New Roman,Italic"/>
          <w:b w:val="0"/>
          <w:i/>
          <w:color w:val="000000"/>
          <w:sz w:val="16"/>
        </w:rPr>
        <w:t>VLSI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, pp. T84</w:t>
      </w:r>
      <w:r>
        <w:rPr>
          <w:rFonts w:ascii="PMingLiU" w:hAnsi="PMingLiU" w:eastAsia="PMingLiU"/>
          <w:b w:val="0"/>
          <w:i w:val="0"/>
          <w:color w:val="000000"/>
          <w:sz w:val="16"/>
        </w:rPr>
        <w:t>–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T85, 2017. </w:t>
      </w:r>
    </w:p>
    <w:p>
      <w:pPr>
        <w:sectPr>
          <w:type w:val="nextColumn"/>
          <w:pgSz w:w="12240" w:h="15840"/>
          <w:pgMar w:top="610" w:right="950" w:bottom="980" w:left="978" w:header="720" w:footer="720" w:gutter="0"/>
          <w:cols w:space="720" w:num="2" w:equalWidth="0">
            <w:col w:w="5146" w:space="0"/>
            <w:col w:w="5166" w:space="0"/>
            <w:col w:w="5254" w:space="0"/>
            <w:col w:w="5280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0"/>
        <w:ind w:left="0" w:right="0"/>
      </w:pPr>
    </w:p>
    <w:p>
      <w:pPr>
        <w:autoSpaceDN w:val="0"/>
        <w:tabs>
          <w:tab w:pos="4644" w:val="left"/>
        </w:tabs>
        <w:autoSpaceDE w:val="0"/>
        <w:widowControl/>
        <w:spacing w:line="240" w:lineRule="auto" w:before="0" w:after="0"/>
        <w:ind w:left="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10179" cy="189738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0179" cy="189738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985260" cy="152145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521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0" w:after="0"/>
        <w:ind w:left="0" w:right="12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Fig. 2. The two non-volatile states of a FDSOI FeFET are realized by two stable </w:t>
      </w:r>
    </w:p>
    <w:p>
      <w:pPr>
        <w:autoSpaceDN w:val="0"/>
        <w:autoSpaceDE w:val="0"/>
        <w:widowControl/>
        <w:spacing w:line="278" w:lineRule="auto" w:before="0" w:after="0"/>
        <w:ind w:left="0" w:right="124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polarization states of the ferroelectric layer in the transistor. A positive or negative </w:t>
      </w:r>
    </w:p>
    <w:p>
      <w:pPr>
        <w:autoSpaceDN w:val="0"/>
        <w:tabs>
          <w:tab w:pos="4646" w:val="left"/>
        </w:tabs>
        <w:autoSpaceDE w:val="0"/>
        <w:widowControl/>
        <w:spacing w:line="322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Fig. 1. Physical gate length scaling of FeFET </w:t>
      </w:r>
      <w:r>
        <w:rPr>
          <w:rFonts w:ascii="Times New Roman" w:hAnsi="Times New Roman" w:eastAsia="Times New Roman"/>
          <w:b w:val="0"/>
          <w:i w:val="0"/>
          <w:color w:val="2D2D2D"/>
          <w:sz w:val="18"/>
        </w:rPr>
        <w:t xml:space="preserve">compared to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voltage pulse at the gate can switch the polarization and hence the binary </w:t>
      </w:r>
    </w:p>
    <w:p>
      <w:pPr>
        <w:autoSpaceDN w:val="0"/>
        <w:tabs>
          <w:tab w:pos="4646" w:val="left"/>
        </w:tabs>
        <w:autoSpaceDE w:val="0"/>
        <w:widowControl/>
        <w:spacing w:line="240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2D2D2D"/>
          <w:sz w:val="18"/>
        </w:rPr>
        <w:t xml:space="preserve">the eNVM logic platforms.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information. Readout is sensing the shift in the 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I</w:t>
      </w:r>
      <w:r>
        <w:rPr>
          <w:rFonts w:ascii="Times New Roman,Italic" w:hAnsi="Times New Roman,Italic" w:eastAsia="Times New Roman,Italic"/>
          <w:b w:val="0"/>
          <w:i/>
          <w:color w:val="000000"/>
          <w:sz w:val="12"/>
        </w:rPr>
        <w:t>D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-V</w:t>
      </w:r>
      <w:r>
        <w:rPr>
          <w:rFonts w:ascii="Times New Roman,Italic" w:hAnsi="Times New Roman,Italic" w:eastAsia="Times New Roman,Italic"/>
          <w:b w:val="0"/>
          <w:i/>
          <w:color w:val="000000"/>
          <w:sz w:val="12"/>
        </w:rPr>
        <w:t xml:space="preserve">G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curve. </w:t>
      </w:r>
    </w:p>
    <w:p>
      <w:pPr>
        <w:autoSpaceDN w:val="0"/>
        <w:tabs>
          <w:tab w:pos="7352" w:val="left"/>
        </w:tabs>
        <w:autoSpaceDE w:val="0"/>
        <w:widowControl/>
        <w:spacing w:line="240" w:lineRule="auto" w:before="0" w:after="0"/>
        <w:ind w:left="21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109720" cy="143891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9720" cy="14389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29460" cy="15214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1521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130" w:val="left"/>
        </w:tabs>
        <w:autoSpaceDE w:val="0"/>
        <w:widowControl/>
        <w:spacing w:line="240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Fig. 3. TEM cross sections of embedded FeFET memory devices and logic n- and pFET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Fig. 4. Logic pFET 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I</w:t>
      </w:r>
      <w:r>
        <w:rPr>
          <w:rFonts w:ascii="Times New Roman,Italic" w:hAnsi="Times New Roman,Italic" w:eastAsia="Times New Roman,Italic"/>
          <w:b w:val="0"/>
          <w:i/>
          <w:color w:val="000000"/>
          <w:sz w:val="12"/>
        </w:rPr>
        <w:t>on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-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I</w:t>
      </w:r>
      <w:r>
        <w:rPr>
          <w:rFonts w:ascii="Times New Roman,Italic" w:hAnsi="Times New Roman,Italic" w:eastAsia="Times New Roman,Italic"/>
          <w:b w:val="0"/>
          <w:i/>
          <w:color w:val="000000"/>
          <w:sz w:val="12"/>
        </w:rPr>
        <w:t>off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performance of the </w:t>
      </w:r>
    </w:p>
    <w:p>
      <w:pPr>
        <w:autoSpaceDN w:val="0"/>
        <w:tabs>
          <w:tab w:pos="7130" w:val="left"/>
        </w:tabs>
        <w:autoSpaceDE w:val="0"/>
        <w:widowControl/>
        <w:spacing w:line="348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integrated into the </w:t>
      </w:r>
      <w:r>
        <w:rPr>
          <w:rFonts w:ascii="Times New Roman" w:hAnsi="Times New Roman" w:eastAsia="Times New Roman"/>
          <w:b w:val="0"/>
          <w:i w:val="0"/>
          <w:color w:val="2D2D2D"/>
          <w:sz w:val="18"/>
        </w:rPr>
        <w:t xml:space="preserve">22FDSOI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Platform.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22nm eNVM technology is matched [3].</w:t>
      </w:r>
    </w:p>
    <w:p>
      <w:pPr>
        <w:autoSpaceDN w:val="0"/>
        <w:tabs>
          <w:tab w:pos="3682" w:val="left"/>
          <w:tab w:pos="7366" w:val="left"/>
        </w:tabs>
        <w:autoSpaceDE w:val="0"/>
        <w:widowControl/>
        <w:spacing w:line="240" w:lineRule="auto" w:before="0" w:after="0"/>
        <w:ind w:left="11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11680" cy="15087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50876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10410" cy="15176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51765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11679" cy="150876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1679" cy="1508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618" w:val="left"/>
          <w:tab w:pos="7130" w:val="left"/>
        </w:tabs>
        <w:autoSpaceDE w:val="0"/>
        <w:widowControl/>
        <w:spacing w:line="254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Fig. 5. Low- and high-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2"/>
        </w:rPr>
        <w:t>T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(+/−3.8 V, 10 µs) 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I</w:t>
      </w:r>
      <w:r>
        <w:rPr>
          <w:rFonts w:ascii="Times New Roman,Italic" w:hAnsi="Times New Roman,Italic" w:eastAsia="Times New Roman,Italic"/>
          <w:b w:val="0"/>
          <w:i/>
          <w:color w:val="000000"/>
          <w:sz w:val="12"/>
        </w:rPr>
        <w:t>D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-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Fig. 6. Impact of back-bias on the 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I</w:t>
      </w:r>
      <w:r>
        <w:rPr>
          <w:rFonts w:ascii="Times New Roman,Italic" w:hAnsi="Times New Roman,Italic" w:eastAsia="Times New Roman,Italic"/>
          <w:b w:val="0"/>
          <w:i/>
          <w:color w:val="000000"/>
          <w:sz w:val="12"/>
        </w:rPr>
        <w:t>D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-V</w:t>
      </w:r>
      <w:r>
        <w:rPr>
          <w:rFonts w:ascii="Times New Roman,Italic" w:hAnsi="Times New Roman,Italic" w:eastAsia="Times New Roman,Italic"/>
          <w:b w:val="0"/>
          <w:i/>
          <w:color w:val="000000"/>
          <w:sz w:val="12"/>
        </w:rPr>
        <w:t xml:space="preserve">G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Fig. 7. Impact of forward and reverse back-bias </w:t>
      </w:r>
    </w:p>
    <w:p>
      <w:pPr>
        <w:autoSpaceDN w:val="0"/>
        <w:tabs>
          <w:tab w:pos="3618" w:val="left"/>
          <w:tab w:pos="7130" w:val="left"/>
        </w:tabs>
        <w:autoSpaceDE w:val="0"/>
        <w:widowControl/>
        <w:spacing w:line="252" w:lineRule="exact" w:before="0" w:after="0"/>
        <w:ind w:left="0" w:right="0" w:firstLine="0"/>
        <w:jc w:val="left"/>
      </w:pP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2"/>
        </w:rPr>
        <w:t>G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curves of a subnominal 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W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x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L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=80x20 nm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curves of a standard 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W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x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L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=170x24 nm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on the 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MW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readout of a 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W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x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L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=170x24 nm FDSOI </w:t>
      </w:r>
    </w:p>
    <w:p>
      <w:pPr>
        <w:autoSpaceDN w:val="0"/>
        <w:tabs>
          <w:tab w:pos="3618" w:val="left"/>
          <w:tab w:pos="7130" w:val="left"/>
        </w:tabs>
        <w:autoSpaceDE w:val="0"/>
        <w:widowControl/>
        <w:spacing w:line="310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FDSOI FeFET device.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FDSOI FeFET device.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FeFET device.</w:t>
      </w:r>
    </w:p>
    <w:p>
      <w:pPr>
        <w:autoSpaceDN w:val="0"/>
        <w:tabs>
          <w:tab w:pos="3682" w:val="left"/>
          <w:tab w:pos="7342" w:val="left"/>
        </w:tabs>
        <w:autoSpaceDE w:val="0"/>
        <w:widowControl/>
        <w:spacing w:line="240" w:lineRule="auto" w:before="18" w:after="0"/>
        <w:ind w:left="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2800" cy="143256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43256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10410" cy="150875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50875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2160" cy="147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47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618" w:val="left"/>
          <w:tab w:pos="7130" w:val="left"/>
        </w:tabs>
        <w:autoSpaceDE w:val="0"/>
        <w:widowControl/>
        <w:spacing w:line="295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Fig. 8. TCAD electrical field distribution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Fig. 9. Bipolar endurance cycling (+/−3.5 V,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Fig. 10. 32 MBit test macro includes direct </w:t>
      </w:r>
    </w:p>
    <w:p>
      <w:pPr>
        <w:autoSpaceDN w:val="0"/>
        <w:tabs>
          <w:tab w:pos="660" w:val="left"/>
          <w:tab w:pos="938" w:val="left"/>
          <w:tab w:pos="2012" w:val="left"/>
          <w:tab w:pos="2732" w:val="left"/>
          <w:tab w:pos="3618" w:val="left"/>
          <w:tab w:pos="7130" w:val="left"/>
        </w:tabs>
        <w:autoSpaceDE w:val="0"/>
        <w:widowControl/>
        <w:spacing w:line="240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within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a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ferroelectric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FDSOI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transistor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10 µs) of a 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W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x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L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=170x24 nm FDSOI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FeFET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memory (DMA) &amp; JTAG for direct cell readout, </w:t>
      </w:r>
    </w:p>
    <w:p>
      <w:pPr>
        <w:autoSpaceDN w:val="0"/>
        <w:tabs>
          <w:tab w:pos="3618" w:val="left"/>
          <w:tab w:pos="7130" w:val="left"/>
        </w:tabs>
        <w:autoSpaceDE w:val="0"/>
        <w:widowControl/>
        <w:spacing w:line="252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(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2"/>
        </w:rPr>
        <w:t>D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=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2"/>
        </w:rPr>
        <w:t>S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=0 V, 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2"/>
        </w:rPr>
        <w:t>G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=−5 V, 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2"/>
        </w:rPr>
        <w:t>B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=floating).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device.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design verification and test debugging.</w:t>
      </w:r>
    </w:p>
    <w:p>
      <w:pPr>
        <w:sectPr>
          <w:pgSz w:w="12240" w:h="15840"/>
          <w:pgMar w:top="540" w:right="566" w:bottom="1208" w:left="734" w:header="720" w:footer="720" w:gutter="0"/>
          <w:cols w:space="720" w:num="1" w:equalWidth="0">
            <w:col w:w="10940" w:space="0"/>
            <w:col w:w="5146" w:space="0"/>
            <w:col w:w="5166" w:space="0"/>
            <w:col w:w="5254" w:space="0"/>
            <w:col w:w="5280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6"/>
        <w:ind w:left="0" w:right="0"/>
      </w:pPr>
    </w:p>
    <w:p>
      <w:pPr>
        <w:sectPr>
          <w:pgSz w:w="12240" w:h="15840"/>
          <w:pgMar w:top="642" w:right="666" w:bottom="1440" w:left="734" w:header="720" w:footer="720" w:gutter="0"/>
          <w:cols w:space="720" w:num="1" w:equalWidth="0">
            <w:col w:w="10940" w:space="0"/>
            <w:col w:w="5146" w:space="0"/>
            <w:col w:w="5166" w:space="0"/>
            <w:col w:w="5254" w:space="0"/>
            <w:col w:w="5280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251200" cy="197358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973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4" w:lineRule="auto" w:before="0" w:after="0"/>
        <w:ind w:left="0" w:right="86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Fig. 11. Checkerboard (left) and complex pattern (right) are written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into the 0.036 µm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cell 32 MBit arrays Readout was done using a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50 ns current sensing. </w:t>
      </w:r>
    </w:p>
    <w:p>
      <w:pPr>
        <w:sectPr>
          <w:type w:val="continuous"/>
          <w:pgSz w:w="12240" w:h="15840"/>
          <w:pgMar w:top="642" w:right="666" w:bottom="1440" w:left="734" w:header="720" w:footer="720" w:gutter="0"/>
          <w:cols w:space="720" w:num="2" w:equalWidth="0">
            <w:col w:w="5244" w:space="0"/>
            <w:col w:w="5596" w:space="0"/>
            <w:col w:w="10940" w:space="0"/>
            <w:col w:w="5146" w:space="0"/>
            <w:col w:w="5166" w:space="0"/>
            <w:col w:w="5254" w:space="0"/>
            <w:col w:w="5280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253740" cy="197485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974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4" w:lineRule="auto" w:before="0" w:after="436"/>
        <w:ind w:left="86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Fig. 12. DMA current readouts are matching the sense amplifier patterns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from Fig. 11 within expected noise level of the used measurement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equipment (grey scale representing log-current). </w:t>
      </w:r>
    </w:p>
    <w:p>
      <w:pPr>
        <w:sectPr>
          <w:type w:val="nextColumn"/>
          <w:pgSz w:w="12240" w:h="15840"/>
          <w:pgMar w:top="642" w:right="666" w:bottom="1440" w:left="734" w:header="720" w:footer="720" w:gutter="0"/>
          <w:cols w:space="720" w:num="2" w:equalWidth="0">
            <w:col w:w="5244" w:space="0"/>
            <w:col w:w="5596" w:space="0"/>
            <w:col w:w="10940" w:space="0"/>
            <w:col w:w="5146" w:space="0"/>
            <w:col w:w="5166" w:space="0"/>
            <w:col w:w="5254" w:space="0"/>
            <w:col w:w="5280" w:space="0"/>
            <w:col w:w="105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5.99999999999994" w:type="dxa"/>
      </w:tblPr>
      <w:tblGrid>
        <w:gridCol w:w="3613"/>
        <w:gridCol w:w="3613"/>
        <w:gridCol w:w="3613"/>
      </w:tblGrid>
      <w:tr>
        <w:trPr>
          <w:trHeight w:hRule="exact" w:val="2554"/>
        </w:trPr>
        <w:tc>
          <w:tcPr>
            <w:tcW w:type="dxa" w:w="3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905000" cy="1634489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6344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32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11680" cy="161798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6179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15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11679" cy="1609089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79" cy="1609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188"/>
        <w:ind w:left="0" w:right="0"/>
      </w:pPr>
    </w:p>
    <w:p>
      <w:pPr>
        <w:sectPr>
          <w:type w:val="continuous"/>
          <w:pgSz w:w="12240" w:h="15840"/>
          <w:pgMar w:top="642" w:right="666" w:bottom="1440" w:left="734" w:header="720" w:footer="720" w:gutter="0"/>
          <w:cols w:space="720" w:num="1" w:equalWidth="0">
            <w:col w:w="10840" w:space="0"/>
            <w:col w:w="5244" w:space="0"/>
            <w:col w:w="5596" w:space="0"/>
            <w:col w:w="10940" w:space="0"/>
            <w:col w:w="5146" w:space="0"/>
            <w:col w:w="5166" w:space="0"/>
            <w:col w:w="5254" w:space="0"/>
            <w:col w:w="5280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78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Fig. 13. FeFET yield including logic yield is defect </w:t>
      </w:r>
    </w:p>
    <w:p>
      <w:pPr>
        <w:autoSpaceDN w:val="0"/>
        <w:tabs>
          <w:tab w:pos="726" w:val="left"/>
          <w:tab w:pos="1204" w:val="left"/>
          <w:tab w:pos="1640" w:val="left"/>
          <w:tab w:pos="2244" w:val="left"/>
          <w:tab w:pos="2608" w:val="left"/>
          <w:tab w:pos="3316" w:val="left"/>
        </w:tabs>
        <w:autoSpaceDE w:val="0"/>
        <w:widowControl/>
        <w:spacing w:line="278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limited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and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the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focus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of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further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process </w:t>
      </w:r>
    </w:p>
    <w:p>
      <w:pPr>
        <w:autoSpaceDN w:val="0"/>
        <w:autoSpaceDE w:val="0"/>
        <w:widowControl/>
        <w:spacing w:line="278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optimizations. </w:t>
      </w:r>
    </w:p>
    <w:p>
      <w:pPr>
        <w:sectPr>
          <w:type w:val="continuous"/>
          <w:pgSz w:w="12240" w:h="15840"/>
          <w:pgMar w:top="642" w:right="666" w:bottom="1440" w:left="734" w:header="720" w:footer="720" w:gutter="0"/>
          <w:cols w:space="720" w:num="2" w:equalWidth="0">
            <w:col w:w="3984" w:space="0"/>
            <w:col w:w="6856" w:space="0"/>
            <w:col w:w="10840" w:space="0"/>
            <w:col w:w="5244" w:space="0"/>
            <w:col w:w="5596" w:space="0"/>
            <w:col w:w="10940" w:space="0"/>
            <w:col w:w="5146" w:space="0"/>
            <w:col w:w="5166" w:space="0"/>
            <w:col w:w="5254" w:space="0"/>
            <w:col w:w="5280" w:space="0"/>
            <w:col w:w="10534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50" w:after="222"/>
        <w:ind w:left="86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Fig. 14. Threshold voltage 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2"/>
        </w:rPr>
        <w:t>T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distribution of the low- and high-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V</w:t>
      </w:r>
      <w:r>
        <w:rPr>
          <w:rFonts w:ascii="Times New Roman,Italic" w:hAnsi="Times New Roman,Italic" w:eastAsia="Times New Roman,Italic"/>
          <w:b w:val="0"/>
          <w:i/>
          <w:color w:val="000000"/>
          <w:sz w:val="12"/>
        </w:rPr>
        <w:t>T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state for a (a) 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W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x</w:t>
      </w:r>
      <w:r>
        <w:rPr>
          <w:rFonts w:ascii="Times New Roman,Italic" w:hAnsi="Times New Roman,Italic" w:eastAsia="Times New Roman,Italic"/>
          <w:b w:val="0"/>
          <w:i/>
          <w:color w:val="000000"/>
          <w:sz w:val="18"/>
        </w:rPr>
        <w:t>L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=500x500 nm and (b) 240x34 nm device. Stacked data is from three wafers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checkerboard measurement (see inset) using millisecond voltage sweeps &amp; 10 µs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program/erase pulses, displaying a worst case trapping situation. </w:t>
      </w:r>
    </w:p>
    <w:p>
      <w:pPr>
        <w:sectPr>
          <w:type w:val="nextColumn"/>
          <w:pgSz w:w="12240" w:h="15840"/>
          <w:pgMar w:top="642" w:right="666" w:bottom="1440" w:left="734" w:header="720" w:footer="720" w:gutter="0"/>
          <w:cols w:space="720" w:num="2" w:equalWidth="0">
            <w:col w:w="3984" w:space="0"/>
            <w:col w:w="6856" w:space="0"/>
            <w:col w:w="10840" w:space="0"/>
            <w:col w:w="5244" w:space="0"/>
            <w:col w:w="5596" w:space="0"/>
            <w:col w:w="10940" w:space="0"/>
            <w:col w:w="5146" w:space="0"/>
            <w:col w:w="5166" w:space="0"/>
            <w:col w:w="5254" w:space="0"/>
            <w:col w:w="5280" w:space="0"/>
            <w:col w:w="105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13"/>
        <w:gridCol w:w="3613"/>
        <w:gridCol w:w="3613"/>
      </w:tblGrid>
      <w:tr>
        <w:trPr>
          <w:trHeight w:hRule="exact" w:val="2266"/>
        </w:trPr>
        <w:tc>
          <w:tcPr>
            <w:tcW w:type="dxa" w:w="39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482850" cy="12319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850" cy="1231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011680" cy="150876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5087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06" w:lineRule="exact" w:before="50" w:after="0"/>
              <w:ind w:left="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Fig. 15. Retention measurement of 0.28 µm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 xml:space="preserve">2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cell 64 kBit array @ 250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 °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C. Degradation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occurs within the first few minutes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remains stable for longer bake periods.</w:t>
            </w:r>
          </w:p>
        </w:tc>
        <w:tc>
          <w:tcPr>
            <w:tcW w:type="dxa" w:w="3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012950" cy="150876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50" cy="15087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926" w:val="left"/>
                <w:tab w:pos="1902" w:val="left"/>
                <w:tab w:pos="3134" w:val="left"/>
              </w:tabs>
              <w:autoSpaceDE w:val="0"/>
              <w:widowControl/>
              <w:spacing w:line="278" w:lineRule="auto" w:before="0" w:after="0"/>
              <w:ind w:left="9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Fig. 16.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Retention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measurement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of </w:t>
            </w:r>
          </w:p>
          <w:p>
            <w:pPr>
              <w:autoSpaceDN w:val="0"/>
              <w:autoSpaceDE w:val="0"/>
              <w:widowControl/>
              <w:spacing w:line="268" w:lineRule="exact" w:before="0" w:after="0"/>
              <w:ind w:left="9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0.28 µm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cell 64 kBit array @ 300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18"/>
              </w:rPr>
              <w:t xml:space="preserve"> °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C after </w:t>
            </w:r>
          </w:p>
          <w:p>
            <w:pPr>
              <w:autoSpaceDN w:val="0"/>
              <w:autoSpaceDE w:val="0"/>
              <w:widowControl/>
              <w:spacing w:line="254" w:lineRule="exact" w:before="0" w:after="0"/>
              <w:ind w:left="9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1 h. A similar shift to lower </w:t>
            </w:r>
            <w:r>
              <w:rPr>
                <w:rFonts w:ascii="Times New Roman,Italic" w:hAnsi="Times New Roman,Italic" w:eastAsia="Times New Roman,Italic"/>
                <w:b w:val="0"/>
                <w:i/>
                <w:color w:val="000000"/>
                <w:sz w:val="18"/>
              </w:rPr>
              <w:t>V</w:t>
            </w:r>
            <w:r>
              <w:rPr>
                <w:rFonts w:ascii="Times New Roman,Italic" w:hAnsi="Times New Roman,Italic" w:eastAsia="Times New Roman,Italic"/>
                <w:b w:val="0"/>
                <w:i/>
                <w:color w:val="000000"/>
                <w:sz w:val="12"/>
              </w:rPr>
              <w:t>T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is observed </w:t>
            </w:r>
          </w:p>
          <w:p>
            <w:pPr>
              <w:autoSpaceDN w:val="0"/>
              <w:autoSpaceDE w:val="0"/>
              <w:widowControl/>
              <w:spacing w:line="252" w:lineRule="exact" w:before="0" w:after="0"/>
              <w:ind w:left="9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for both low- and high-</w:t>
            </w:r>
            <w:r>
              <w:rPr>
                <w:rFonts w:ascii="Times New Roman,Italic" w:hAnsi="Times New Roman,Italic" w:eastAsia="Times New Roman,Italic"/>
                <w:b w:val="0"/>
                <w:i/>
                <w:color w:val="000000"/>
                <w:sz w:val="18"/>
              </w:rPr>
              <w:t>V</w:t>
            </w:r>
            <w:r>
              <w:rPr>
                <w:rFonts w:ascii="Times New Roman,Italic" w:hAnsi="Times New Roman,Italic" w:eastAsia="Times New Roman,Italic"/>
                <w:b w:val="0"/>
                <w:i/>
                <w:color w:val="000000"/>
                <w:sz w:val="12"/>
              </w:rPr>
              <w:t>T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 state.</w:t>
            </w:r>
          </w:p>
        </w:tc>
      </w:tr>
      <w:tr>
        <w:trPr>
          <w:trHeight w:hRule="exact" w:val="938"/>
        </w:trPr>
        <w:tc>
          <w:tcPr>
            <w:tcW w:type="dxa" w:w="39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20" w:after="0"/>
              <w:ind w:left="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Tab. I. Memory window and variation for FeFETs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with different device dimensions. </w:t>
            </w:r>
          </w:p>
        </w:tc>
        <w:tc>
          <w:tcPr>
            <w:tcW w:type="dxa" w:w="3613"/>
            <w:vMerge/>
            <w:tcBorders/>
          </w:tcPr>
          <w:p/>
        </w:tc>
        <w:tc>
          <w:tcPr>
            <w:tcW w:type="dxa" w:w="361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continuous"/>
      <w:pgSz w:w="12240" w:h="15840"/>
      <w:pgMar w:top="642" w:right="666" w:bottom="1440" w:left="734" w:header="720" w:footer="720" w:gutter="0"/>
      <w:cols w:space="720" w:num="1" w:equalWidth="0">
        <w:col w:w="10840" w:space="0"/>
        <w:col w:w="3984" w:space="0"/>
        <w:col w:w="6856" w:space="0"/>
        <w:col w:w="10840" w:space="0"/>
        <w:col w:w="5244" w:space="0"/>
        <w:col w:w="5596" w:space="0"/>
        <w:col w:w="10940" w:space="0"/>
        <w:col w:w="5146" w:space="0"/>
        <w:col w:w="5166" w:space="0"/>
        <w:col w:w="5254" w:space="0"/>
        <w:col w:w="5280" w:space="0"/>
        <w:col w:w="1053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mailto:sven.beyer@globalfoundries.com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