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468" w:after="0"/>
        <w:ind w:left="0" w:right="21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62379" cy="3390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2379" cy="339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512" w:after="0"/>
        <w:ind w:left="0" w:right="0" w:firstLine="0"/>
        <w:jc w:val="left"/>
      </w:pPr>
      <w:r>
        <w:rPr>
          <w:rFonts w:ascii="TimesTen" w:hAnsi="TimesTen" w:eastAsia="TimesTen"/>
          <w:b/>
          <w:i w:val="0"/>
          <w:color w:val="000000"/>
          <w:sz w:val="18"/>
        </w:rPr>
        <w:t>DOI: 10.1002/adma.200700965</w:t>
      </w:r>
    </w:p>
    <w:p>
      <w:pPr>
        <w:autoSpaceDN w:val="0"/>
        <w:autoSpaceDE w:val="0"/>
        <w:widowControl/>
        <w:spacing w:line="446" w:lineRule="exact" w:before="212" w:after="0"/>
        <w:ind w:left="0" w:right="1872" w:firstLine="0"/>
        <w:jc w:val="left"/>
      </w:pPr>
      <w:r>
        <w:rPr>
          <w:rFonts w:ascii="TimesTen" w:hAnsi="TimesTen" w:eastAsia="TimesTen"/>
          <w:b/>
          <w:i w:val="0"/>
          <w:color w:val="000000"/>
          <w:sz w:val="34"/>
        </w:rPr>
        <w:t xml:space="preserve">Tailoring the Properties of Artificially Layered Ferroelectric </w:t>
      </w:r>
      <w:r>
        <w:rPr>
          <w:rFonts w:ascii="TimesTen" w:hAnsi="TimesTen" w:eastAsia="TimesTen"/>
          <w:b/>
          <w:i w:val="0"/>
          <w:color w:val="000000"/>
          <w:sz w:val="34"/>
        </w:rPr>
        <w:t xml:space="preserve">Superlattices** </w:t>
      </w:r>
      <w:r>
        <w:br/>
      </w:r>
      <w:r>
        <w:rPr>
          <w:rFonts w:ascii="TimesTen" w:hAnsi="TimesTen" w:eastAsia="TimesTen"/>
          <w:b w:val="0"/>
          <w:i w:val="0"/>
          <w:color w:val="000000"/>
          <w:sz w:val="22"/>
        </w:rPr>
        <w:t>By</w:t>
      </w:r>
      <w:r>
        <w:rPr>
          <w:rFonts w:ascii="TimesTen" w:hAnsi="TimesTen" w:eastAsia="TimesTen"/>
          <w:b w:val="0"/>
          <w:i/>
          <w:color w:val="000000"/>
          <w:sz w:val="22"/>
        </w:rPr>
        <w:t xml:space="preserve"> Matthew Dawber</w:t>
      </w:r>
      <w:r>
        <w:rPr>
          <w:rFonts w:ascii="TimesTen" w:hAnsi="TimesTen" w:eastAsia="TimesTen"/>
          <w:b w:val="0"/>
          <w:i w:val="0"/>
          <w:color w:val="000000"/>
          <w:sz w:val="22"/>
        </w:rPr>
        <w:t>,*</w:t>
      </w:r>
      <w:r>
        <w:rPr>
          <w:rFonts w:ascii="TimesTen" w:hAnsi="TimesTen" w:eastAsia="TimesTen"/>
          <w:b w:val="0"/>
          <w:i/>
          <w:color w:val="000000"/>
          <w:sz w:val="22"/>
        </w:rPr>
        <w:t xml:space="preserve"> Nicolas Stucki</w:t>
      </w:r>
      <w:r>
        <w:rPr>
          <w:rFonts w:ascii="TimesTen" w:hAnsi="TimesTen" w:eastAsia="TimesTen"/>
          <w:b w:val="0"/>
          <w:i w:val="0"/>
          <w:color w:val="000000"/>
          <w:sz w:val="22"/>
        </w:rPr>
        <w:t>,</w:t>
      </w:r>
      <w:r>
        <w:rPr>
          <w:rFonts w:ascii="TimesTen" w:hAnsi="TimesTen" w:eastAsia="TimesTen"/>
          <w:b w:val="0"/>
          <w:i/>
          <w:color w:val="000000"/>
          <w:sz w:val="22"/>
        </w:rPr>
        <w:t xml:space="preserve"> Céline Lichtensteiger</w:t>
      </w:r>
      <w:r>
        <w:rPr>
          <w:rFonts w:ascii="TimesTen" w:hAnsi="TimesTen" w:eastAsia="TimesTen"/>
          <w:b w:val="0"/>
          <w:i w:val="0"/>
          <w:color w:val="000000"/>
          <w:sz w:val="22"/>
        </w:rPr>
        <w:t>,</w:t>
      </w:r>
      <w:r>
        <w:rPr>
          <w:rFonts w:ascii="TimesTen" w:hAnsi="TimesTen" w:eastAsia="TimesTen"/>
          <w:b w:val="0"/>
          <w:i/>
          <w:color w:val="000000"/>
          <w:sz w:val="22"/>
        </w:rPr>
        <w:t xml:space="preserve"> Stefano Gariglio</w:t>
      </w:r>
      <w:r>
        <w:rPr>
          <w:rFonts w:ascii="TimesTen" w:hAnsi="TimesTen" w:eastAsia="TimesTen"/>
          <w:b w:val="0"/>
          <w:i w:val="0"/>
          <w:color w:val="000000"/>
          <w:sz w:val="22"/>
        </w:rPr>
        <w:t>,</w:t>
      </w:r>
      <w:r>
        <w:rPr>
          <w:rFonts w:ascii="TimesTen" w:hAnsi="TimesTen" w:eastAsia="TimesTen"/>
          <w:b w:val="0"/>
          <w:i/>
          <w:color w:val="000000"/>
          <w:sz w:val="22"/>
        </w:rPr>
        <w:t xml:space="preserve"> Philippe Ghosez</w:t>
      </w:r>
      <w:r>
        <w:rPr>
          <w:rFonts w:ascii="TimesTen" w:hAnsi="TimesTen" w:eastAsia="TimesTen"/>
          <w:b w:val="0"/>
          <w:i w:val="0"/>
          <w:color w:val="000000"/>
          <w:sz w:val="22"/>
        </w:rPr>
        <w:t>,</w:t>
      </w:r>
    </w:p>
    <w:p>
      <w:pPr>
        <w:autoSpaceDN w:val="0"/>
        <w:autoSpaceDE w:val="0"/>
        <w:widowControl/>
        <w:spacing w:line="256" w:lineRule="exact" w:before="20" w:after="410"/>
        <w:ind w:left="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22"/>
        </w:rPr>
        <w:t>and</w:t>
      </w:r>
      <w:r>
        <w:rPr>
          <w:rFonts w:ascii="TimesTen" w:hAnsi="TimesTen" w:eastAsia="TimesTen"/>
          <w:b w:val="0"/>
          <w:i/>
          <w:color w:val="000000"/>
          <w:sz w:val="22"/>
        </w:rPr>
        <w:t xml:space="preserve"> Jean-Marc Triscone</w:t>
      </w:r>
    </w:p>
    <w:p>
      <w:pPr>
        <w:sectPr>
          <w:pgSz w:w="11900" w:h="15880"/>
          <w:pgMar w:top="4" w:right="0" w:bottom="278" w:left="992" w:header="720" w:footer="720" w:gutter="0"/>
          <w:cols w:space="720" w:num="1" w:equalWidth="0"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0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Ultra-thin films and fine period superlattices based on di-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electric and ferroelectric materials are currently a topic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very active research,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in part because of their potential appli-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cations,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[2,3]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but also because the changes in the ferroelectric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properties as the thickness of the ferroelectric material is re-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duced are of fundamental scientific interest.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[4,5]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In such artifi-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cial ferroelectric-dielectric structures, the key role of the elec-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trostatics, which produces a coupling between the materials,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has been shown from first principles calculations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[6]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and experi-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ments.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[7–9]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From these recent developments, it emerges that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one can use the ratio of the constituent layer thicknesses as a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tuning parameter allowing the electronic properties to be con-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trolled and tailored in such artificial systems, which we dem-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onstrate in this paper. This approach to tuning and optimizing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properties of ferroelectric materials represents an impor-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tant path to new or improved performance applications.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While for some time it has been possible to modify ferroelec-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tric properties in materials by playing with atomic substitu-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tions in solid solutions, which are typically ceramics, (a good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example is the Pb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1–</w:t>
      </w:r>
      <w:r>
        <w:rPr>
          <w:w w:val="97.53359281099759"/>
          <w:rFonts w:ascii="TimesTen" w:hAnsi="TimesTen" w:eastAsia="TimesTen"/>
          <w:b w:val="0"/>
          <w:i/>
          <w:color w:val="000000"/>
          <w:sz w:val="13"/>
        </w:rPr>
        <w:t>x</w:t>
      </w:r>
      <w:r>
        <w:rPr>
          <w:rFonts w:ascii="TimesTen" w:hAnsi="TimesTen" w:eastAsia="TimesTen"/>
          <w:b w:val="0"/>
          <w:i w:val="0"/>
          <w:color w:val="000000"/>
          <w:sz w:val="18"/>
        </w:rPr>
        <w:t>Zr</w:t>
      </w:r>
      <w:r>
        <w:rPr>
          <w:w w:val="97.53359281099759"/>
          <w:rFonts w:ascii="TimesTen" w:hAnsi="TimesTen" w:eastAsia="TimesTen"/>
          <w:b w:val="0"/>
          <w:i/>
          <w:color w:val="000000"/>
          <w:sz w:val="13"/>
        </w:rPr>
        <w:t>x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TiO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3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system),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[10]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it is much less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straightforward to do so while maintaining perfect crystal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structure and good electrical properties. It is here that epitax-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ial superlattices come into their own. As will be shown below,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properties of these heterostructures can be tuned while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maintaining materials with a high degree of structural perfec-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tion. Additionally, it is found that the designed layering dra-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matically reduces the leakage in such structures solving one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important material problem for many applications.</w:t>
      </w:r>
    </w:p>
    <w:p>
      <w:pPr>
        <w:autoSpaceDN w:val="0"/>
        <w:autoSpaceDE w:val="0"/>
        <w:widowControl/>
        <w:spacing w:line="234" w:lineRule="exact" w:before="30" w:after="0"/>
        <w:ind w:left="0" w:right="0" w:firstLine="17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Superlattices composed of layers of PbTiO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3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(PTO),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unit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cells thick, and layers of SrTiO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3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(STO),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unit cells thick</w:t>
      </w:r>
    </w:p>
    <w:p>
      <w:pPr>
        <w:autoSpaceDN w:val="0"/>
        <w:tabs>
          <w:tab w:pos="80" w:val="left"/>
          <w:tab w:pos="340" w:val="left"/>
        </w:tabs>
        <w:autoSpaceDE w:val="0"/>
        <w:widowControl/>
        <w:spacing w:line="190" w:lineRule="exact" w:before="696" w:after="0"/>
        <w:ind w:left="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01"/>
        </w:rPr>
        <w:t>–</w:t>
      </w:r>
      <w:r>
        <w:br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[*] Dr. M. Dawber, N. Stucki, Dr. C. Lichtensteiger, Dr. S. Gariglio, </w:t>
      </w:r>
      <w:r>
        <w:tab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Prof. J.-M. Triscone </w:t>
      </w:r>
      <w:r>
        <w:br/>
      </w:r>
      <w:r>
        <w:tab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DPMC, University of Geneva </w:t>
      </w:r>
      <w:r>
        <w:br/>
      </w:r>
      <w:r>
        <w:tab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24 Quai E.-Ansermet 1211 Geneva 4 (Switzerland) </w:t>
      </w:r>
      <w:r>
        <w:br/>
      </w:r>
      <w:r>
        <w:tab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E-mail: matthew.dawber@physics.unige.ch </w:t>
      </w:r>
      <w:r>
        <w:br/>
      </w:r>
      <w:r>
        <w:tab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Prof. P. Ghosez </w:t>
      </w:r>
      <w:r>
        <w:br/>
      </w:r>
      <w:r>
        <w:tab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Physique Théorique des Matériaux, Université de Liège </w:t>
      </w:r>
      <w:r>
        <w:br/>
      </w:r>
      <w:r>
        <w:tab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Bat. B5 Allée du 6 Août, 17 4000 Sart Tilman (Belgium) </w:t>
      </w:r>
      <w:r>
        <w:br/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>[**] P.G. thanks N. Pertsev for helpful discussions about Landau theory.</w:t>
      </w:r>
    </w:p>
    <w:p>
      <w:pPr>
        <w:autoSpaceDN w:val="0"/>
        <w:autoSpaceDE w:val="0"/>
        <w:widowControl/>
        <w:spacing w:line="180" w:lineRule="exact" w:before="0" w:after="0"/>
        <w:ind w:left="340" w:right="142" w:hanging="10"/>
        <w:jc w:val="both"/>
      </w:pP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This work was supported by the Swiss National Science Foundation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through the National Center of Competence in Research Materials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with Novel Electronic Properties-MaNEP and Division II, ESF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(Thiox), VolkswagenStiftung, the European Network of Excellence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>FAME, and the European STREP MaCoMuFi.</w:t>
      </w: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2" w:equalWidth="0"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40" w:right="984" w:firstLine="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(schematically illustrated in Fig. 1e), hereafter denoted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</w:t>
      </w:r>
      <w:r>
        <w:rPr>
          <w:rFonts w:ascii="TimesTen" w:hAnsi="TimesTen" w:eastAsia="TimesTen"/>
          <w:b w:val="0"/>
          <w:i/>
          <w:color w:val="000000"/>
          <w:sz w:val="18"/>
        </w:rPr>
        <w:t>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,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were prepared by off-axis magnetron sputtering on Nb-doped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STO substrates. Here the superlattices were grown at growth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temperatures of 510 °C and 460 °C; details of the sputtering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process and growth conditions can be found in Ref. [7]. At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room temperature, bulk STO is an insulating cubic perovskite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with lattice parameter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a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3.905 Å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[11]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and its energy remains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minimum for zero polarization at all temperatures. This para-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electric material, however, is easily polarizable and a sponta-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neous polarization can be induced at room temperature under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strain.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[12]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PTO on the other hand is one of the most studied fer-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roelectric materials. Its paraelectric phase is also cubic perov-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skite, with lattice parameter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a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3.969 Å at the bulk transition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temperature.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[13]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This phase is only stable above</w:t>
      </w:r>
      <w:r>
        <w:rPr>
          <w:rFonts w:ascii="Symbol" w:hAnsi="Symbol" w:eastAsia="Symbol"/>
          <w:b w:val="0"/>
          <w:i w:val="0"/>
          <w:color w:val="000000"/>
          <w:sz w:val="18"/>
        </w:rPr>
        <w:t xml:space="preserve"> ∼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750 K and, at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room temperature, bulk PTO has a tetragonal ferroelectric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structure with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a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3.904 Å and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c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4.152 Å. As can be ex-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pected from the lattice parameters of the two systems and 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agreement with theoretical phase diagrams,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[14]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when grown on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STO, the compressive misfit strain (</w:t>
      </w:r>
      <w:r>
        <w:rPr>
          <w:rFonts w:ascii="TimesTen" w:hAnsi="TimesTen" w:eastAsia="TimesTen"/>
          <w:b w:val="0"/>
          <w:i/>
          <w:color w:val="000000"/>
          <w:sz w:val="18"/>
        </w:rPr>
        <w:t>u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m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(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substrate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–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a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0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)/ 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substrate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where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a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substrate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is the in-plane lattice parameter of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substrate and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a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0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is the equivalent cubic cell lattice constant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free standing film) forces PTO to grow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c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-axis oriented with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its polarization along the growth direction. The mismatch be-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tween the tetragonal a axis of ferroelectric PTO and the cubic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lattice parameter of STO is very small and coherent growth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system is relatively straightforward.</w:t>
      </w:r>
    </w:p>
    <w:p>
      <w:pPr>
        <w:autoSpaceDN w:val="0"/>
        <w:autoSpaceDE w:val="0"/>
        <w:widowControl/>
        <w:spacing w:line="234" w:lineRule="exact" w:before="0" w:after="0"/>
        <w:ind w:left="140" w:right="984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Figure 1a and d shows some X-ray and atomic force micros-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copy characterization performed on a 9 unit cell PTO/3 unit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cell STO (9/3) x 20 superlattice, and Figure 1b and c shows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rocking curves for film and substrate and an X-ray q-space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map for a 2 unit cell PTO/5 unit cell STO (2/5) x 36 superlat-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tice. These data demonstrate coherent growth, high crystalline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and surface quality and establish clearly the induced superlat-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tice periodicity which results from the artificial layering in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structure.</w:t>
      </w:r>
    </w:p>
    <w:p>
      <w:pPr>
        <w:autoSpaceDN w:val="0"/>
        <w:autoSpaceDE w:val="0"/>
        <w:widowControl/>
        <w:spacing w:line="232" w:lineRule="exact" w:before="20" w:after="460"/>
        <w:ind w:left="140" w:right="984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A recent study of 20 bilayer PTO/STO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/3 superlattices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with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ranging from 53 to 1 revealed at first a progressive de-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crease of the average material tetragonality (mean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c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ratio)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when decreasing the PTO layer thickness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and then a sur-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prising recovery of tetragonality for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&lt; 3.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[7]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Since the materi-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al tetragonality is related to the material polarization through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strain polarization coupling this behaviour has been taken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as signature of a progressive decrease of the polarization 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system as the PTO layer thickness is reduced followed by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 recovery of ferroelectricity.</w:t>
      </w:r>
    </w:p>
    <w:p>
      <w:pPr>
        <w:sectPr>
          <w:type w:val="nextColumn"/>
          <w:pgSz w:w="11900" w:h="15880"/>
          <w:pgMar w:top="4" w:right="0" w:bottom="278" w:left="992" w:header="720" w:footer="720" w:gutter="0"/>
          <w:cols w:space="720" w:num="2" w:equalWidth="0"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7"/>
        <w:gridCol w:w="2727"/>
        <w:gridCol w:w="2727"/>
        <w:gridCol w:w="2727"/>
      </w:tblGrid>
      <w:tr>
        <w:trPr>
          <w:trHeight w:hRule="exact" w:val="346"/>
        </w:trPr>
        <w:tc>
          <w:tcPr>
            <w:tcW w:type="dxa" w:w="26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8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>Adv. Mater.</w:t>
            </w:r>
            <w:r>
              <w:rPr>
                <w:rFonts w:ascii="ScalaSansLF" w:hAnsi="ScalaSansLF" w:eastAsia="ScalaSansLF"/>
                <w:b/>
                <w:i w:val="0"/>
                <w:color w:val="000000"/>
                <w:sz w:val="14"/>
              </w:rPr>
              <w:t xml:space="preserve"> 2007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 xml:space="preserve"> 19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 4153–4159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8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© 2007 WILEY-VCH Verlag GmbH &amp; Co. KGaA, Weinheim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4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74090" cy="2095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090" cy="209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4153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1" w:equalWidth="0"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3645"/>
        <w:gridCol w:w="3645"/>
        <w:gridCol w:w="3645"/>
      </w:tblGrid>
      <w:tr>
        <w:trPr>
          <w:trHeight w:hRule="exact" w:val="4168"/>
        </w:trPr>
        <w:tc>
          <w:tcPr>
            <w:tcW w:type="dxa" w:w="528"/>
            <w:tcBorders/>
            <w:shd w:fill="b3b3b3"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300" w:lineRule="exact" w:before="78" w:after="0"/>
              <w:ind w:left="426" w:right="0" w:firstLine="0"/>
              <w:jc w:val="left"/>
            </w:pPr>
            <w:r>
              <w:rPr>
                <w:rFonts w:ascii="Futura" w:hAnsi="Futura" w:eastAsia="Futura"/>
                <w:b/>
                <w:i w:val="0"/>
                <w:color w:val="FFFFFF"/>
                <w:sz w:val="24"/>
              </w:rPr>
              <w:t>COMMUNICATION</w:t>
            </w:r>
          </w:p>
        </w:tc>
        <w:tc>
          <w:tcPr>
            <w:tcW w:type="dxa" w:w="48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92" w:after="0"/>
              <w:ind w:left="0" w:right="135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61110" cy="33909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10" cy="339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40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10"/>
        </w:trPr>
        <w:tc>
          <w:tcPr>
            <w:tcW w:type="dxa" w:w="52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8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30" w:after="0"/>
              <w:ind w:left="0" w:right="13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57200" cy="1397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50" w:after="0"/>
              <w:ind w:left="0" w:right="15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0" cy="114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8" w:lineRule="exact" w:before="134" w:after="434"/>
        <w:ind w:left="992" w:right="22" w:firstLine="0"/>
        <w:jc w:val="both"/>
      </w:pPr>
      <w:r>
        <w:rPr>
          <w:rFonts w:ascii="ScalaSansLF" w:hAnsi="ScalaSansLF" w:eastAsia="ScalaSansLF"/>
          <w:b/>
          <w:i w:val="0"/>
          <w:color w:val="000000"/>
          <w:sz w:val="16"/>
        </w:rPr>
        <w:t>Figure 1.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 a)</w:t>
      </w:r>
      <w:r>
        <w:rPr>
          <w:rFonts w:ascii="TimesNRDualGreekMT" w:hAnsi="TimesNRDualGreekMT" w:eastAsia="TimesNRDualGreekMT"/>
          <w:b w:val="0"/>
          <w:i/>
          <w:color w:val="000000"/>
          <w:sz w:val="16"/>
        </w:rPr>
        <w:t xml:space="preserve"> h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>–2</w:t>
      </w:r>
      <w:r>
        <w:rPr>
          <w:rFonts w:ascii="TimesNRDualGreekMT" w:hAnsi="TimesNRDualGreekMT" w:eastAsia="TimesNRDualGreekMT"/>
          <w:b w:val="0"/>
          <w:i/>
          <w:color w:val="000000"/>
          <w:sz w:val="16"/>
        </w:rPr>
        <w:t>h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 X-ray diffractogram for a 20 bilayer PTO/STO 9/3 superlattice, b) rocking curves of substrate (blue) and superlattice (red), c) X-ray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diffraction q-space map for a PTO/STO 2/5 superlattice around the 114 reflection showing coherent growth of superlattice, d) AFM topography image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>of typical superlattice surface showing 4 Å high unit cell steps, e) schematic of an ideal 3/3 PTO/STO superlattice structure.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1003300</wp:posOffset>
            </wp:positionV>
            <wp:extent cx="5600700" cy="3810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5692140</wp:posOffset>
            </wp:positionH>
            <wp:positionV relativeFrom="page">
              <wp:posOffset>1032510</wp:posOffset>
            </wp:positionV>
            <wp:extent cx="878839" cy="374422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8839" cy="37442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158"/>
        <w:ind w:left="992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In order to highlight the capacity for tailoring of the ferro-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electric properties in such systems, we will mainly focus here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on the first region corresponding to high PTO volume frac-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tion. Within this region, it has been shown that the energy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system is appropriately described by: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367"/>
        <w:gridCol w:w="1367"/>
        <w:gridCol w:w="1367"/>
        <w:gridCol w:w="1367"/>
        <w:gridCol w:w="1367"/>
        <w:gridCol w:w="1367"/>
        <w:gridCol w:w="1367"/>
        <w:gridCol w:w="1367"/>
      </w:tblGrid>
      <w:tr>
        <w:trPr>
          <w:trHeight w:hRule="exact" w:val="758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0" w:right="0" w:firstLine="0"/>
              <w:jc w:val="righ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E 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s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6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6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17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s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s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E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elec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s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60" w:after="0"/>
              <w:ind w:left="12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176" w:after="0"/>
              <w:ind w:left="0" w:right="7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20" w:lineRule="exact" w:before="46" w:after="0"/>
        <w:ind w:left="992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where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x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/(</w:t>
      </w:r>
      <w:r>
        <w:rPr>
          <w:rFonts w:ascii="TimesTen" w:hAnsi="TimesTen" w:eastAsia="TimesTen"/>
          <w:b w:val="0"/>
          <w:i/>
          <w:color w:val="000000"/>
          <w:sz w:val="18"/>
        </w:rPr>
        <w:t>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+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n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/>
          <w:color w:val="000000"/>
          <w:sz w:val="18"/>
        </w:rPr>
        <w:t>)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is the PTO volume fraction and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/>
          <w:color w:val="000000"/>
          <w:sz w:val="18"/>
        </w:rPr>
        <w:t>(P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)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and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/>
          <w:color w:val="000000"/>
          <w:sz w:val="18"/>
        </w:rPr>
        <w:t>(P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/>
          <w:color w:val="000000"/>
          <w:sz w:val="18"/>
        </w:rPr>
        <w:t>)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represent the Helmoltz free energies of PTO and</w:t>
      </w: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2" w:equalWidth="0"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2" w:right="20" w:firstLine="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most obvious direction for tailoring the properties of these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systems is to modify the ratio of the relative thicknesses of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constituent layers rather than the thickness of the materials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themselves.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[15–17]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It is this approach that we take here and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show it can be used to effectively tune the ferroelectric prop-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erties of the material over a very wide range.</w:t>
      </w:r>
    </w:p>
    <w:p>
      <w:pPr>
        <w:autoSpaceDN w:val="0"/>
        <w:autoSpaceDE w:val="0"/>
        <w:widowControl/>
        <w:spacing w:line="234" w:lineRule="exact" w:before="2" w:after="2"/>
        <w:ind w:left="142" w:right="22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Under the conditions described above the last term 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Equation 1 effectively always vanishes: it can be assumed that </w:t>
      </w:r>
      <w:r>
        <w:rPr>
          <w:rFonts w:ascii="TimesTen" w:hAnsi="TimesTen" w:eastAsia="TimesTen"/>
          <w:b w:val="0"/>
          <w:i/>
          <w:color w:val="000000"/>
          <w:sz w:val="18"/>
        </w:rPr>
        <w:t>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and the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E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elec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term can be dropped in practice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meaning that the energy of a superlattice of PTO volume frac-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tion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x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can be written in terms of the polarization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as</w:t>
      </w:r>
    </w:p>
    <w:p>
      <w:pPr>
        <w:sectPr>
          <w:type w:val="nextColumn"/>
          <w:pgSz w:w="11900" w:h="15880"/>
          <w:pgMar w:top="0" w:right="964" w:bottom="278" w:left="0" w:header="720" w:footer="720" w:gutter="0"/>
          <w:cols w:space="720" w:num="2" w:equalWidth="0"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3645"/>
        <w:gridCol w:w="3645"/>
        <w:gridCol w:w="3645"/>
      </w:tblGrid>
      <w:tr>
        <w:trPr>
          <w:trHeight w:hRule="exact" w:val="450"/>
        </w:trPr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512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STO estimated at the bulk level under appropriate mechani-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512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cal constraints of fixed in-plane strain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u</w:t>
            </w:r>
            <w:r>
              <w:rPr>
                <w:w w:val="97.53359281099759"/>
                <w:rFonts w:ascii="TimesTen" w:hAnsi="TimesTen" w:eastAsia="TimesTen"/>
                <w:b w:val="0"/>
                <w:i w:val="0"/>
                <w:color w:val="000000"/>
                <w:sz w:val="13"/>
              </w:rPr>
              <w:t xml:space="preserve">m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2"/>
              </w:rPr>
              <w:t>PTO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and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u</w:t>
            </w:r>
            <w:r>
              <w:rPr>
                <w:w w:val="97.53359281099759"/>
                <w:rFonts w:ascii="TimesTen" w:hAnsi="TimesTen" w:eastAsia="TimesTen"/>
                <w:b w:val="0"/>
                <w:i w:val="0"/>
                <w:color w:val="000000"/>
                <w:sz w:val="13"/>
              </w:rPr>
              <w:t xml:space="preserve">m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2"/>
              </w:rPr>
              <w:t>STO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im-</w:t>
            </w:r>
          </w:p>
        </w:tc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346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 � 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S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 �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348" w:after="0"/>
              <w:ind w:left="0" w:right="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</w:tr>
      <w:tr>
        <w:trPr>
          <w:trHeight w:hRule="exact" w:val="218"/>
        </w:trPr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512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posed by the substrate and fixed vanishing out-of-plane stress,</w:t>
            </w:r>
          </w:p>
        </w:tc>
        <w:tc>
          <w:tcPr>
            <w:tcW w:type="dxa" w:w="3645"/>
            <w:vMerge/>
            <w:tcBorders/>
          </w:tcPr>
          <w:p/>
        </w:tc>
        <w:tc>
          <w:tcPr>
            <w:tcW w:type="dxa" w:w="36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Ten" w:hAnsi="TimesTen" w:eastAsia="TimesTen"/>
          <w:b w:val="0"/>
          <w:i w:val="0"/>
          <w:color w:val="000000"/>
          <w:sz w:val="18"/>
        </w:rPr>
        <w:t>in terms of their respective polarizations,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and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32" w:lineRule="exact" w:before="0" w:after="0"/>
        <w:ind w:left="992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The last term in Equation 1 is an electrostatic energy aris-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ing from the possible presence of electric fields within each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layer. Inspection shows that this term is always positive and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scales as (</w:t>
      </w:r>
      <w:r>
        <w:rPr>
          <w:rFonts w:ascii="TimesTen" w:hAnsi="TimesTen" w:eastAsia="TimesTen"/>
          <w:b w:val="0"/>
          <w:i/>
          <w:color w:val="000000"/>
          <w:sz w:val="18"/>
        </w:rPr>
        <w:t>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–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 w:val="0"/>
          <w:color w:val="000000"/>
          <w:sz w:val="18"/>
        </w:rPr>
        <w:t>)</w:t>
      </w:r>
      <w:r>
        <w:rPr>
          <w:rFonts w:ascii="TimesTen" w:hAnsi="TimesTen" w:eastAsia="TimesTen"/>
          <w:b w:val="0"/>
          <w:i w:val="0"/>
          <w:color w:val="000000"/>
          <w:sz w:val="12"/>
        </w:rPr>
        <w:t>2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reflecting the fact that, as discussed in a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number of references,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[5–7,9]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 polarization mismatch at the in-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terfaces is very costly in energy. Consequently, it is observed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that the system will maintain a near uniform polarization with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 value intermediate between the optimum values for the par-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ent materials.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[7]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From these considerations we surmise that</w:t>
      </w: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2" w:equalWidth="0"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448"/>
        <w:ind w:left="140" w:right="2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In contrast to Ref. [7] which made use of first-principles po-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tentials corresponding to zero temperature, here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>(</w:t>
      </w:r>
      <w:r>
        <w:rPr>
          <w:rFonts w:ascii="TimesTen" w:hAnsi="TimesTen" w:eastAsia="TimesTen"/>
          <w:b w:val="0"/>
          <w:i/>
          <w:color w:val="000000"/>
          <w:sz w:val="18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) and </w:t>
      </w:r>
      <w:r>
        <w:rPr>
          <w:rFonts w:ascii="TimesTen" w:hAnsi="TimesTen" w:eastAsia="TimesTen"/>
          <w:b w:val="0"/>
          <w:i/>
          <w:color w:val="000000"/>
          <w:sz w:val="18"/>
        </w:rPr>
        <w:t>U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s</w:t>
      </w:r>
      <w:r>
        <w:rPr>
          <w:rFonts w:ascii="TimesTen" w:hAnsi="TimesTen" w:eastAsia="TimesTen"/>
          <w:b w:val="0"/>
          <w:i w:val="0"/>
          <w:color w:val="000000"/>
          <w:sz w:val="18"/>
        </w:rPr>
        <w:t>(</w:t>
      </w:r>
      <w:r>
        <w:rPr>
          <w:rFonts w:ascii="TimesTen" w:hAnsi="TimesTen" w:eastAsia="TimesTen"/>
          <w:b w:val="0"/>
          <w:i/>
          <w:color w:val="000000"/>
          <w:sz w:val="18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) are estimated within a Landau type approach in order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to provide easy access to the finite temperature properties.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Standard values of the coefficients were taken from the litera-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ture for each compound in order to avoid any fitting proce-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dure and test the real predictive power of the model. To re-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produce the experimental system, both layers are constrained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in plane to the bulk lattice parameter of STO and free to relax</w:t>
      </w:r>
    </w:p>
    <w:p>
      <w:pPr>
        <w:sectPr>
          <w:type w:val="nextColumn"/>
          <w:pgSz w:w="11900" w:h="15880"/>
          <w:pgMar w:top="0" w:right="964" w:bottom="278" w:left="0" w:header="720" w:footer="720" w:gutter="0"/>
          <w:cols w:space="720" w:num="2" w:equalWidth="0"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2734"/>
        <w:gridCol w:w="2734"/>
        <w:gridCol w:w="2734"/>
        <w:gridCol w:w="2734"/>
      </w:tblGrid>
      <w:tr>
        <w:trPr>
          <w:trHeight w:hRule="exact" w:val="182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4154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72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www.advmat.de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© 2007 WILEY-VCH Verlag GmbH &amp; Co. KGaA, Weinheim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8" w:firstLine="0"/>
              <w:jc w:val="right"/>
            </w:pP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>Adv. Mater.</w:t>
            </w:r>
            <w:r>
              <w:rPr>
                <w:rFonts w:ascii="ScalaSansLF" w:hAnsi="ScalaSansLF" w:eastAsia="ScalaSansLF"/>
                <w:b/>
                <w:i w:val="0"/>
                <w:color w:val="000000"/>
                <w:sz w:val="14"/>
              </w:rPr>
              <w:t xml:space="preserve"> 2007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 xml:space="preserve"> 19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 4153–4159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68" w:after="456"/>
        <w:ind w:left="0" w:right="21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62379" cy="3390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2379" cy="33909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54"/>
        <w:gridCol w:w="5454"/>
      </w:tblGrid>
      <w:tr>
        <w:trPr>
          <w:trHeight w:hRule="exact" w:val="1454"/>
        </w:trPr>
        <w:tc>
          <w:tcPr>
            <w:tcW w:type="dxa" w:w="4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128" w:firstLine="0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along the normal direction. In order to properly take into ac-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count the effects of such mixed mechanical constraints (fixed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in-plane strain and zero out-of-plane stress), we followed the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formulation of Pertsev et al.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2"/>
              </w:rPr>
              <w:t>[14,18]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in which the individual Hel-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moltz free energy of compound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i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can be expanded in terms of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as:</w:t>
            </w:r>
          </w:p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154" w:right="422" w:firstLine="0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for the lower PTO volume fraction samples, was varied for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some samples to give us more flexibility in accessing different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PTO volume fraction. A limitation however is that the rela-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tively low growth deposition temperatures, required to main-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tain the quality of the PTO layers, prevents the growth of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STO layers whose thickness is larger that 5 unit cells (above</w:t>
            </w:r>
          </w:p>
        </w:tc>
      </w:tr>
    </w:tbl>
    <w:p>
      <w:pPr>
        <w:autoSpaceDN w:val="0"/>
        <w:autoSpaceDE w:val="0"/>
        <w:widowControl/>
        <w:spacing w:line="210" w:lineRule="exact" w:before="12" w:after="12"/>
        <w:ind w:left="0" w:right="986" w:firstLine="0"/>
        <w:jc w:val="right"/>
      </w:pPr>
      <w:r>
        <w:rPr>
          <w:rFonts w:ascii="TimesTen" w:hAnsi="TimesTen" w:eastAsia="TimesTen"/>
          <w:b w:val="0"/>
          <w:i w:val="0"/>
          <w:color w:val="000000"/>
          <w:sz w:val="18"/>
        </w:rPr>
        <w:t>this thickness, a degradation in the quality of the superlattices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7"/>
        <w:gridCol w:w="2727"/>
        <w:gridCol w:w="2727"/>
        <w:gridCol w:w="2727"/>
      </w:tblGrid>
      <w:tr>
        <w:trPr>
          <w:trHeight w:hRule="exact" w:val="228"/>
        </w:trPr>
        <w:tc>
          <w:tcPr>
            <w:tcW w:type="dxa" w:w="35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0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 �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33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111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644" w:after="0"/>
              <w:ind w:left="0" w:right="13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is noticed).</w:t>
            </w:r>
          </w:p>
        </w:tc>
      </w:tr>
      <w:tr>
        <w:trPr>
          <w:trHeight w:hRule="exact" w:val="240"/>
        </w:trPr>
        <w:tc>
          <w:tcPr>
            <w:tcW w:type="dxa" w:w="5454"/>
            <w:gridSpan w:val="2"/>
            <w:vMerge/>
            <w:tcBorders/>
          </w:tcPr>
          <w:p/>
        </w:tc>
        <w:tc>
          <w:tcPr>
            <w:tcW w:type="dxa" w:w="2727"/>
            <w:vMerge/>
            <w:tcBorders/>
          </w:tcPr>
          <w:p/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3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Polarization was measured using an AixAcct TF 2000. The</w:t>
            </w:r>
          </w:p>
        </w:tc>
      </w:tr>
      <w:tr>
        <w:trPr>
          <w:trHeight w:hRule="exact" w:val="220"/>
        </w:trPr>
        <w:tc>
          <w:tcPr>
            <w:tcW w:type="dxa" w:w="22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6" w:lineRule="exact" w:before="3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 xml:space="preserve"> 2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</w:p>
          <w:p>
            <w:pPr>
              <w:autoSpaceDN w:val="0"/>
              <w:tabs>
                <w:tab w:pos="1536" w:val="left"/>
                <w:tab w:pos="1602" w:val="left"/>
              </w:tabs>
              <w:autoSpaceDE w:val="0"/>
              <w:widowControl/>
              <w:spacing w:line="268" w:lineRule="exact" w:before="0" w:after="0"/>
              <w:ind w:left="1454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tab/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 xml:space="preserve"> 2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08" w:after="0"/>
              <w:ind w:left="32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 xml:space="preserve"> 2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m</w:t>
            </w:r>
          </w:p>
        </w:tc>
        <w:tc>
          <w:tcPr>
            <w:tcW w:type="dxa" w:w="2727"/>
            <w:vMerge/>
            <w:tcBorders/>
          </w:tcPr>
          <w:p/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most straightforward way to measure ferroelectric hysteresis</w:t>
            </w:r>
          </w:p>
        </w:tc>
      </w:tr>
      <w:tr>
        <w:trPr>
          <w:trHeight w:hRule="exact" w:val="240"/>
        </w:trPr>
        <w:tc>
          <w:tcPr>
            <w:tcW w:type="dxa" w:w="2727"/>
            <w:vMerge/>
            <w:tcBorders/>
          </w:tcPr>
          <w:p/>
        </w:tc>
        <w:tc>
          <w:tcPr>
            <w:tcW w:type="dxa" w:w="2727"/>
            <w:vMerge/>
            <w:tcBorders/>
          </w:tcPr>
          <w:p/>
        </w:tc>
        <w:tc>
          <w:tcPr>
            <w:tcW w:type="dxa" w:w="2727"/>
            <w:vMerge/>
            <w:tcBorders/>
          </w:tcPr>
          <w:p/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loops is simply to apply triangular or sinusoidal voltage pulses</w:t>
            </w:r>
          </w:p>
        </w:tc>
      </w:tr>
      <w:tr>
        <w:trPr>
          <w:trHeight w:hRule="exact" w:val="214"/>
        </w:trPr>
        <w:tc>
          <w:tcPr>
            <w:tcW w:type="dxa" w:w="2727"/>
            <w:vMerge/>
            <w:tcBorders/>
          </w:tcPr>
          <w:p/>
        </w:tc>
        <w:tc>
          <w:tcPr>
            <w:tcW w:type="dxa" w:w="2727"/>
            <w:vMerge/>
            <w:tcBorders/>
          </w:tcPr>
          <w:p/>
        </w:tc>
        <w:tc>
          <w:tcPr>
            <w:tcW w:type="dxa" w:w="2727"/>
            <w:vMerge/>
            <w:tcBorders/>
          </w:tcPr>
          <w:p/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and integrate the measured current, which in an insulating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4"/>
        <w:ind w:left="0" w:right="0"/>
      </w:pPr>
    </w:p>
    <w:p>
      <w:pPr>
        <w:sectPr>
          <w:pgSz w:w="11900" w:h="15880"/>
          <w:pgMar w:top="4" w:right="0" w:bottom="278" w:left="992" w:header="720" w:footer="720" w:gutter="0"/>
          <w:cols w:space="720" w:num="1" w:equalWidth="0"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78"/>
        <w:ind w:left="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where the coefficients denoted by * are those renormalized by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strain constraint and are given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7"/>
        <w:gridCol w:w="2727"/>
        <w:gridCol w:w="2727"/>
        <w:gridCol w:w="2727"/>
      </w:tblGrid>
      <w:tr>
        <w:trPr>
          <w:trHeight w:hRule="exact" w:val="708"/>
        </w:trPr>
        <w:tc>
          <w:tcPr>
            <w:tcW w:type="dxa" w:w="12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center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12</w:t>
            </w:r>
          </w:p>
          <w:p>
            <w:pPr>
              <w:autoSpaceDN w:val="0"/>
              <w:autoSpaceDE w:val="0"/>
              <w:widowControl/>
              <w:spacing w:line="154" w:lineRule="exact" w:before="0" w:after="0"/>
              <w:ind w:left="0" w:right="4" w:firstLine="0"/>
              <w:jc w:val="righ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178" w:after="0"/>
              <w:ind w:left="0" w:right="0" w:firstLine="0"/>
              <w:jc w:val="center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g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g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60" w:after="0"/>
              <w:ind w:left="14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m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338" w:after="0"/>
              <w:ind w:left="0" w:right="7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2" w:equalWidth="0"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2" w:right="986" w:firstLine="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sample should be purely displacive and display characteristic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hysteresis loops such as those we show in Figure 2a. From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excellent hysteresis results we can conclude that in our super-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lattices the leakage current is quite low compared to switching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current that arises from the switching of the ferroelectric po-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larization.</w:t>
      </w:r>
    </w:p>
    <w:p>
      <w:pPr>
        <w:autoSpaceDN w:val="0"/>
        <w:autoSpaceDE w:val="0"/>
        <w:widowControl/>
        <w:spacing w:line="210" w:lineRule="exact" w:before="24" w:after="26"/>
        <w:ind w:left="312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It is interesting to note that the leakage current is reduced</w:t>
      </w:r>
    </w:p>
    <w:p>
      <w:pPr>
        <w:sectPr>
          <w:type w:val="nextColumn"/>
          <w:pgSz w:w="11900" w:h="15880"/>
          <w:pgMar w:top="4" w:right="0" w:bottom="278" w:left="992" w:header="720" w:footer="720" w:gutter="0"/>
          <w:cols w:space="720" w:num="2" w:equalWidth="0"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36"/>
        <w:gridCol w:w="3636"/>
        <w:gridCol w:w="3636"/>
      </w:tblGrid>
      <w:tr>
        <w:trPr>
          <w:trHeight w:hRule="exact" w:val="220"/>
        </w:trPr>
        <w:tc>
          <w:tcPr>
            <w:tcW w:type="dxa" w:w="28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33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i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g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 xml:space="preserve"> 2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202" w:after="0"/>
              <w:ind w:left="0" w:right="13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by the insertion of the STO layers into the PTO. In Figure 2b</w:t>
            </w:r>
          </w:p>
        </w:tc>
      </w:tr>
      <w:tr>
        <w:trPr>
          <w:trHeight w:hRule="exact" w:val="220"/>
        </w:trPr>
        <w:tc>
          <w:tcPr>
            <w:tcW w:type="dxa" w:w="3636"/>
            <w:vMerge/>
            <w:tcBorders/>
          </w:tcPr>
          <w:p/>
        </w:tc>
        <w:tc>
          <w:tcPr>
            <w:tcW w:type="dxa" w:w="3636"/>
            <w:vMerge/>
            <w:tcBorders/>
          </w:tcPr>
          <w:p/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we show the current-voltage measurement obtained during</w:t>
            </w:r>
          </w:p>
        </w:tc>
      </w:tr>
      <w:tr>
        <w:trPr>
          <w:trHeight w:hRule="exact" w:val="220"/>
        </w:trPr>
        <w:tc>
          <w:tcPr>
            <w:tcW w:type="dxa" w:w="3636"/>
            <w:vMerge/>
            <w:tcBorders/>
          </w:tcPr>
          <w:p/>
        </w:tc>
        <w:tc>
          <w:tcPr>
            <w:tcW w:type="dxa" w:w="3636"/>
            <w:vMerge/>
            <w:tcBorders/>
          </w:tcPr>
          <w:p/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the hysteresis measurement of a 9/3, 9/2 and 9/0 superlattice.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4"/>
        <w:ind w:left="0" w:right="0"/>
      </w:pP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1" w:equalWidth="0"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8" w:after="0"/>
        <w:ind w:left="0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In the above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g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ij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and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c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ij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are the electrostrictive constants and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elastic stiffnesses respectively. The parameters used in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Landau theory expansions are the same as those used in Ref.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[14] for PTO and in Ref. [18] for STO. Note that these two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papers use slightly different forms of the starting free energy.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Here we have based our work on an expansion of the Hel-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moltz free energy in terms of polarization and strain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[18]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and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have converted the parameters of PTO accordingly.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[19]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cu-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bic lattice parameter of PTO is taken to be 3.969 Å and that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of STO 3.905 Å, giving a misfit strain of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 xml:space="preserve">m </w:t>
      </w:r>
      <w:r>
        <w:rPr>
          <w:rFonts w:ascii="TimesTen" w:hAnsi="TimesTen" w:eastAsia="TimesTen"/>
          <w:b w:val="0"/>
          <w:i w:val="0"/>
          <w:color w:val="000000"/>
          <w:sz w:val="12"/>
        </w:rPr>
        <w:t>PTO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-0.0164 for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PTO on STO and trivially for STO on STO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 xml:space="preserve">m </w:t>
      </w:r>
      <w:r>
        <w:rPr>
          <w:rFonts w:ascii="TimesTen" w:hAnsi="TimesTen" w:eastAsia="TimesTen"/>
          <w:b w:val="0"/>
          <w:i w:val="0"/>
          <w:color w:val="000000"/>
          <w:sz w:val="12"/>
        </w:rPr>
        <w:t>STO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0. We do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not consider evolution of this misfit strain with temperature.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Indeed experimentally it is seen that in the high temperature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cubic phases the coefficients of thermal expansion of the two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materials are very similar.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[11]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Generalization of the model to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other materials where this may not be the case may require at-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tention on this point.</w:t>
      </w:r>
    </w:p>
    <w:p>
      <w:pPr>
        <w:autoSpaceDN w:val="0"/>
        <w:autoSpaceDE w:val="0"/>
        <w:widowControl/>
        <w:spacing w:line="234" w:lineRule="exact" w:before="2" w:after="0"/>
        <w:ind w:left="0" w:right="142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For any temperature and composition, the spontaneous po-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larization P can be obtained from the condition</w:t>
      </w:r>
      <w:r>
        <w:rPr>
          <w:rFonts w:ascii="Symbol" w:hAnsi="Symbol" w:eastAsia="Symbol"/>
          <w:b w:val="0"/>
          <w:i w:val="0"/>
          <w:color w:val="000000"/>
          <w:sz w:val="18"/>
        </w:rPr>
        <w:t xml:space="preserve"> ∂</w:t>
      </w:r>
      <w:r>
        <w:rPr>
          <w:rFonts w:ascii="TimesTen" w:hAnsi="TimesTen" w:eastAsia="TimesTen"/>
          <w:b w:val="0"/>
          <w:i/>
          <w:color w:val="000000"/>
          <w:sz w:val="18"/>
        </w:rPr>
        <w:t>E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</w:t>
      </w:r>
      <w:r>
        <w:rPr>
          <w:rFonts w:ascii="Symbol" w:hAnsi="Symbol" w:eastAsia="Symbol"/>
          <w:b w:val="0"/>
          <w:i w:val="0"/>
          <w:color w:val="000000"/>
          <w:sz w:val="18"/>
        </w:rPr>
        <w:t>∂</w:t>
      </w:r>
      <w:r>
        <w:rPr>
          <w:rFonts w:ascii="TimesTen" w:hAnsi="TimesTen" w:eastAsia="TimesTen"/>
          <w:b w:val="0"/>
          <w:i/>
          <w:color w:val="000000"/>
          <w:sz w:val="18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0,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i.e., from the solution of the equation:</w:t>
      </w: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2" w:equalWidth="0"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140" w:right="986" w:firstLine="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In each of these superlattices the PTO layer thickness was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9 unit cells. The 9/0 superlattice is essentially a PTO thin film,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grown in 9 unit cell steps to ensure that the reduction of leak-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age was not in fact simply a result of growing the samples 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steps. It seems that the insertion of 2 or more unit cells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STO reduces the leakage dramatically and that it no longer in-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terferes with the polarization measurement. One feature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these loops is that the coercive field is very high and also quite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asymmetric. We have found that this is due to an interfacial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capacitance that arises at the Nb-doped STO/superlattice in-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terface. Superlattices grown on SrRuO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3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electrodes show much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smaller coercive fields, but the essence of the discussion is not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modified by this finding.</w:t>
      </w:r>
    </w:p>
    <w:p>
      <w:pPr>
        <w:autoSpaceDN w:val="0"/>
        <w:autoSpaceDE w:val="0"/>
        <w:widowControl/>
        <w:spacing w:line="234" w:lineRule="exact" w:before="0" w:after="2"/>
        <w:ind w:left="140" w:right="982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direct hysteresis measurement, though appealing, is not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in general a very good way of obtaining an accurate measure-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ment of the spontaneous polarization. This is because the cur-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rent measured contains components due to switching of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ferroelectric polarization, from the linear dielectric response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of the material, and, where it exists, a component from leak-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age current. In order to separate out only the stable ferroelec-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tric polarization a PUND (Positive Up Negative Down)</w:t>
      </w:r>
    </w:p>
    <w:p>
      <w:pPr>
        <w:sectPr>
          <w:type w:val="nextColumn"/>
          <w:pgSz w:w="11900" w:h="15880"/>
          <w:pgMar w:top="4" w:right="0" w:bottom="278" w:left="992" w:header="720" w:footer="720" w:gutter="0"/>
          <w:cols w:space="720" w:num="2" w:equalWidth="0"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2182"/>
        <w:gridCol w:w="2182"/>
        <w:gridCol w:w="2182"/>
        <w:gridCol w:w="2182"/>
        <w:gridCol w:w="2182"/>
      </w:tblGrid>
      <w:tr>
        <w:trPr>
          <w:trHeight w:hRule="exact" w:val="234"/>
        </w:trPr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40" w:after="0"/>
              <w:ind w:left="22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6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xa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PTO</w:t>
            </w:r>
          </w:p>
          <w:p>
            <w:pPr>
              <w:autoSpaceDN w:val="0"/>
              <w:tabs>
                <w:tab w:pos="292" w:val="left"/>
                <w:tab w:pos="330" w:val="left"/>
                <w:tab w:pos="988" w:val="left"/>
                <w:tab w:pos="1088" w:val="left"/>
                <w:tab w:pos="1632" w:val="left"/>
                <w:tab w:pos="1746" w:val="left"/>
                <w:tab w:pos="2070" w:val="left"/>
                <w:tab w:pos="2200" w:val="left"/>
                <w:tab w:pos="2390" w:val="left"/>
              </w:tabs>
              <w:autoSpaceDE w:val="0"/>
              <w:widowControl/>
              <w:spacing w:line="368" w:lineRule="exact" w:before="0" w:after="0"/>
              <w:ind w:left="62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PTO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tab/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111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4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PTO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STO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0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STO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15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0" w:after="0"/>
              <w:ind w:left="14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412" w:after="0"/>
              <w:ind w:left="0" w:right="13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6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measurement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2"/>
              </w:rPr>
              <w:t>[20]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was used. A typical result of a PUND mea-</w:t>
            </w:r>
          </w:p>
        </w:tc>
      </w:tr>
      <w:tr>
        <w:trPr>
          <w:trHeight w:hRule="exact" w:val="240"/>
        </w:trPr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4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surement is shown in Figure 2c. The voltage pulse train that is</w:t>
            </w:r>
          </w:p>
        </w:tc>
      </w:tr>
      <w:tr>
        <w:trPr>
          <w:trHeight w:hRule="exact" w:val="240"/>
        </w:trPr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applied to the sample is shown in the lower right hand corner</w:t>
            </w:r>
          </w:p>
        </w:tc>
      </w:tr>
      <w:tr>
        <w:trPr>
          <w:trHeight w:hRule="exact" w:val="220"/>
        </w:trPr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of the inset. Firstly, a pre-measurement pulse is sent to pole</w:t>
            </w:r>
          </w:p>
        </w:tc>
      </w:tr>
      <w:tr>
        <w:trPr>
          <w:trHeight w:hRule="exact" w:val="218"/>
        </w:trPr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2182"/>
            <w:vMerge/>
            <w:tcBorders/>
          </w:tcPr>
          <w:p/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the sample in a defined direction. Then a four pulse train is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1" w:equalWidth="0"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To test to which extent the spontaneous polarization can be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tuned and how well this can be predicted from the theoretical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model, the electrical properties of a number of superlattices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were measured as a function of the PTO volume fraction. To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realize these measurements, a series of samples with a total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thickness of 100 nm were grown varying the number of bi-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layers that were used to make up the superlattices. The STO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layer was for most samples 3 unit cells thick but, especially</w:t>
      </w: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2" w:equalWidth="0"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490"/>
        <w:ind w:left="140" w:right="986" w:firstLine="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sent, the first pulse P (Positive) switches the sample into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opposite direction, the next pulse U (Up) is in the same direc-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tion and therefore does not switch the sample, and , similarly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N (Negative) and D (Down) pulses measure switching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and non-switching current in the opposite direction. This tech-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nique allows us to subtract the current from the U cycle from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that of the P cycle (and similarly D from N) so as to obtain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only that current related to the switching of the ferroelectric</w:t>
      </w:r>
    </w:p>
    <w:p>
      <w:pPr>
        <w:sectPr>
          <w:type w:val="nextColumn"/>
          <w:pgSz w:w="11900" w:h="15880"/>
          <w:pgMar w:top="4" w:right="0" w:bottom="278" w:left="992" w:header="720" w:footer="720" w:gutter="0"/>
          <w:cols w:space="720" w:num="2" w:equalWidth="0"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7"/>
        <w:gridCol w:w="2727"/>
        <w:gridCol w:w="2727"/>
        <w:gridCol w:w="2727"/>
      </w:tblGrid>
      <w:tr>
        <w:trPr>
          <w:trHeight w:hRule="exact" w:val="182"/>
        </w:trPr>
        <w:tc>
          <w:tcPr>
            <w:tcW w:type="dxa" w:w="2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>Adv. Mater.</w:t>
            </w:r>
            <w:r>
              <w:rPr>
                <w:rFonts w:ascii="ScalaSansLF" w:hAnsi="ScalaSansLF" w:eastAsia="ScalaSansLF"/>
                <w:b/>
                <w:i w:val="0"/>
                <w:color w:val="000000"/>
                <w:sz w:val="14"/>
              </w:rPr>
              <w:t xml:space="preserve"> 2007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 xml:space="preserve"> 19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 4153–4159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© 2007 WILEY-VCH Verlag GmbH &amp; Co. KGaA, Weinheim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50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www.advmat.de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4155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1" w:equalWidth="0"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3645"/>
        <w:gridCol w:w="3645"/>
        <w:gridCol w:w="3645"/>
      </w:tblGrid>
      <w:tr>
        <w:trPr>
          <w:trHeight w:hRule="exact" w:val="8958"/>
        </w:trPr>
        <w:tc>
          <w:tcPr>
            <w:tcW w:type="dxa" w:w="5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78" w:after="0"/>
              <w:ind w:left="0" w:right="1350" w:firstLine="0"/>
              <w:jc w:val="right"/>
            </w:pPr>
            <w:r>
              <w:rPr>
                <w:rFonts w:ascii="Futura" w:hAnsi="Futura" w:eastAsia="Futura"/>
                <w:b/>
                <w:i w:val="0"/>
                <w:color w:val="FFFFFF"/>
                <w:sz w:val="24"/>
              </w:rPr>
              <w:t>COMMUNICATION</w:t>
            </w:r>
          </w:p>
        </w:tc>
        <w:tc>
          <w:tcPr>
            <w:tcW w:type="dxa" w:w="102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92" w:after="0"/>
              <w:ind w:left="15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61110" cy="33909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10" cy="339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5450" w:val="left"/>
              </w:tabs>
              <w:autoSpaceDE w:val="0"/>
              <w:widowControl/>
              <w:spacing w:line="288" w:lineRule="exact" w:before="580" w:after="0"/>
              <w:ind w:left="744" w:right="0" w:firstLine="0"/>
              <w:jc w:val="left"/>
            </w:pPr>
            <w:r>
              <w:rPr>
                <w:w w:val="98.46356936863491"/>
                <w:rFonts w:ascii="Arial" w:hAnsi="Arial" w:eastAsia="Arial"/>
                <w:b/>
                <w:i w:val="0"/>
                <w:color w:val="221F1F"/>
                <w:sz w:val="28"/>
              </w:rPr>
              <w:t xml:space="preserve">a </w:t>
            </w:r>
            <w:r>
              <w:tab/>
            </w:r>
            <w:r>
              <w:rPr>
                <w:w w:val="98.46356936863491"/>
                <w:rFonts w:ascii="Arial" w:hAnsi="Arial" w:eastAsia="Arial"/>
                <w:b/>
                <w:i w:val="0"/>
                <w:color w:val="221F1F"/>
                <w:sz w:val="28"/>
              </w:rPr>
              <w:t>b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54700" cy="1930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0" cy="193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7612" w:val="left"/>
              </w:tabs>
              <w:autoSpaceDE w:val="0"/>
              <w:widowControl/>
              <w:spacing w:line="240" w:lineRule="auto" w:before="100" w:after="0"/>
              <w:ind w:left="29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0700" cy="1143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571500" cy="127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5464" w:val="left"/>
              </w:tabs>
              <w:autoSpaceDE w:val="0"/>
              <w:widowControl/>
              <w:spacing w:line="276" w:lineRule="exact" w:before="0" w:after="0"/>
              <w:ind w:left="706" w:right="0" w:firstLine="0"/>
              <w:jc w:val="left"/>
            </w:pPr>
            <w:r>
              <w:rPr>
                <w:w w:val="98.46356936863491"/>
                <w:rFonts w:ascii="Arial" w:hAnsi="Arial" w:eastAsia="Arial"/>
                <w:b/>
                <w:i w:val="0"/>
                <w:color w:val="221F1F"/>
                <w:sz w:val="28"/>
              </w:rPr>
              <w:t xml:space="preserve">c </w:t>
            </w:r>
            <w:r>
              <w:tab/>
            </w:r>
            <w:r>
              <w:rPr>
                <w:w w:val="98.46356936863491"/>
                <w:rFonts w:ascii="Arial" w:hAnsi="Arial" w:eastAsia="Arial"/>
                <w:b/>
                <w:i w:val="0"/>
                <w:color w:val="221F1F"/>
                <w:sz w:val="28"/>
              </w:rPr>
              <w:t>d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7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18200" cy="19685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0" cy="196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00"/>
        </w:trPr>
        <w:tc>
          <w:tcPr>
            <w:tcW w:type="dxa" w:w="3645"/>
            <w:vMerge/>
            <w:tcBorders/>
          </w:tcPr>
          <w:p/>
        </w:tc>
        <w:tc>
          <w:tcPr>
            <w:tcW w:type="dxa" w:w="54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18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8300" cy="101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14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65200" cy="889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8" w:lineRule="exact" w:before="134" w:after="0"/>
        <w:ind w:left="992" w:right="20" w:firstLine="0"/>
        <w:jc w:val="both"/>
      </w:pPr>
      <w:r>
        <w:rPr>
          <w:rFonts w:ascii="ScalaSansLF" w:hAnsi="ScalaSansLF" w:eastAsia="ScalaSansLF"/>
          <w:b/>
          <w:i w:val="0"/>
          <w:color w:val="000000"/>
          <w:sz w:val="16"/>
        </w:rPr>
        <w:t>Figure 2.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 a) P-E loops of a series of ferroelectric superlattices (from 9 PTO/3 STO to 2 PTO/5 STO, the total thickness of each sample is 100 nm),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 xml:space="preserve">b) measurement of the current-voltage response measured during the hysteresis measurement of superlattices going from 9 PTO/3 STO to 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>9 PTO/0 STO (corresponding to a PTO thin film grown in 9 unit cell steps), c) result of a typical PUND measurement, as described in the text. d) Po-</w:t>
      </w:r>
      <w:r>
        <w:rPr>
          <w:rFonts w:ascii="ScalaSansLF" w:hAnsi="ScalaSansLF" w:eastAsia="ScalaSansLF"/>
          <w:b w:val="0"/>
          <w:i w:val="0"/>
          <w:color w:val="000000"/>
          <w:sz w:val="16"/>
        </w:rPr>
        <w:t>larization measured using a PUND technique as a function of PTO volume fraction, the solid line shows the prediction from Landau theory.</w:t>
      </w:r>
    </w:p>
    <w:p>
      <w:pPr>
        <w:autoSpaceDN w:val="0"/>
        <w:tabs>
          <w:tab w:pos="6094" w:val="left"/>
          <w:tab w:pos="6264" w:val="left"/>
        </w:tabs>
        <w:autoSpaceDE w:val="0"/>
        <w:widowControl/>
        <w:spacing w:line="234" w:lineRule="exact" w:before="408" w:after="24"/>
        <w:ind w:left="992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polarization (upper right hand corner of inset), the magnitude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8"/>
        </w:rPr>
        <w:t>The mean tetragonality of the superlattice,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c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is found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of which is obtained by integrating the current over the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8"/>
        </w:rPr>
        <w:t>from</w:t>
      </w:r>
    </w:p>
    <w:p>
      <w:pPr>
        <w:sectPr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992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switching time. We used a pulse rise time of 0.0025 seconds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and a 1 second delay time between pulses.</w:t>
      </w:r>
    </w:p>
    <w:p>
      <w:pPr>
        <w:autoSpaceDN w:val="0"/>
        <w:autoSpaceDE w:val="0"/>
        <w:widowControl/>
        <w:spacing w:line="234" w:lineRule="exact" w:before="2" w:after="0"/>
        <w:ind w:left="992" w:right="142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Figure 2d shows the measured polarization using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PUND measurement plotted as a function of the PTO volume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fraction (samples were grown at 510 °C with a total thickness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of 100 nm). On the same plot the prediction from the Landau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theory is shown. Figure 2d illustrates that the polarization can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be tuned in a predictive way and over a wide range (from 0 to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60</w:t>
      </w:r>
      <w:r>
        <w:rPr>
          <w:rFonts w:ascii="TimesNRDualGreekMT" w:hAnsi="TimesNRDualGreekMT" w:eastAsia="TimesNRDualGreekMT"/>
          <w:b w:val="0"/>
          <w:i w:val="0"/>
          <w:color w:val="000000"/>
          <w:sz w:val="18"/>
        </w:rPr>
        <w:t xml:space="preserve"> l</w:t>
      </w:r>
      <w:r>
        <w:rPr>
          <w:rFonts w:ascii="TimesTen" w:hAnsi="TimesTen" w:eastAsia="TimesTen"/>
          <w:b w:val="0"/>
          <w:i w:val="0"/>
          <w:color w:val="000000"/>
          <w:sz w:val="18"/>
        </w:rPr>
        <w:t>C cm</w:t>
      </w:r>
      <w:r>
        <w:rPr>
          <w:rFonts w:ascii="TimesTen" w:hAnsi="TimesTen" w:eastAsia="TimesTen"/>
          <w:b w:val="0"/>
          <w:i w:val="0"/>
          <w:color w:val="000000"/>
          <w:sz w:val="12"/>
        </w:rPr>
        <w:t>–2</w:t>
      </w:r>
      <w:r>
        <w:rPr>
          <w:rFonts w:ascii="TimesTen" w:hAnsi="TimesTen" w:eastAsia="TimesTen"/>
          <w:b w:val="0"/>
          <w:i w:val="0"/>
          <w:color w:val="000000"/>
          <w:sz w:val="18"/>
        </w:rPr>
        <w:t>) in terms of the PTO volume fraction in the region</w:t>
      </w: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2" w:equalWidth="0"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368" w:lineRule="exact" w:before="88" w:after="0"/>
        <w:ind w:left="140" w:right="0" w:firstLine="0"/>
        <w:jc w:val="left"/>
      </w:pPr>
      <w:r>
        <w:rPr>
          <w:rFonts w:ascii="TimesTen" w:hAnsi="TimesTen" w:eastAsia="TimesTen"/>
          <w:b w:val="0"/>
          <w:i/>
          <w:color w:val="000000"/>
          <w:sz w:val="18"/>
        </w:rPr>
        <w:t>c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x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e</w:t>
      </w:r>
      <w:r>
        <w:rPr>
          <w:rFonts w:ascii="TimesTen" w:hAnsi="TimesTen" w:eastAsia="TimesTen"/>
          <w:b w:val="0"/>
          <w:i/>
          <w:color w:val="000000"/>
          <w:sz w:val="13"/>
        </w:rPr>
        <w:t>PTO</w:t>
      </w:r>
    </w:p>
    <w:p>
      <w:pPr>
        <w:autoSpaceDN w:val="0"/>
        <w:autoSpaceDE w:val="0"/>
        <w:widowControl/>
        <w:spacing w:line="234" w:lineRule="exact" w:before="464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where the in-plane strains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rFonts w:ascii="TimesTen" w:hAnsi="TimesTen" w:eastAsia="TimesTen"/>
          <w:b w:val="0"/>
          <w:i w:val="0"/>
          <w:color w:val="000000"/>
          <w:sz w:val="12"/>
        </w:rPr>
        <w:t>i</w:t>
      </w:r>
    </w:p>
    <w:p>
      <w:pPr>
        <w:autoSpaceDN w:val="0"/>
        <w:tabs>
          <w:tab w:pos="728" w:val="left"/>
          <w:tab w:pos="1282" w:val="left"/>
          <w:tab w:pos="1352" w:val="left"/>
          <w:tab w:pos="1490" w:val="left"/>
          <w:tab w:pos="1570" w:val="left"/>
          <w:tab w:pos="1650" w:val="left"/>
        </w:tabs>
        <w:autoSpaceDE w:val="0"/>
        <w:widowControl/>
        <w:spacing w:line="340" w:lineRule="exact" w:before="0" w:after="0"/>
        <w:ind w:left="63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x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e</w:t>
      </w:r>
      <w:r>
        <w:rPr>
          <w:rFonts w:ascii="TimesTen" w:hAnsi="TimesTen" w:eastAsia="TimesTen"/>
          <w:b w:val="0"/>
          <w:i/>
          <w:color w:val="000000"/>
          <w:sz w:val="13"/>
        </w:rPr>
        <w:t>STO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tab/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 w:val="0"/>
          <w:color w:val="000000"/>
          <w:sz w:val="18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rFonts w:ascii="TimesTen" w:hAnsi="TimesTen" w:eastAsia="TimesTen"/>
          <w:b w:val="0"/>
          <w:i/>
          <w:color w:val="000000"/>
          <w:sz w:val="13"/>
        </w:rPr>
        <w:t>PTO</w:t>
      </w:r>
    </w:p>
    <w:p>
      <w:pPr>
        <w:autoSpaceDN w:val="0"/>
        <w:autoSpaceDE w:val="0"/>
        <w:widowControl/>
        <w:spacing w:line="670" w:lineRule="exact" w:before="0" w:after="0"/>
        <w:ind w:left="0" w:right="0" w:firstLine="0"/>
        <w:jc w:val="center"/>
      </w:pP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 w:val="0"/>
          <w:color w:val="000000"/>
          <w:sz w:val="18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u</w:t>
      </w:r>
      <w:r>
        <w:rPr>
          <w:rFonts w:ascii="TimesTen" w:hAnsi="TimesTen" w:eastAsia="TimesTen"/>
          <w:b w:val="0"/>
          <w:i/>
          <w:color w:val="000000"/>
          <w:sz w:val="13"/>
        </w:rPr>
        <w:t>STO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</w:p>
    <w:p>
      <w:pPr>
        <w:autoSpaceDN w:val="0"/>
        <w:tabs>
          <w:tab w:pos="2944" w:val="left"/>
          <w:tab w:pos="4732" w:val="left"/>
        </w:tabs>
        <w:autoSpaceDE w:val="0"/>
        <w:widowControl/>
        <w:spacing w:line="226" w:lineRule="exact" w:before="0" w:after="0"/>
        <w:ind w:left="2438" w:right="0" w:firstLine="0"/>
        <w:jc w:val="left"/>
      </w:pP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m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of PTO and STO are known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 w:val="0"/>
          <w:color w:val="000000"/>
          <w:sz w:val="18"/>
        </w:rPr>
        <w:t>7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</w:p>
    <w:p>
      <w:pPr>
        <w:autoSpaceDN w:val="0"/>
        <w:autoSpaceDE w:val="0"/>
        <w:widowControl/>
        <w:spacing w:line="234" w:lineRule="exact" w:before="0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and the out-of-plane strains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e</w:t>
      </w:r>
      <w:r>
        <w:rPr>
          <w:rFonts w:ascii="TimesTen" w:hAnsi="TimesTen" w:eastAsia="TimesTen"/>
          <w:b w:val="0"/>
          <w:i w:val="0"/>
          <w:color w:val="000000"/>
          <w:sz w:val="12"/>
        </w:rPr>
        <w:t xml:space="preserve">i 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33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are obtained from the condi-</w:t>
      </w:r>
    </w:p>
    <w:p>
      <w:pPr>
        <w:autoSpaceDN w:val="0"/>
        <w:autoSpaceDE w:val="0"/>
        <w:widowControl/>
        <w:spacing w:line="244" w:lineRule="exact" w:before="0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tion of zero out of plane stress (</w:t>
      </w:r>
      <w:r>
        <w:rPr>
          <w:rFonts w:ascii="Symbol" w:hAnsi="Symbol" w:eastAsia="Symbol"/>
          <w:b w:val="0"/>
          <w:i w:val="0"/>
          <w:color w:val="000000"/>
          <w:sz w:val="18"/>
        </w:rPr>
        <w:t>∂</w:t>
      </w:r>
      <w:r>
        <w:rPr>
          <w:rFonts w:ascii="TimesTen" w:hAnsi="TimesTen" w:eastAsia="TimesTen"/>
          <w:b w:val="0"/>
          <w:i/>
          <w:color w:val="000000"/>
          <w:sz w:val="18"/>
        </w:rPr>
        <w:t>E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</w:t>
      </w:r>
      <w:r>
        <w:rPr>
          <w:rFonts w:ascii="Symbol" w:hAnsi="Symbol" w:eastAsia="Symbol"/>
          <w:b w:val="0"/>
          <w:i w:val="0"/>
          <w:color w:val="000000"/>
          <w:sz w:val="18"/>
        </w:rPr>
        <w:t>∂</w:t>
      </w:r>
      <w:r>
        <w:rPr>
          <w:rFonts w:ascii="TimesTen" w:hAnsi="TimesTen" w:eastAsia="TimesTen"/>
          <w:b w:val="0"/>
          <w:i/>
          <w:color w:val="000000"/>
          <w:sz w:val="18"/>
        </w:rPr>
        <w:t>e</w:t>
      </w:r>
      <w:r>
        <w:rPr>
          <w:rFonts w:ascii="TimesTen" w:hAnsi="TimesTen" w:eastAsia="TimesTen"/>
          <w:b w:val="0"/>
          <w:i w:val="0"/>
          <w:color w:val="000000"/>
          <w:sz w:val="12"/>
        </w:rPr>
        <w:t xml:space="preserve">i 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33</w:t>
      </w:r>
      <w:r>
        <w:rPr>
          <w:rFonts w:ascii="TimesTen" w:hAnsi="TimesTen" w:eastAsia="TimesTen"/>
          <w:b w:val="0"/>
          <w:i w:val="0"/>
          <w:color w:val="000000"/>
          <w:sz w:val="18"/>
        </w:rPr>
        <w:t>= 0), which is guaran-</w:t>
      </w:r>
    </w:p>
    <w:p>
      <w:pPr>
        <w:autoSpaceDN w:val="0"/>
        <w:autoSpaceDE w:val="0"/>
        <w:widowControl/>
        <w:spacing w:line="210" w:lineRule="exact" w:before="10" w:after="174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teed by</w:t>
      </w:r>
    </w:p>
    <w:p>
      <w:pPr>
        <w:sectPr>
          <w:type w:val="nextColumn"/>
          <w:pgSz w:w="11900" w:h="15880"/>
          <w:pgMar w:top="0" w:right="964" w:bottom="278" w:left="0" w:header="720" w:footer="720" w:gutter="0"/>
          <w:cols w:space="720" w:num="2" w:equalWidth="0"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2187"/>
        <w:gridCol w:w="2187"/>
        <w:gridCol w:w="2187"/>
        <w:gridCol w:w="2187"/>
        <w:gridCol w:w="2187"/>
      </w:tblGrid>
      <w:tr>
        <w:trPr>
          <w:trHeight w:hRule="exact" w:val="246"/>
        </w:trPr>
        <w:tc>
          <w:tcPr>
            <w:tcW w:type="dxa" w:w="5460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512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x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= 0.4 to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= 1. Moreover, the agreement with theory is very</w:t>
            </w:r>
          </w:p>
        </w:tc>
        <w:tc>
          <w:tcPr>
            <w:tcW w:type="dxa" w:w="834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4" w:val="left"/>
              </w:tabs>
              <w:autoSpaceDE w:val="0"/>
              <w:widowControl/>
              <w:spacing w:line="236" w:lineRule="exact" w:before="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e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i</w:t>
            </w:r>
            <w:r>
              <w:tab/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1</w:t>
            </w:r>
          </w:p>
        </w:tc>
        <w:tc>
          <w:tcPr>
            <w:tcW w:type="dxa" w:w="1266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6.00000000000023" w:type="dxa"/>
            </w:tblPr>
            <w:tblGrid>
              <w:gridCol w:w="422"/>
              <w:gridCol w:w="422"/>
              <w:gridCol w:w="422"/>
            </w:tblGrid>
            <w:tr>
              <w:trPr>
                <w:trHeight w:hRule="exact" w:val="222"/>
              </w:trPr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6" w:lineRule="exact" w:before="6" w:after="0"/>
                    <w:ind w:left="0" w:right="0" w:firstLine="0"/>
                    <w:jc w:val="center"/>
                  </w:pP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8"/>
                    </w:rPr>
                    <w:t>g</w:t>
                  </w: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3"/>
                    </w:rPr>
                    <w:t>i</w:t>
                  </w:r>
                </w:p>
              </w:tc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2" w:after="0"/>
                    <w:ind w:left="0" w:right="0" w:firstLine="0"/>
                    <w:jc w:val="center"/>
                  </w:pP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8"/>
                    </w:rPr>
                    <w:t>P</w:t>
                  </w:r>
                  <w:r>
                    <w:rPr>
                      <w:rFonts w:ascii="TimesTen" w:hAnsi="TimesTen" w:eastAsia="TimesTen"/>
                      <w:b w:val="0"/>
                      <w:i w:val="0"/>
                      <w:color w:val="000000"/>
                      <w:sz w:val="13"/>
                    </w:rPr>
                    <w:t>2</w:t>
                  </w:r>
                  <w:r>
                    <w:rPr>
                      <w:rFonts w:ascii="TimesTen" w:hAnsi="TimesTen" w:eastAsia="TimesTen"/>
                      <w:b w:val="0"/>
                      <w:i w:val="0"/>
                      <w:color w:val="000000"/>
                      <w:sz w:val="18"/>
                    </w:rPr>
                    <w:t xml:space="preserve"> 2</w:t>
                  </w: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8"/>
                    </w:rPr>
                    <w:t>c</w:t>
                  </w: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3"/>
                    </w:rPr>
                    <w:t>i</w:t>
                  </w:r>
                </w:p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6" w:lineRule="exact" w:before="6" w:after="0"/>
                    <w:ind w:left="0" w:right="0" w:firstLine="0"/>
                    <w:jc w:val="center"/>
                  </w:pP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8"/>
                    </w:rPr>
                    <w:t>u</w:t>
                  </w: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3"/>
                    </w:rPr>
                    <w:t>i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360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20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4" w:after="0"/>
              <w:ind w:left="0" w:right="76" w:firstLine="0"/>
              <w:jc w:val="righ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8</w:t>
            </w:r>
          </w:p>
        </w:tc>
      </w:tr>
      <w:tr>
        <w:trPr>
          <w:trHeight w:hRule="exact" w:val="202"/>
        </w:trPr>
        <w:tc>
          <w:tcPr>
            <w:tcW w:type="dxa" w:w="5460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512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good in view of the simplicity of the model and the absence of</w:t>
            </w:r>
          </w:p>
        </w:tc>
        <w:tc>
          <w:tcPr>
            <w:tcW w:type="dxa" w:w="834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94" w:val="left"/>
              </w:tabs>
              <w:autoSpaceDE w:val="0"/>
              <w:widowControl/>
              <w:spacing w:line="310" w:lineRule="exact" w:before="0" w:after="0"/>
              <w:ind w:left="23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33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tab/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1266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16"/>
              <w:gridCol w:w="316"/>
              <w:gridCol w:w="316"/>
              <w:gridCol w:w="316"/>
            </w:tblGrid>
            <w:tr>
              <w:trPr>
                <w:trHeight w:hRule="exact" w:val="534"/>
              </w:trPr>
              <w:tc>
                <w:tcPr>
                  <w:tcW w:type="dxa" w:w="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4C4E46" w:hAnsi="AdvP4C4E46" w:eastAsia="AdvP4C4E46"/>
                      <w:b w:val="0"/>
                      <w:i w:val="0"/>
                      <w:color w:val="000000"/>
                      <w:sz w:val="18"/>
                    </w:rPr>
                    <w:t>�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Ten" w:hAnsi="TimesTen" w:eastAsia="TimesTen"/>
                      <w:b w:val="0"/>
                      <w:i w:val="0"/>
                      <w:color w:val="000000"/>
                      <w:sz w:val="13"/>
                    </w:rPr>
                    <w:t>11</w:t>
                  </w:r>
                  <w:r>
                    <w:rPr>
                      <w:rFonts w:ascii="AdvP4C4E74" w:hAnsi="AdvP4C4E74" w:eastAsia="AdvP4C4E74"/>
                      <w:b w:val="0"/>
                      <w:i w:val="0"/>
                      <w:color w:val="000000"/>
                      <w:sz w:val="18"/>
                    </w:rPr>
                    <w:t xml:space="preserve"> �</w:t>
                  </w:r>
                </w:p>
              </w:tc>
              <w:tc>
                <w:tcPr>
                  <w:tcW w:type="dxa" w:w="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54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Ten" w:hAnsi="TimesTen" w:eastAsia="TimesTen"/>
                      <w:b w:val="0"/>
                      <w:i w:val="0"/>
                      <w:color w:val="000000"/>
                      <w:sz w:val="13"/>
                    </w:rPr>
                    <w:t>12</w:t>
                  </w:r>
                </w:p>
              </w:tc>
              <w:tc>
                <w:tcPr>
                  <w:tcW w:type="dxa" w:w="1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50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Ten" w:hAnsi="TimesTen" w:eastAsia="TimesTen"/>
                      <w:b w:val="0"/>
                      <w:i/>
                      <w:color w:val="000000"/>
                      <w:sz w:val="13"/>
                    </w:rPr>
                    <w:t>m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36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0" w:after="0"/>
              <w:ind w:left="1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520"/>
            <w:vMerge w:val="restart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</w:tr>
      <w:tr>
        <w:trPr>
          <w:trHeight w:hRule="exact" w:val="218"/>
        </w:trPr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" w:after="0"/>
              <w:ind w:left="512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adjustable parameters.</w:t>
            </w:r>
          </w:p>
        </w:tc>
        <w:tc>
          <w:tcPr>
            <w:tcW w:type="dxa" w:w="2187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2187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2187"/>
            <w:vMerge/>
            <w:tcBorders>
              <w:top w:sz="2.399999999999636" w:val="single" w:color="#000000"/>
            </w:tcBorders>
          </w:tcPr>
          <w:p/>
        </w:tc>
        <w:tc>
          <w:tcPr>
            <w:tcW w:type="dxa" w:w="2187"/>
            <w:vMerge/>
            <w:tcBorders>
              <w:top w:sz="2.399999999999636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992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As discussed in Refs. [7,21], the measurement of the tetra-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gonality through X-ray diffraction allows the polarization to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be probed through the strong strain-polarization coupling, a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method that has the advantage that it is not limited to samples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of a particular thickness.</w:t>
      </w: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2" w:equalWidth="0"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728"/>
        <w:ind w:left="142" w:right="2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Equation 8 enables the deduction of a mean c/a depen-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dence for the superlattice completely equivalent to the rela-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tionship (</w:t>
      </w:r>
      <w:r>
        <w:rPr>
          <w:rFonts w:ascii="TimesTen" w:hAnsi="TimesTen" w:eastAsia="TimesTen"/>
          <w:b w:val="0"/>
          <w:i/>
          <w:color w:val="000000"/>
          <w:sz w:val="18"/>
        </w:rPr>
        <w:t>c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rFonts w:ascii="TimesTen" w:hAnsi="TimesTen" w:eastAsia="TimesTen"/>
          <w:b w:val="0"/>
          <w:i w:val="0"/>
          <w:color w:val="000000"/>
          <w:sz w:val="18"/>
        </w:rPr>
        <w:t>)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(</w:t>
      </w:r>
      <w:r>
        <w:rPr>
          <w:rFonts w:ascii="TimesTen" w:hAnsi="TimesTen" w:eastAsia="TimesTen"/>
          <w:b w:val="0"/>
          <w:i/>
          <w:color w:val="000000"/>
          <w:sz w:val="18"/>
        </w:rPr>
        <w:t>c</w:t>
      </w:r>
      <w:r>
        <w:rPr>
          <w:rFonts w:ascii="TimesTen" w:hAnsi="TimesTen" w:eastAsia="TimesTen"/>
          <w:b w:val="0"/>
          <w:i w:val="0"/>
          <w:color w:val="000000"/>
          <w:sz w:val="18"/>
        </w:rPr>
        <w:t>/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rFonts w:ascii="TimesTen" w:hAnsi="TimesTen" w:eastAsia="TimesTen"/>
          <w:b w:val="0"/>
          <w:i w:val="0"/>
          <w:color w:val="000000"/>
          <w:sz w:val="18"/>
        </w:rPr>
        <w:t>)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para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+ const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rFonts w:ascii="TimesTen" w:hAnsi="TimesTen" w:eastAsia="TimesTen"/>
          <w:b w:val="0"/>
          <w:i w:val="0"/>
          <w:color w:val="000000"/>
          <w:sz w:val="12"/>
        </w:rPr>
        <w:t>2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used in Refs. [7,21] 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which the polarization was probed through measurement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tetragonality using X-ray diffraction.</w:t>
      </w:r>
    </w:p>
    <w:p>
      <w:pPr>
        <w:sectPr>
          <w:type w:val="nextColumn"/>
          <w:pgSz w:w="11900" w:h="15880"/>
          <w:pgMar w:top="0" w:right="964" w:bottom="278" w:left="0" w:header="720" w:footer="720" w:gutter="0"/>
          <w:cols w:space="720" w:num="2" w:equalWidth="0"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2734"/>
        <w:gridCol w:w="2734"/>
        <w:gridCol w:w="2734"/>
        <w:gridCol w:w="2734"/>
      </w:tblGrid>
      <w:tr>
        <w:trPr>
          <w:trHeight w:hRule="exact" w:val="182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4156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72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www.advmat.de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© 2007 WILEY-VCH Verlag GmbH &amp; Co. KGaA, Weinheim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8" w:firstLine="0"/>
              <w:jc w:val="right"/>
            </w:pP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>Adv. Mater.</w:t>
            </w:r>
            <w:r>
              <w:rPr>
                <w:rFonts w:ascii="ScalaSansLF" w:hAnsi="ScalaSansLF" w:eastAsia="ScalaSansLF"/>
                <w:b/>
                <w:i w:val="0"/>
                <w:color w:val="000000"/>
                <w:sz w:val="14"/>
              </w:rPr>
              <w:t xml:space="preserve"> 2007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 xml:space="preserve"> 19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 4153–4159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68" w:after="456"/>
        <w:ind w:left="0" w:right="21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62379" cy="3390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2379" cy="33909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54"/>
        <w:gridCol w:w="5454"/>
      </w:tblGrid>
      <w:tr>
        <w:trPr>
          <w:trHeight w:hRule="exact" w:val="984"/>
        </w:trPr>
        <w:tc>
          <w:tcPr>
            <w:tcW w:type="dxa" w:w="4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128" w:firstLine="170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Figure 3 compares the average tetragonality predicted from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the model to that measured by X-ray diffraction for both the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superlattices used for the polarization measurement above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and those grown at 460 °C and characterized in Ref. [7]. The</w:t>
            </w:r>
          </w:p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154" w:right="422" w:firstLine="0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carrying out x-ray diffraction at elevated temperatures which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allows one to measure the ferroelectric-paraelectric transition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temperature and the critical behaviour associated with it.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Some examples of the results of these measurements and the</w:t>
            </w:r>
          </w:p>
        </w:tc>
      </w:tr>
    </w:tbl>
    <w:p>
      <w:pPr>
        <w:autoSpaceDN w:val="0"/>
        <w:autoSpaceDE w:val="0"/>
        <w:widowControl/>
        <w:spacing w:line="212" w:lineRule="exact" w:before="12" w:after="12"/>
        <w:ind w:left="0" w:right="1442" w:firstLine="0"/>
        <w:jc w:val="right"/>
      </w:pPr>
      <w:r>
        <w:rPr>
          <w:rFonts w:ascii="TimesTen" w:hAnsi="TimesTen" w:eastAsia="TimesTen"/>
          <w:b w:val="0"/>
          <w:i w:val="0"/>
          <w:color w:val="000000"/>
          <w:sz w:val="18"/>
        </w:rPr>
        <w:t>transition temperatures extracted are shown in Figure 4.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36"/>
        <w:gridCol w:w="3636"/>
        <w:gridCol w:w="3636"/>
      </w:tblGrid>
      <w:tr>
        <w:trPr>
          <w:trHeight w:hRule="exact" w:val="676"/>
        </w:trPr>
        <w:tc>
          <w:tcPr>
            <w:tcW w:type="dxa" w:w="49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2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17800" cy="18415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184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20" w:after="0"/>
              <w:ind w:left="0" w:right="15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01700" cy="762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88" w:lineRule="exact" w:before="192" w:after="0"/>
              <w:ind w:left="0" w:right="126" w:firstLine="0"/>
              <w:jc w:val="both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6"/>
              </w:rPr>
              <w:t>Figure 3.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 xml:space="preserve"> Tetragonality of both types of samples, those for which polariza-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 xml:space="preserve">tion was measured (growth temperature 510 °C) and the samples in 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>Ref. [7] (growth temperature 460 °C) plotted against PTO volume frac-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 xml:space="preserve">tion. The solid line shows the prediction from Landau theory and the 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>dotted line denoted “paraelectric limit” indicates the expected tetragonal-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>ity when the system is paraelectric.</w:t>
            </w:r>
          </w:p>
          <w:p>
            <w:pPr>
              <w:autoSpaceDN w:val="0"/>
              <w:autoSpaceDE w:val="0"/>
              <w:widowControl/>
              <w:spacing w:line="234" w:lineRule="exact" w:before="378" w:after="0"/>
              <w:ind w:left="0" w:right="126" w:firstLine="0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data reveal that as the PTO volume fraction decreases the ini-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tial behaviour is a concomitant decrease of the average tetra-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gonality towards the value expected for a paraelectric materi-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al, the films grown at 460 °C exhibiting a slightly larger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tetragonality than those grown at 510 °C. We find that, from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x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= 0.4 to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x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= 1, the experimental measurements follow the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Landau theory results based purely on the strain-polarization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coupling. Together with the evolution of the polarization re-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ported in Figure 2, this demonstrates quantitatively that the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widely used tetragonality measurement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2"/>
              </w:rPr>
              <w:t>[7,21,23,24]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is indeed an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efficient technique to probe indirectly the polarization. It also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reveals that the use of bulk elastic and electrostrictive con-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stants to link both quantities remains a rather good approxi-</w:t>
            </w:r>
          </w:p>
        </w:tc>
        <w:tc>
          <w:tcPr>
            <w:tcW w:type="dxa" w:w="53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54" w:right="424" w:firstLine="170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Although, with typical Landau parameters, the phase transi-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tion of pure PTO at the bulk level is described as first-or-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der,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2"/>
              </w:rPr>
              <w:t>[14]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due to the fixed epitaxial strain within our superlattice</w:t>
            </w:r>
          </w:p>
        </w:tc>
      </w:tr>
      <w:tr>
        <w:trPr>
          <w:trHeight w:hRule="exact" w:val="520"/>
        </w:trPr>
        <w:tc>
          <w:tcPr>
            <w:tcW w:type="dxa" w:w="3636"/>
            <w:vMerge/>
            <w:tcBorders/>
          </w:tcPr>
          <w:p/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it becomes second-order (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PTO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33</w:t>
            </w:r>
          </w:p>
        </w:tc>
        <w:tc>
          <w:tcPr>
            <w:tcW w:type="dxa" w:w="24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0" w:after="0"/>
              <w:ind w:left="30" w:right="0" w:firstLine="0"/>
              <w:jc w:val="left"/>
            </w:pP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0). Consequently, the</w:t>
            </w:r>
          </w:p>
        </w:tc>
      </w:tr>
      <w:tr>
        <w:trPr>
          <w:trHeight w:hRule="exact" w:val="6842"/>
        </w:trPr>
        <w:tc>
          <w:tcPr>
            <w:tcW w:type="dxa" w:w="3636"/>
            <w:vMerge/>
            <w:tcBorders/>
          </w:tcPr>
          <w:p/>
        </w:tc>
        <w:tc>
          <w:tcPr>
            <w:tcW w:type="dxa" w:w="53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52" w:after="0"/>
              <w:ind w:left="434" w:right="0" w:firstLine="0"/>
              <w:jc w:val="left"/>
            </w:pPr>
            <w:r>
              <w:rPr>
                <w:w w:val="101.73578764262952"/>
                <w:rFonts w:ascii="Arial" w:hAnsi="Arial" w:eastAsia="Arial"/>
                <w:b/>
                <w:i w:val="0"/>
                <w:color w:val="221F1F"/>
                <w:sz w:val="19"/>
              </w:rPr>
              <w:t>a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4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54300" cy="12827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1282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2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05100" cy="1955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95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00" w:after="0"/>
              <w:ind w:left="0" w:right="187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01700" cy="889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0" w:lineRule="exact" w:before="186" w:after="0"/>
              <w:ind w:left="154" w:right="422" w:firstLine="0"/>
              <w:jc w:val="both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6"/>
              </w:rPr>
              <w:t>Figure 4.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 xml:space="preserve"> a) Three typical examples of the temperature dependent c/a 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>measurements, b) Transition temperature determined from X-ray diffrac-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 xml:space="preserve">tion plotted as a function of PTO volume fraction. The solid line shows 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6"/>
              </w:rPr>
              <w:t>the theoretical prediction from Landau theory.</w:t>
            </w:r>
          </w:p>
        </w:tc>
      </w:tr>
    </w:tbl>
    <w:p>
      <w:pPr>
        <w:autoSpaceDN w:val="0"/>
        <w:autoSpaceDE w:val="0"/>
        <w:widowControl/>
        <w:spacing w:line="212" w:lineRule="exact" w:before="12" w:after="24"/>
        <w:ind w:left="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mation down to very small thicknesses.</w:t>
      </w:r>
    </w:p>
    <w:p>
      <w:pPr>
        <w:sectPr>
          <w:pgSz w:w="11900" w:h="15880"/>
          <w:pgMar w:top="4" w:right="0" w:bottom="278" w:left="992" w:header="720" w:footer="720" w:gutter="0"/>
          <w:cols w:space="720" w:num="1" w:equalWidth="0"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The present measurements also confirm an anomalous in-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crease of the tetragonality in the superlattices with the lowest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PTO volume fractions (</w:t>
      </w:r>
      <w:r>
        <w:rPr>
          <w:rFonts w:ascii="TimesTen" w:hAnsi="TimesTen" w:eastAsia="TimesTen"/>
          <w:b w:val="0"/>
          <w:i/>
          <w:color w:val="000000"/>
          <w:sz w:val="18"/>
        </w:rPr>
        <w:t>x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&lt; 0.4). It is apparent that this anom-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alous increase of tetragonality occurs in films grown at both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temperatures, though to a much greater extent in films grown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at 460 °C. In Ref. [7], due to the lack of electrical measure-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ments, it was not definitely established if this increase was a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real recovery of ferroelectricity or, instead, a consequence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 modification of the value of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c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ij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or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g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ij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in ultrathin layers;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Figure 2 definitely confirms the existence of a spontaneous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polarization and the survival of a strain-polarization coupling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qualitatively similar to that observed for higher values of x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into the unusual regime.</w:t>
      </w:r>
    </w:p>
    <w:p>
      <w:pPr>
        <w:autoSpaceDN w:val="0"/>
        <w:autoSpaceDE w:val="0"/>
        <w:widowControl/>
        <w:spacing w:line="234" w:lineRule="exact" w:before="0" w:after="0"/>
        <w:ind w:left="0" w:right="142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While it is straightforward and relatively fast to measure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room temperature tetragonality and compare it to the fer-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roelectric polarization, additional insight can be gained by</w:t>
      </w: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2" w:equalWidth="0"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tabs>
          <w:tab w:pos="1260" w:val="left"/>
          <w:tab w:pos="1340" w:val="left"/>
          <w:tab w:pos="1520" w:val="left"/>
          <w:tab w:pos="1918" w:val="left"/>
          <w:tab w:pos="2562" w:val="left"/>
          <w:tab w:pos="3000" w:val="left"/>
          <w:tab w:pos="3184" w:val="left"/>
        </w:tabs>
        <w:autoSpaceDE w:val="0"/>
        <w:widowControl/>
        <w:spacing w:line="314" w:lineRule="exact" w:before="0" w:after="0"/>
        <w:ind w:left="138" w:right="864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phase transition of the superlattice at any composition will be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second-order and the phase transition temperature can be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obtained as that for which the quadratic coefficient in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E expansion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compressive epitaxial strain imposed to the STO layer is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/>
          <w:color w:val="000000"/>
          <w:sz w:val="18"/>
        </w:rPr>
        <w:t>xa</w:t>
      </w:r>
      <w:r>
        <w:rPr>
          <w:rFonts w:ascii="TimesTen" w:hAnsi="TimesTen" w:eastAsia="TimesTen"/>
          <w:b w:val="0"/>
          <w:i/>
          <w:color w:val="000000"/>
          <w:sz w:val="13"/>
        </w:rPr>
        <w:t>PTO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rFonts w:ascii="TimesTen" w:hAnsi="TimesTen" w:eastAsia="TimesTen"/>
          <w:b w:val="0"/>
          <w:i w:val="0"/>
          <w:color w:val="000000"/>
          <w:sz w:val="13"/>
        </w:rPr>
        <w:t>3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x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TimesTen" w:hAnsi="TimesTen" w:eastAsia="TimesTen"/>
          <w:b w:val="0"/>
          <w:i/>
          <w:color w:val="000000"/>
          <w:sz w:val="18"/>
        </w:rPr>
        <w:t>a</w:t>
      </w:r>
      <w:r>
        <w:rPr>
          <w:rFonts w:ascii="TimesTen" w:hAnsi="TimesTen" w:eastAsia="TimesTen"/>
          <w:b w:val="0"/>
          <w:i/>
          <w:color w:val="000000"/>
          <w:sz w:val="13"/>
        </w:rPr>
        <w:t>STO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>�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8"/>
        </w:rPr>
        <w:t>vanishes. The role of</w:t>
      </w:r>
    </w:p>
    <w:p>
      <w:pPr>
        <w:autoSpaceDN w:val="0"/>
        <w:autoSpaceDE w:val="0"/>
        <w:widowControl/>
        <w:spacing w:line="224" w:lineRule="exact" w:before="0" w:after="4"/>
        <w:ind w:left="138" w:right="864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to shift the transition temperature to higher temperature.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For a pure PTO film (superlattice with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x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= 1), writing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3.99999999999977" w:type="dxa"/>
      </w:tblPr>
      <w:tblGrid>
        <w:gridCol w:w="1818"/>
        <w:gridCol w:w="1818"/>
        <w:gridCol w:w="1818"/>
        <w:gridCol w:w="1818"/>
        <w:gridCol w:w="1818"/>
        <w:gridCol w:w="1818"/>
      </w:tblGrid>
      <w:tr>
        <w:trPr>
          <w:trHeight w:hRule="exact" w:val="542"/>
        </w:trPr>
        <w:tc>
          <w:tcPr>
            <w:tcW w:type="dxa" w:w="53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4" w:val="left"/>
                <w:tab w:pos="508" w:val="left"/>
                <w:tab w:pos="1436" w:val="left"/>
              </w:tabs>
              <w:autoSpaceDE w:val="0"/>
              <w:widowControl/>
              <w:spacing w:line="234" w:lineRule="exact" w:before="0" w:after="0"/>
              <w:ind w:left="74" w:right="432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PTO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C 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with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  <w:r>
              <w:rPr>
                <w:w w:val="97.53359281099759"/>
                <w:rFonts w:ascii="TimesTen" w:hAnsi="TimesTen" w:eastAsia="TimesTen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the bulk transition temperature,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the strain renormalized transition temperature is:</w:t>
            </w:r>
          </w:p>
        </w:tc>
      </w:tr>
      <w:tr>
        <w:trPr>
          <w:trHeight w:hRule="exact" w:val="824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2" w:lineRule="exact" w:before="14" w:after="0"/>
              <w:ind w:left="0" w:right="0" w:firstLine="0"/>
              <w:jc w:val="center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2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9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PTO</w:t>
            </w:r>
          </w:p>
          <w:p>
            <w:pPr>
              <w:autoSpaceDN w:val="0"/>
              <w:autoSpaceDE w:val="0"/>
              <w:widowControl/>
              <w:spacing w:line="226" w:lineRule="exact" w:before="0" w:after="0"/>
              <w:ind w:left="0" w:right="8" w:firstLine="0"/>
              <w:jc w:val="righ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PTO</w:t>
            </w:r>
          </w:p>
          <w:p>
            <w:pPr>
              <w:autoSpaceDN w:val="0"/>
              <w:autoSpaceDE w:val="0"/>
              <w:widowControl/>
              <w:spacing w:line="154" w:lineRule="exact" w:before="0" w:after="0"/>
              <w:ind w:left="0" w:right="160" w:firstLine="0"/>
              <w:jc w:val="righ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12</w:t>
            </w:r>
          </w:p>
          <w:p>
            <w:pPr>
              <w:autoSpaceDN w:val="0"/>
              <w:autoSpaceDE w:val="0"/>
              <w:widowControl/>
              <w:spacing w:line="154" w:lineRule="exact" w:before="110" w:after="0"/>
              <w:ind w:left="0" w:right="160" w:firstLine="0"/>
              <w:jc w:val="righ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00" w:after="0"/>
              <w:ind w:left="0" w:right="0" w:firstLine="0"/>
              <w:jc w:val="center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g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PTO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34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g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PTO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92" w:after="0"/>
              <w:ind w:left="16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u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 xml:space="preserve">PTO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m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370" w:after="0"/>
              <w:ind w:left="0" w:right="48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9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4" w:lineRule="exact" w:before="208" w:after="424"/>
        <w:ind w:left="138" w:right="864" w:firstLine="17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With the parameters used here the misfit strain of –1.6 %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imposed by the STO substrate leads to a strain induced up-</w:t>
      </w:r>
    </w:p>
    <w:p>
      <w:pPr>
        <w:sectPr>
          <w:type w:val="nextColumn"/>
          <w:pgSz w:w="11900" w:h="15880"/>
          <w:pgMar w:top="4" w:right="0" w:bottom="278" w:left="992" w:header="720" w:footer="720" w:gutter="0"/>
          <w:cols w:space="720" w:num="2" w:equalWidth="0"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7"/>
        <w:gridCol w:w="2727"/>
        <w:gridCol w:w="2727"/>
        <w:gridCol w:w="2727"/>
      </w:tblGrid>
      <w:tr>
        <w:trPr>
          <w:trHeight w:hRule="exact" w:val="182"/>
        </w:trPr>
        <w:tc>
          <w:tcPr>
            <w:tcW w:type="dxa" w:w="2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>Adv. Mater.</w:t>
            </w:r>
            <w:r>
              <w:rPr>
                <w:rFonts w:ascii="ScalaSansLF" w:hAnsi="ScalaSansLF" w:eastAsia="ScalaSansLF"/>
                <w:b/>
                <w:i w:val="0"/>
                <w:color w:val="000000"/>
                <w:sz w:val="14"/>
              </w:rPr>
              <w:t xml:space="preserve"> 2007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 xml:space="preserve"> 19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 4153–4159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© 2007 WILEY-VCH Verlag GmbH &amp; Co. KGaA, Weinheim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50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www.advmat.de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4157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5880"/>
          <w:pgMar w:top="4" w:right="0" w:bottom="278" w:left="992" w:header="720" w:footer="720" w:gutter="0"/>
          <w:cols w:space="720" w:num="1" w:equalWidth="0"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3645"/>
        <w:gridCol w:w="3645"/>
        <w:gridCol w:w="3645"/>
      </w:tblGrid>
      <w:tr>
        <w:trPr>
          <w:trHeight w:hRule="exact" w:val="1878"/>
        </w:trPr>
        <w:tc>
          <w:tcPr>
            <w:tcW w:type="dxa" w:w="5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78" w:after="0"/>
              <w:ind w:left="486" w:right="0" w:firstLine="0"/>
              <w:jc w:val="left"/>
            </w:pPr>
            <w:r>
              <w:rPr>
                <w:rFonts w:ascii="Futura" w:hAnsi="Futura" w:eastAsia="Futura"/>
                <w:b/>
                <w:i w:val="0"/>
                <w:color w:val="FFFFFF"/>
                <w:sz w:val="24"/>
              </w:rPr>
              <w:t>COMMUNICATION</w:t>
            </w:r>
          </w:p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92" w:after="0"/>
              <w:ind w:left="0" w:right="187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61110" cy="33909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10" cy="339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116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k-dielectric capacitors based on ferroelectric materials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2"/>
              </w:rPr>
              <w:t>[29]</w:t>
            </w:r>
          </w:p>
        </w:tc>
      </w:tr>
      <w:tr>
        <w:trPr>
          <w:trHeight w:hRule="exact" w:val="480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4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ward shift of the transition temperature by about 400 K,</w:t>
            </w:r>
          </w:p>
        </w:tc>
        <w:tc>
          <w:tcPr>
            <w:tcW w:type="dxa" w:w="364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which is indeed observed experimentally. Beyond the fact that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make use of the divergence of the dielectric constant close to</w:t>
            </w:r>
          </w:p>
        </w:tc>
      </w:tr>
      <w:tr>
        <w:trPr>
          <w:trHeight w:hRule="exact" w:val="234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playing with the composition allows the adjustment of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  <w:r>
              <w:rPr>
                <w:w w:val="97.53359281099759"/>
                <w:rFonts w:ascii="TimesTen" w:hAnsi="TimesTen" w:eastAsia="TimesTen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over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the ferroelectric-paraelectric phase transition and therefore in</w:t>
            </w:r>
          </w:p>
        </w:tc>
      </w:tr>
      <w:tr>
        <w:trPr>
          <w:trHeight w:hRule="exact" w:val="226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 wide range of temperature (from 300 K to more than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this case a transition temperature not far below room temper-</w:t>
            </w:r>
          </w:p>
        </w:tc>
      </w:tr>
      <w:tr>
        <w:trPr>
          <w:trHeight w:hRule="exact" w:val="249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1000 K), it is also clear that the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  <w:r>
              <w:rPr>
                <w:w w:val="97.53359281099759"/>
                <w:rFonts w:ascii="TimesTen" w:hAnsi="TimesTen" w:eastAsia="TimesTen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 xml:space="preserve"> curve can be further ad-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ature is desirable. These are just two examples of many, and it</w:t>
            </w:r>
          </w:p>
        </w:tc>
      </w:tr>
      <w:tr>
        <w:trPr>
          <w:trHeight w:hRule="exact" w:val="211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justed using strain engineering by an appropriate choice of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is readily apparent that the straightforward tunability of polar-</w:t>
            </w:r>
          </w:p>
        </w:tc>
      </w:tr>
      <w:tr>
        <w:trPr>
          <w:trHeight w:hRule="exact" w:val="240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substrate.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ization and transition temperature within an artificial super-</w:t>
            </w:r>
          </w:p>
        </w:tc>
      </w:tr>
      <w:tr>
        <w:trPr>
          <w:trHeight w:hRule="exact" w:val="240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59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As well as seeing that the transition temperatures are in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lattice system that has excellent crystalline properties and re-</w:t>
            </w:r>
          </w:p>
        </w:tc>
      </w:tr>
      <w:tr>
        <w:trPr>
          <w:trHeight w:hRule="exact" w:val="210"/>
        </w:trPr>
        <w:tc>
          <w:tcPr>
            <w:tcW w:type="dxa" w:w="3645"/>
            <w:vMerge/>
            <w:tcBorders/>
          </w:tcPr>
          <w:p/>
        </w:tc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42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fairly good agreement with the theoretical prediction (shown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duced leakage across the whole range has enormous potential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992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in Fig. 4) it can be seen that, in the samples with high PTO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volume fractions, for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T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&lt;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T</w:t>
      </w:r>
      <w:r>
        <w:rPr>
          <w:w w:val="97.53359281099759"/>
          <w:rFonts w:ascii="TimesTen" w:hAnsi="TimesTen" w:eastAsia="TimesTen"/>
          <w:b w:val="0"/>
          <w:i w:val="0"/>
          <w:color w:val="000000"/>
          <w:sz w:val="13"/>
        </w:rPr>
        <w:t>c</w:t>
      </w: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2" w:equalWidth="0"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508"/>
        <w:ind w:left="142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for many and varied applications.</w:t>
      </w:r>
    </w:p>
    <w:p>
      <w:pPr>
        <w:sectPr>
          <w:type w:val="nextColumn"/>
          <w:pgSz w:w="11900" w:h="15880"/>
          <w:pgMar w:top="0" w:right="964" w:bottom="278" w:left="0" w:header="720" w:footer="720" w:gutter="0"/>
          <w:cols w:space="720" w:num="2" w:equalWidth="0"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2734"/>
        <w:gridCol w:w="2734"/>
        <w:gridCol w:w="2734"/>
        <w:gridCol w:w="2734"/>
      </w:tblGrid>
      <w:tr>
        <w:trPr>
          <w:trHeight w:hRule="exact" w:val="378"/>
        </w:trPr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512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para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2" w:after="0"/>
              <w:ind w:left="22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24" w:after="0"/>
              <w:ind w:left="0" w:right="127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10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6" w:firstLine="0"/>
              <w:jc w:val="righ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6"/>
              </w:rPr>
              <w:t>Published online: November 12, 2007</w:t>
            </w: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162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8"/>
        </w:rPr>
        <w:t>Provided that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c/a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scales like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P</w:t>
      </w:r>
      <w:r>
        <w:rPr>
          <w:rFonts w:ascii="TimesTen" w:hAnsi="TimesTen" w:eastAsia="TimesTen"/>
          <w:b w:val="0"/>
          <w:i w:val="0"/>
          <w:color w:val="000000"/>
          <w:sz w:val="12"/>
        </w:rPr>
        <w:t>2</w:t>
      </w:r>
      <w:r>
        <w:rPr>
          <w:rFonts w:ascii="TimesTen" w:hAnsi="TimesTen" w:eastAsia="TimesTen"/>
          <w:b w:val="0"/>
          <w:i w:val="0"/>
          <w:color w:val="000000"/>
          <w:sz w:val="18"/>
        </w:rPr>
        <w:t>(Eq. 8) we can conclude that</w:t>
      </w: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2" w:equalWidth="0">
            <w:col w:w="5948" w:space="0"/>
            <w:col w:w="4988" w:space="0"/>
            <w:col w:w="10936" w:space="0"/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tabs>
          <w:tab w:pos="222" w:val="left"/>
        </w:tabs>
        <w:autoSpaceDE w:val="0"/>
        <w:widowControl/>
        <w:spacing w:line="162" w:lineRule="exact" w:before="166" w:after="20"/>
        <w:ind w:left="146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01"/>
        </w:rPr>
        <w:t>–</w:t>
      </w:r>
      <w:r>
        <w:br/>
      </w:r>
      <w:r>
        <w:rPr>
          <w:rFonts w:ascii="TimesTen" w:hAnsi="TimesTen" w:eastAsia="TimesTen"/>
          <w:b w:val="0"/>
          <w:i w:val="0"/>
          <w:color w:val="000000"/>
          <w:sz w:val="15"/>
        </w:rPr>
        <w:t>[1] See, for instance, M. Dawber, K. M. Rabe, J. F. Scott,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Rev. Mod.</w:t>
      </w:r>
    </w:p>
    <w:p>
      <w:pPr>
        <w:sectPr>
          <w:type w:val="nextColumn"/>
          <w:pgSz w:w="11900" w:h="15880"/>
          <w:pgMar w:top="0" w:right="964" w:bottom="278" w:left="0" w:header="720" w:footer="720" w:gutter="0"/>
          <w:cols w:space="720" w:num="2" w:equalWidth="0">
            <w:col w:w="5948" w:space="0"/>
            <w:col w:w="4988" w:space="0"/>
            <w:col w:w="10936" w:space="0"/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2734"/>
        <w:gridCol w:w="2734"/>
        <w:gridCol w:w="2734"/>
        <w:gridCol w:w="2734"/>
      </w:tblGrid>
      <w:tr>
        <w:trPr>
          <w:trHeight w:hRule="exact" w:val="188"/>
        </w:trPr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144" w:after="0"/>
              <w:ind w:left="0" w:right="0" w:firstLine="0"/>
              <w:jc w:val="righ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3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8"/>
              </w:rPr>
              <w:t xml:space="preserve"> T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104" w:after="0"/>
              <w:ind w:left="18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44" w:after="0"/>
              <w:ind w:left="0" w:right="17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8"/>
              </w:rPr>
              <w:t>11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4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82" w:right="0" w:firstLine="0"/>
              <w:jc w:val="left"/>
            </w:pP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>Phys.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2005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77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1083.</w:t>
            </w:r>
          </w:p>
        </w:tc>
      </w:tr>
      <w:tr>
        <w:trPr>
          <w:trHeight w:hRule="exact" w:val="200"/>
        </w:trPr>
        <w:tc>
          <w:tcPr>
            <w:tcW w:type="dxa" w:w="2734"/>
            <w:vMerge/>
            <w:tcBorders/>
          </w:tcPr>
          <w:p/>
        </w:tc>
        <w:tc>
          <w:tcPr>
            <w:tcW w:type="dxa" w:w="2734"/>
            <w:vMerge/>
            <w:tcBorders/>
          </w:tcPr>
          <w:p/>
        </w:tc>
        <w:tc>
          <w:tcPr>
            <w:tcW w:type="dxa" w:w="2734"/>
            <w:vMerge/>
            <w:tcBorders/>
          </w:tcPr>
          <w:p/>
        </w:tc>
        <w:tc>
          <w:tcPr>
            <w:tcW w:type="dxa" w:w="4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90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[2] J. F. Scott,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Ferroelectric Memories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Springer, Berlin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2000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.</w:t>
            </w:r>
          </w:p>
        </w:tc>
      </w:tr>
      <w:tr>
        <w:trPr>
          <w:trHeight w:hRule="exact" w:val="170"/>
        </w:trPr>
        <w:tc>
          <w:tcPr>
            <w:tcW w:type="dxa" w:w="2734"/>
            <w:vMerge/>
            <w:tcBorders/>
          </w:tcPr>
          <w:p/>
        </w:tc>
        <w:tc>
          <w:tcPr>
            <w:tcW w:type="dxa" w:w="2734"/>
            <w:vMerge/>
            <w:tcBorders/>
          </w:tcPr>
          <w:p/>
        </w:tc>
        <w:tc>
          <w:tcPr>
            <w:tcW w:type="dxa" w:w="2734"/>
            <w:vMerge/>
            <w:tcBorders/>
          </w:tcPr>
          <w:p/>
        </w:tc>
        <w:tc>
          <w:tcPr>
            <w:tcW w:type="dxa" w:w="4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90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[3] P. Muralt,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J. Micromech. Microeng.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2000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10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136.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0"/>
        <w:ind w:left="0" w:right="0"/>
      </w:pP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5948" w:space="0"/>
            <w:col w:w="4988" w:space="0"/>
            <w:col w:w="10936" w:space="0"/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992" w:right="142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This is an experimental proof of the second order nature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transition and of the appropriateness of the use of the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Landau theory in that regime. For samples with lower PTO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volume fractions the linear relationship is less obvious, sug-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gesting that the present simple model is no longer valid in this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region.</w:t>
      </w:r>
    </w:p>
    <w:p>
      <w:pPr>
        <w:autoSpaceDN w:val="0"/>
        <w:autoSpaceDE w:val="0"/>
        <w:widowControl/>
        <w:spacing w:line="234" w:lineRule="exact" w:before="0" w:after="0"/>
        <w:ind w:left="992" w:right="140" w:firstLine="170"/>
        <w:jc w:val="both"/>
      </w:pPr>
      <w:r>
        <w:rPr>
          <w:rFonts w:ascii="TimesTen" w:hAnsi="TimesTen" w:eastAsia="TimesTen"/>
          <w:b w:val="0"/>
          <w:i w:val="0"/>
          <w:color w:val="000000"/>
          <w:sz w:val="18"/>
        </w:rPr>
        <w:t>To summarize; there are two main points that deserve em-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phasis in this work. Firstly, we have provided an extensive ex-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perimental demonstration that in ferroelectric multilayers po-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larization and transition temperature can be tuned over a very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wide range. Additionally, the close link between tetragonality,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polarization and transition temperature that has been used 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probing the ferroelectric properties of ultra thin films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[20]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has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been shown to be experimentally valid in these samples when </w:t>
      </w:r>
      <w:r>
        <w:rPr>
          <w:rFonts w:ascii="TimesTen" w:hAnsi="TimesTen" w:eastAsia="TimesTen"/>
          <w:b w:val="0"/>
          <w:i/>
          <w:color w:val="000000"/>
          <w:sz w:val="18"/>
        </w:rPr>
        <w:t>x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&gt; 0.4 (in contrast to some results on PZT thin films where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the coupling seems to be less obvious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[24,25]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). Indeed the recov-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ery of ferroelectricity at low volume fractions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[7]</w:t>
      </w:r>
      <w:r>
        <w:rPr>
          <w:rFonts w:ascii="TimesTen" w:hAnsi="TimesTen" w:eastAsia="TimesTen"/>
          <w:b w:val="0"/>
          <w:i w:val="0"/>
          <w:color w:val="000000"/>
          <w:sz w:val="18"/>
        </w:rPr>
        <w:t>is here ob-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served in all 3 measurements indicating that even when sim-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ple electrostatic models break down the relationship between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these quantities is at least qualitatively preserved even in this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regime. Secondly, it is demonstrated that a simple Landau the-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ory approach involving only bulk parameters is rather predic-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tive in superlattices with</w:t>
      </w:r>
      <w:r>
        <w:rPr>
          <w:rFonts w:ascii="TimesTen" w:hAnsi="TimesTen" w:eastAsia="TimesTen"/>
          <w:b w:val="0"/>
          <w:i/>
          <w:color w:val="000000"/>
          <w:sz w:val="18"/>
        </w:rPr>
        <w:t xml:space="preserve"> x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 &gt; 0.4 and thus could aid greatly in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the design of tailored ferroelectric superlattices for specific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applications. This is especially appealing as a large body of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work characterizing nearly all known ferroelectrics in their 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bulk forms on the basis of Landau theory exists, so that our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present approach can be readily generalized for a large num-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ber of systems. Although there is currently a great deal of in-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terest in enhancing polarization and transition temperatures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of ferroelectric materials to higher values through strain engi-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neering,</w:t>
      </w:r>
      <w:r>
        <w:rPr>
          <w:rFonts w:ascii="TimesTen" w:hAnsi="TimesTen" w:eastAsia="TimesTen"/>
          <w:b w:val="0"/>
          <w:i w:val="0"/>
          <w:color w:val="000000"/>
          <w:sz w:val="12"/>
        </w:rPr>
        <w:t>[13,26]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for many applications this is not actually what is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required. For example, ferroelectric field effect devices</w:t>
      </w:r>
      <w:r>
        <w:rPr>
          <w:rFonts w:ascii="TimesTen" w:hAnsi="TimesTen" w:eastAsia="TimesTen"/>
          <w:b w:val="0"/>
          <w:i w:val="0"/>
          <w:color w:val="000000"/>
          <w:sz w:val="12"/>
        </w:rPr>
        <w:t xml:space="preserve">[27,28]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require a particular polarization value that matches the prop-</w:t>
      </w:r>
      <w:r>
        <w:rPr>
          <w:rFonts w:ascii="TimesTen" w:hAnsi="TimesTen" w:eastAsia="TimesTen"/>
          <w:b w:val="0"/>
          <w:i w:val="0"/>
          <w:color w:val="000000"/>
          <w:sz w:val="18"/>
        </w:rPr>
        <w:t xml:space="preserve">erties of the material to which the induced charge effect is </w:t>
      </w:r>
      <w:r>
        <w:rPr>
          <w:rFonts w:ascii="TimesTen" w:hAnsi="TimesTen" w:eastAsia="TimesTen"/>
          <w:b w:val="0"/>
          <w:i w:val="0"/>
          <w:color w:val="000000"/>
          <w:sz w:val="18"/>
        </w:rPr>
        <w:t>applied (which is frequently much lower than the values ob-</w:t>
      </w:r>
      <w:r>
        <w:rPr>
          <w:rFonts w:ascii="TimesTen" w:hAnsi="TimesTen" w:eastAsia="TimesTen"/>
          <w:b w:val="0"/>
          <w:i w:val="0"/>
          <w:color w:val="000000"/>
          <w:sz w:val="18"/>
        </w:rPr>
        <w:t>tained in typical perovskite ferroelectrics). Alternatively, high</w:t>
      </w: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2" w:equalWidth="0">
            <w:col w:w="5954" w:space="0"/>
            <w:col w:w="4981" w:space="0"/>
            <w:col w:w="10936" w:space="0"/>
            <w:col w:w="5948" w:space="0"/>
            <w:col w:w="4988" w:space="0"/>
            <w:col w:w="10936" w:space="0"/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216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[4] C. H. Ahn, K. M. Rabe, J.-M. Triscone,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Science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2004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303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488.</w:t>
      </w:r>
    </w:p>
    <w:p>
      <w:pPr>
        <w:autoSpaceDN w:val="0"/>
        <w:autoSpaceDE w:val="0"/>
        <w:widowControl/>
        <w:spacing w:line="200" w:lineRule="exact" w:before="0" w:after="0"/>
        <w:ind w:left="508" w:right="20" w:hanging="292"/>
        <w:jc w:val="both"/>
      </w:pPr>
      <w:r>
        <w:rPr>
          <w:rFonts w:ascii="TimesTen" w:hAnsi="TimesTen" w:eastAsia="TimesTen"/>
          <w:b w:val="0"/>
          <w:i w:val="0"/>
          <w:color w:val="000000"/>
          <w:sz w:val="15"/>
        </w:rPr>
        <w:t>[5] P. Ghosez, J. Junquera, in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Handbook of Theoretical and Computa-</w:t>
      </w:r>
      <w:r>
        <w:rPr>
          <w:rFonts w:ascii="TimesTen" w:hAnsi="TimesTen" w:eastAsia="TimesTen"/>
          <w:b w:val="0"/>
          <w:i/>
          <w:color w:val="000000"/>
          <w:sz w:val="15"/>
        </w:rPr>
        <w:t>tional Nanotechnology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Vol. 4(Eds: M. Rieth, W. Schommens),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American Scientific Publishers, Stevenson ranch, CA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2006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p. 623.</w:t>
      </w:r>
    </w:p>
    <w:p>
      <w:pPr>
        <w:autoSpaceDN w:val="0"/>
        <w:autoSpaceDE w:val="0"/>
        <w:widowControl/>
        <w:spacing w:line="180" w:lineRule="exact" w:before="20" w:after="0"/>
        <w:ind w:left="216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[6] J. B. Neaton, K. M. Rabe,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Appl. Phys. Lett.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2003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82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1586.</w:t>
      </w:r>
    </w:p>
    <w:p>
      <w:pPr>
        <w:autoSpaceDN w:val="0"/>
        <w:autoSpaceDE w:val="0"/>
        <w:widowControl/>
        <w:spacing w:line="198" w:lineRule="exact" w:before="0" w:after="0"/>
        <w:ind w:left="508" w:right="22" w:hanging="292"/>
        <w:jc w:val="both"/>
      </w:pP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[7] M. Dawber, C. Lichtensteiger, M. Cantoni, M. Veithen, P. Ghosez,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K. Johnston, K. M. Rabe, J.-M. Triscone,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Phys. Rev. Lett.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2005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95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177601.</w:t>
      </w:r>
    </w:p>
    <w:p>
      <w:pPr>
        <w:autoSpaceDN w:val="0"/>
        <w:tabs>
          <w:tab w:pos="510" w:val="left"/>
        </w:tabs>
        <w:autoSpaceDE w:val="0"/>
        <w:widowControl/>
        <w:spacing w:line="200" w:lineRule="exact" w:before="0" w:after="0"/>
        <w:ind w:left="216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[8] H. N. Lee, H. M. Christen, M. F. Chrisholm, c. M. Rouleau, D. M.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5"/>
        </w:rPr>
        <w:t>Lowndes,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Nature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2005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433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395.</w:t>
      </w:r>
    </w:p>
    <w:p>
      <w:pPr>
        <w:autoSpaceDN w:val="0"/>
        <w:autoSpaceDE w:val="0"/>
        <w:widowControl/>
        <w:spacing w:line="200" w:lineRule="exact" w:before="0" w:after="0"/>
        <w:ind w:left="508" w:right="0" w:hanging="292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[9] D. Tenne, A. Bruchhausen, N. D. Lanzillotti-Kimura, A. Fainstein,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R. S. Katiyar, A. Cantarero, A. Soukiassian, V. Vatihyanathan, J. H.</w:t>
      </w:r>
    </w:p>
    <w:p>
      <w:pPr>
        <w:autoSpaceDN w:val="0"/>
        <w:autoSpaceDE w:val="0"/>
        <w:widowControl/>
        <w:spacing w:line="200" w:lineRule="exact" w:before="0" w:after="0"/>
        <w:ind w:left="508" w:right="22" w:firstLine="0"/>
        <w:jc w:val="both"/>
      </w:pP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Haeni, W. Tian, D. G. Schlom, K. J. Choi, D. M. Kim, C. B. Eom,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H. P. Sun, X. Q. Pan, Y. L. Li, L. Q. Chen, Q. X. Jia, S. M. Nakhman-</w:t>
      </w:r>
      <w:r>
        <w:rPr>
          <w:rFonts w:ascii="TimesTen" w:hAnsi="TimesTen" w:eastAsia="TimesTen"/>
          <w:b w:val="0"/>
          <w:i w:val="0"/>
          <w:color w:val="000000"/>
          <w:sz w:val="15"/>
        </w:rPr>
        <w:t>son, K. M. Rabe, X. X. Xi,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Science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2006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313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1614.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0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[10] B. Jaffe, W. R. Cook, H. Jaffe,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Piezoelectric Ceramics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Academic,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5"/>
        </w:rPr>
        <w:t>London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1971</w:t>
      </w:r>
      <w:r>
        <w:rPr>
          <w:rFonts w:ascii="TimesTen" w:hAnsi="TimesTen" w:eastAsia="TimesTen"/>
          <w:b w:val="0"/>
          <w:i w:val="0"/>
          <w:color w:val="000000"/>
          <w:sz w:val="15"/>
        </w:rPr>
        <w:t>.</w:t>
      </w:r>
    </w:p>
    <w:p>
      <w:pPr>
        <w:autoSpaceDN w:val="0"/>
        <w:tabs>
          <w:tab w:pos="510" w:val="left"/>
        </w:tabs>
        <w:autoSpaceDE w:val="0"/>
        <w:widowControl/>
        <w:spacing w:line="200" w:lineRule="exact" w:before="0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[11] </w:t>
      </w:r>
      <w:r>
        <w:tab/>
      </w:r>
      <w:r>
        <w:rPr>
          <w:rFonts w:ascii="TimesTen" w:hAnsi="TimesTen" w:eastAsia="TimesTen"/>
          <w:b w:val="0"/>
          <w:i/>
          <w:color w:val="000000"/>
          <w:sz w:val="15"/>
        </w:rPr>
        <w:t>Landolt–Börnstein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Vol. III/16a (Eds: K. H. Hellwege, A. M. Hell-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5"/>
        </w:rPr>
        <w:t>wege), Springer, Berlin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1981</w:t>
      </w:r>
      <w:r>
        <w:rPr>
          <w:rFonts w:ascii="TimesTen" w:hAnsi="TimesTen" w:eastAsia="TimesTen"/>
          <w:b w:val="0"/>
          <w:i w:val="0"/>
          <w:color w:val="000000"/>
          <w:sz w:val="15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510" w:right="22" w:hanging="370"/>
        <w:jc w:val="both"/>
      </w:pP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[12] J. H. Haeni, P. Irvin, W. Chang, R. Uecker, P. Reiche, Y. L. Li,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S. Choudhury, W. Tian, M. E. Hawley, B. Craigo, A. K. Tagantsev,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X. Q. Pan, S. K. Streiffer, L. Q. Chen, S. W. Kirchoefer, J. Levy, D. G.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Schlom,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Nature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2004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430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758.</w:t>
      </w:r>
    </w:p>
    <w:p>
      <w:pPr>
        <w:autoSpaceDN w:val="0"/>
        <w:autoSpaceDE w:val="0"/>
        <w:widowControl/>
        <w:spacing w:line="178" w:lineRule="exact" w:before="20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[13] S. A. Mabud, A. M. Glazer,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J. Appl. Crystallogr.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1979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12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49.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0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[14] N. A. Pertsev, A. G. Zembilgotov, A. K. Tagantsev,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Phys. Rev. Lett. </w:t>
      </w:r>
      <w:r>
        <w:tab/>
      </w:r>
      <w:r>
        <w:rPr>
          <w:rFonts w:ascii="TimesTen" w:hAnsi="TimesTen" w:eastAsia="TimesTen"/>
          <w:b/>
          <w:i w:val="0"/>
          <w:color w:val="000000"/>
          <w:sz w:val="15"/>
        </w:rPr>
        <w:t>1998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80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1988.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2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[15] H. Tabata, H. Tanaka, T. Kawai,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Appl. Phys. Lett.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1994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65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1970.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[16] A. L. Roytburd, S. Zhong, S. P. Alpay,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Appl. Phys. Lett.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2005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87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5"/>
        </w:rPr>
        <w:t>092902.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2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[17] S. Zhong, S. P. Alpay, J. V. Mantese,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Appl. Phys. Lett.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2006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88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5"/>
        </w:rPr>
        <w:t>132904.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2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[18] N. A. Pertsev, A. K. Tagantsev, N. Setter,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Phys. Rev. B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2000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61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5"/>
        </w:rPr>
        <w:t>R825.</w:t>
      </w:r>
    </w:p>
    <w:p>
      <w:pPr>
        <w:autoSpaceDN w:val="0"/>
        <w:autoSpaceDE w:val="0"/>
        <w:widowControl/>
        <w:spacing w:line="200" w:lineRule="exact" w:before="26" w:after="0"/>
        <w:ind w:left="510" w:right="22" w:hanging="370"/>
        <w:jc w:val="both"/>
      </w:pPr>
      <w:r>
        <w:rPr>
          <w:rFonts w:ascii="TimesTen" w:hAnsi="TimesTen" w:eastAsia="TimesTen"/>
          <w:b w:val="0"/>
          <w:i w:val="0"/>
          <w:color w:val="000000"/>
          <w:sz w:val="15"/>
        </w:rPr>
        <w:t>[19] All values are given in SI units (</w:t>
      </w:r>
      <w:r>
        <w:rPr>
          <w:rFonts w:ascii="TimesTen" w:hAnsi="TimesTen" w:eastAsia="TimesTen"/>
          <w:b w:val="0"/>
          <w:i/>
          <w:color w:val="000000"/>
          <w:sz w:val="15"/>
        </w:rPr>
        <w:t>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J m C</w:t>
      </w:r>
      <w:r>
        <w:rPr>
          <w:rFonts w:ascii="TimesTen" w:hAnsi="TimesTen" w:eastAsia="TimesTen"/>
          <w:b w:val="0"/>
          <w:i w:val="0"/>
          <w:color w:val="000000"/>
          <w:sz w:val="10"/>
        </w:rPr>
        <w:t>–2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J m</w:t>
      </w:r>
      <w:r>
        <w:rPr>
          <w:rFonts w:ascii="TimesTen" w:hAnsi="TimesTen" w:eastAsia="TimesTen"/>
          <w:b w:val="0"/>
          <w:i w:val="0"/>
          <w:color w:val="000000"/>
          <w:sz w:val="10"/>
        </w:rPr>
        <w:t>5</w:t>
      </w:r>
      <w:r>
        <w:rPr>
          <w:rFonts w:ascii="TimesTen" w:hAnsi="TimesTen" w:eastAsia="TimesTen"/>
          <w:b w:val="0"/>
          <w:i w:val="0"/>
          <w:color w:val="000000"/>
          <w:sz w:val="15"/>
        </w:rPr>
        <w:t>C</w:t>
      </w:r>
      <w:r>
        <w:rPr>
          <w:rFonts w:ascii="TimesTen" w:hAnsi="TimesTen" w:eastAsia="TimesTen"/>
          <w:b w:val="0"/>
          <w:i w:val="0"/>
          <w:color w:val="000000"/>
          <w:sz w:val="10"/>
        </w:rPr>
        <w:t>–4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J m</w:t>
      </w:r>
      <w:r>
        <w:rPr>
          <w:rFonts w:ascii="TimesTen" w:hAnsi="TimesTen" w:eastAsia="TimesTen"/>
          <w:b w:val="0"/>
          <w:i w:val="0"/>
          <w:color w:val="000000"/>
          <w:sz w:val="10"/>
        </w:rPr>
        <w:t>9</w:t>
      </w:r>
      <w:r>
        <w:rPr>
          <w:rFonts w:ascii="TimesTen" w:hAnsi="TimesTen" w:eastAsia="TimesTen"/>
          <w:b w:val="0"/>
          <w:i w:val="0"/>
          <w:color w:val="000000"/>
          <w:sz w:val="15"/>
        </w:rPr>
        <w:t>C</w:t>
      </w:r>
      <w:r>
        <w:rPr>
          <w:rFonts w:ascii="TimesTen" w:hAnsi="TimesTen" w:eastAsia="TimesTen"/>
          <w:b w:val="0"/>
          <w:i w:val="0"/>
          <w:color w:val="000000"/>
          <w:sz w:val="10"/>
        </w:rPr>
        <w:t>–6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g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ij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J m C</w:t>
      </w:r>
      <w:r>
        <w:rPr>
          <w:rFonts w:ascii="TimesTen" w:hAnsi="TimesTen" w:eastAsia="TimesTen"/>
          <w:b w:val="0"/>
          <w:i w:val="0"/>
          <w:color w:val="000000"/>
          <w:sz w:val="10"/>
        </w:rPr>
        <w:t>–2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c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ij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J m</w:t>
      </w:r>
      <w:r>
        <w:rPr>
          <w:rFonts w:ascii="TimesTen" w:hAnsi="TimesTen" w:eastAsia="TimesTen"/>
          <w:b w:val="0"/>
          <w:i w:val="0"/>
          <w:color w:val="000000"/>
          <w:sz w:val="10"/>
        </w:rPr>
        <w:t>–3</w:t>
      </w:r>
      <w:r>
        <w:rPr>
          <w:rFonts w:ascii="TimesTen" w:hAnsi="TimesTen" w:eastAsia="TimesTen"/>
          <w:b w:val="0"/>
          <w:i w:val="0"/>
          <w:color w:val="000000"/>
          <w:sz w:val="15"/>
        </w:rPr>
        <w:t>). For PbTiO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3</w:t>
      </w:r>
      <w:r>
        <w:rPr>
          <w:rFonts w:ascii="TimesTen" w:hAnsi="TimesTen" w:eastAsia="TimesTen"/>
          <w:b w:val="0"/>
          <w:i w:val="0"/>
          <w:color w:val="000000"/>
          <w:sz w:val="15"/>
        </w:rPr>
        <w:t>: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3.8 ×</w:t>
      </w:r>
      <w:r>
        <w:rPr>
          <w:rFonts w:ascii="TimesTen" w:hAnsi="TimesTen" w:eastAsia="TimesTen"/>
          <w:b w:val="0"/>
          <w:i w:val="0"/>
          <w:color w:val="000000"/>
          <w:sz w:val="15"/>
        </w:rPr>
        <w:t>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5</w:t>
      </w:r>
      <w:r>
        <w:rPr>
          <w:rFonts w:ascii="TimesTen" w:hAnsi="TimesTen" w:eastAsia="TimesTen"/>
          <w:b w:val="0"/>
          <w:i w:val="0"/>
          <w:color w:val="000000"/>
          <w:sz w:val="15"/>
        </w:rPr>
        <w:t>(T – 752),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4.229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8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2.6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8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c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1.746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, </w:t>
      </w:r>
      <w:r>
        <w:rPr>
          <w:rFonts w:ascii="TimesTen" w:hAnsi="TimesTen" w:eastAsia="TimesTen"/>
          <w:b w:val="0"/>
          <w:i/>
          <w:color w:val="000000"/>
          <w:sz w:val="15"/>
        </w:rPr>
        <w:t>c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12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0.794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g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1.14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10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g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12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4.63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8</w:t>
      </w:r>
      <w:r>
        <w:rPr>
          <w:rFonts w:ascii="TimesTen" w:hAnsi="TimesTen" w:eastAsia="TimesTen"/>
          <w:b w:val="0"/>
          <w:i w:val="0"/>
          <w:color w:val="000000"/>
          <w:sz w:val="15"/>
        </w:rPr>
        <w:t>. For SrTiO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3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: </w:t>
      </w:r>
      <w:r>
        <w:rPr>
          <w:rFonts w:ascii="TimesTen" w:hAnsi="TimesTen" w:eastAsia="TimesTen"/>
          <w:b w:val="0"/>
          <w:i/>
          <w:color w:val="000000"/>
          <w:sz w:val="15"/>
        </w:rPr>
        <w:t>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7.45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5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(T – 51.64) (This is a linear approximation that is only </w:t>
      </w:r>
      <w:r>
        <w:rPr>
          <w:rFonts w:ascii="TimesTen" w:hAnsi="TimesTen" w:eastAsia="TimesTen"/>
          <w:b w:val="0"/>
          <w:i w:val="0"/>
          <w:color w:val="000000"/>
          <w:sz w:val="15"/>
        </w:rPr>
        <w:t>valid above</w:t>
      </w:r>
      <w:r>
        <w:rPr>
          <w:rFonts w:ascii="Symbol" w:hAnsi="Symbol" w:eastAsia="Symbol"/>
          <w:b w:val="0"/>
          <w:i w:val="0"/>
          <w:color w:val="000000"/>
          <w:sz w:val="15"/>
        </w:rPr>
        <w:t xml:space="preserve"> ∼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100K),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a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2.02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9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c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3.36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c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12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1.07 ×</w:t>
      </w:r>
      <w:r>
        <w:rPr>
          <w:rFonts w:ascii="TimesTen" w:hAnsi="TimesTen" w:eastAsia="TimesTen"/>
          <w:b w:val="0"/>
          <w:i w:val="0"/>
          <w:color w:val="000000"/>
          <w:sz w:val="15"/>
        </w:rPr>
        <w:t>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g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11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1.25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10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g</w:t>
      </w:r>
      <w:r>
        <w:rPr>
          <w:w w:val="96.05392109264027"/>
          <w:rFonts w:ascii="TimesTen" w:hAnsi="TimesTen" w:eastAsia="TimesTen"/>
          <w:b w:val="0"/>
          <w:i w:val="0"/>
          <w:color w:val="000000"/>
          <w:sz w:val="11"/>
        </w:rPr>
        <w:t>12</w:t>
      </w: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 = –0.108 × 10</w:t>
      </w:r>
      <w:r>
        <w:rPr>
          <w:rFonts w:ascii="TimesTen" w:hAnsi="TimesTen" w:eastAsia="TimesTen"/>
          <w:b w:val="0"/>
          <w:i w:val="0"/>
          <w:color w:val="000000"/>
          <w:sz w:val="10"/>
        </w:rPr>
        <w:t>10</w:t>
      </w:r>
      <w:r>
        <w:rPr>
          <w:rFonts w:ascii="TimesTen" w:hAnsi="TimesTen" w:eastAsia="TimesTen"/>
          <w:b w:val="0"/>
          <w:i w:val="0"/>
          <w:color w:val="000000"/>
          <w:sz w:val="15"/>
        </w:rPr>
        <w:t>.</w:t>
      </w:r>
    </w:p>
    <w:p>
      <w:pPr>
        <w:autoSpaceDN w:val="0"/>
        <w:tabs>
          <w:tab w:pos="510" w:val="left"/>
        </w:tabs>
        <w:autoSpaceDE w:val="0"/>
        <w:widowControl/>
        <w:spacing w:line="188" w:lineRule="exact" w:before="0" w:after="0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 xml:space="preserve">[20] J. F. Scott, L. Kammerdiner, M. Parris, S. Traynor, V. Ottenbacher, </w:t>
      </w:r>
      <w:r>
        <w:tab/>
      </w:r>
      <w:r>
        <w:rPr>
          <w:rFonts w:ascii="TimesTen" w:hAnsi="TimesTen" w:eastAsia="TimesTen"/>
          <w:b w:val="0"/>
          <w:i w:val="0"/>
          <w:color w:val="000000"/>
          <w:sz w:val="15"/>
        </w:rPr>
        <w:t>A. Shawabkeh, W. F. Oliver,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J. Appl. Phys.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1988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64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787.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0" w:after="426"/>
        <w:ind w:left="140" w:right="0" w:firstLine="0"/>
        <w:jc w:val="left"/>
      </w:pPr>
      <w:r>
        <w:rPr>
          <w:rFonts w:ascii="TimesTen" w:hAnsi="TimesTen" w:eastAsia="TimesTen"/>
          <w:b w:val="0"/>
          <w:i w:val="0"/>
          <w:color w:val="000000"/>
          <w:sz w:val="15"/>
        </w:rPr>
        <w:t>[21] C. Lichtensteiger, J.-M. Triscone, J. Junquera, P. Ghosez,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Phys. Rev. </w:t>
      </w:r>
      <w:r>
        <w:tab/>
      </w:r>
      <w:r>
        <w:rPr>
          <w:rFonts w:ascii="TimesTen" w:hAnsi="TimesTen" w:eastAsia="TimesTen"/>
          <w:b w:val="0"/>
          <w:i/>
          <w:color w:val="000000"/>
          <w:sz w:val="15"/>
        </w:rPr>
        <w:t>Lett.</w:t>
      </w:r>
      <w:r>
        <w:rPr>
          <w:rFonts w:ascii="TimesTen" w:hAnsi="TimesTen" w:eastAsia="TimesTen"/>
          <w:b/>
          <w:i w:val="0"/>
          <w:color w:val="000000"/>
          <w:sz w:val="15"/>
        </w:rPr>
        <w:t xml:space="preserve"> 2005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94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047603.</w:t>
      </w:r>
    </w:p>
    <w:p>
      <w:pPr>
        <w:sectPr>
          <w:type w:val="nextColumn"/>
          <w:pgSz w:w="11900" w:h="15880"/>
          <w:pgMar w:top="0" w:right="964" w:bottom="278" w:left="0" w:header="720" w:footer="720" w:gutter="0"/>
          <w:cols w:space="720" w:num="2" w:equalWidth="0">
            <w:col w:w="5954" w:space="0"/>
            <w:col w:w="4981" w:space="0"/>
            <w:col w:w="10936" w:space="0"/>
            <w:col w:w="5948" w:space="0"/>
            <w:col w:w="4988" w:space="0"/>
            <w:col w:w="10936" w:space="0"/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2734"/>
        <w:gridCol w:w="2734"/>
        <w:gridCol w:w="2734"/>
        <w:gridCol w:w="2734"/>
      </w:tblGrid>
      <w:tr>
        <w:trPr>
          <w:trHeight w:hRule="exact" w:val="182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4158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72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www.advmat.de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© 2007 WILEY-VCH Verlag GmbH &amp; Co. KGaA, Weinheim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8" w:firstLine="0"/>
              <w:jc w:val="right"/>
            </w:pP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>Adv. Mater.</w:t>
            </w:r>
            <w:r>
              <w:rPr>
                <w:rFonts w:ascii="ScalaSansLF" w:hAnsi="ScalaSansLF" w:eastAsia="ScalaSansLF"/>
                <w:b/>
                <w:i w:val="0"/>
                <w:color w:val="000000"/>
                <w:sz w:val="14"/>
              </w:rPr>
              <w:t xml:space="preserve"> 2007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 xml:space="preserve"> 19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 4153–4159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0" w:h="15880"/>
          <w:pgMar w:top="0" w:right="964" w:bottom="278" w:left="0" w:header="720" w:footer="720" w:gutter="0"/>
          <w:cols w:space="720" w:num="1" w:equalWidth="0">
            <w:col w:w="10936" w:space="0"/>
            <w:col w:w="5954" w:space="0"/>
            <w:col w:w="4981" w:space="0"/>
            <w:col w:w="10936" w:space="0"/>
            <w:col w:w="5948" w:space="0"/>
            <w:col w:w="4988" w:space="0"/>
            <w:col w:w="10936" w:space="0"/>
            <w:col w:w="5952" w:space="0"/>
            <w:col w:w="4983" w:space="0"/>
            <w:col w:w="10936" w:space="0"/>
            <w:col w:w="10908" w:space="0"/>
            <w:col w:w="4964" w:space="0"/>
            <w:col w:w="5944" w:space="0"/>
            <w:col w:w="10908" w:space="0"/>
            <w:col w:w="10936" w:space="0"/>
            <w:col w:w="5952" w:space="0"/>
            <w:col w:w="4983" w:space="0"/>
            <w:col w:w="10936" w:space="0"/>
            <w:col w:w="5954" w:space="0"/>
            <w:col w:w="4981" w:space="0"/>
            <w:col w:w="10936" w:space="0"/>
            <w:col w:w="10908" w:space="0"/>
            <w:col w:w="4962" w:space="0"/>
            <w:col w:w="5946" w:space="0"/>
            <w:col w:w="10908" w:space="0"/>
            <w:col w:w="4962" w:space="0"/>
            <w:col w:w="5946" w:space="0"/>
            <w:col w:w="10908" w:space="0"/>
            <w:col w:w="4960" w:space="0"/>
            <w:col w:w="5948" w:space="0"/>
            <w:col w:w="10908" w:space="0"/>
            <w:col w:w="10936" w:space="0"/>
            <w:col w:w="5954" w:space="0"/>
            <w:col w:w="4981" w:space="0"/>
            <w:col w:w="10936" w:space="0"/>
            <w:col w:w="5952" w:space="0"/>
            <w:col w:w="4983" w:space="0"/>
            <w:col w:w="10936" w:space="0"/>
            <w:col w:w="10908" w:space="0"/>
            <w:col w:w="4962" w:space="0"/>
            <w:col w:w="5946" w:space="0"/>
            <w:col w:w="109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68" w:after="462"/>
        <w:ind w:left="0" w:right="21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62379" cy="3390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2379" cy="33909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54"/>
        <w:gridCol w:w="5454"/>
      </w:tblGrid>
      <w:tr>
        <w:trPr>
          <w:trHeight w:hRule="exact" w:val="1840"/>
        </w:trPr>
        <w:tc>
          <w:tcPr>
            <w:tcW w:type="dxa" w:w="4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368" w:right="126" w:hanging="368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[22] S. K. Streiffer, J. A. Eastman, D. D. Fong, C. Thompson, A. Mun-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 xml:space="preserve">kholm, M. V. R. Murty, O. Auciello, G. R. Bai, G. B. Stephenson,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>Phys. Rev. Lett.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2002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89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067601.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368" w:right="128" w:hanging="368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 xml:space="preserve">[23] D. D. Fong, A. M. Kolpak, J. A. Eastman, S. K. Streiffer, P. H. Fuoss,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 xml:space="preserve">G. B. Stephenson, C. Thompson, D. M. Kim, K. J. Choi, C. B. Eom, I.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Grinberg, A. M. Rappe,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Phys. Rev. Lett.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2006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96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127601.</w:t>
            </w:r>
          </w:p>
          <w:p>
            <w:pPr>
              <w:autoSpaceDN w:val="0"/>
              <w:tabs>
                <w:tab w:pos="368" w:val="left"/>
              </w:tabs>
              <w:autoSpaceDE w:val="0"/>
              <w:widowControl/>
              <w:spacing w:line="198" w:lineRule="exact" w:before="2" w:after="0"/>
              <w:ind w:left="0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 xml:space="preserve">[24] C.-L. Jia, V. Nagarajan, J. Q. He, L. Houben, T. Zhao, R. Ramesh, K. </w:t>
            </w:r>
            <w:r>
              <w:tab/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Urban, R. Waser,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Nat. Mater.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2007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6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64.</w:t>
            </w:r>
          </w:p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[25] S. Gariglio, N. Stucki, G. Triscone, J.-M. Triscone,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Appl. Phys. Lett.</w:t>
            </w:r>
          </w:p>
        </w:tc>
        <w:tc>
          <w:tcPr>
            <w:tcW w:type="dxa" w:w="5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524" w:right="424" w:hanging="370"/>
              <w:jc w:val="both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 xml:space="preserve">[26] K. J. Choi, M. Biegalski, Y. L. Li, A. Sharan, J. Schubert, R. Uecker,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 xml:space="preserve">P. Reiche, Y. B. Chen, X. Q. Pan, V. Gopalan, L. Q. Chen, D. G.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Schlom, C. B. Eom,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Science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2004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306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1005.</w:t>
            </w:r>
          </w:p>
          <w:p>
            <w:pPr>
              <w:autoSpaceDN w:val="0"/>
              <w:tabs>
                <w:tab w:pos="524" w:val="left"/>
              </w:tabs>
              <w:autoSpaceDE w:val="0"/>
              <w:widowControl/>
              <w:spacing w:line="198" w:lineRule="exact" w:before="2" w:after="0"/>
              <w:ind w:left="154" w:right="288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[27] C. H. Ahn, J.-M. Triscone, J. Mannhart,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Nature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2003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424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 xml:space="preserve">, 1015. 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[28] C. H. Ahn, A. Bhattacharya, M. Di Ventra, J. N. Eckstein, C. D. Fris-</w:t>
            </w:r>
            <w:r>
              <w:tab/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bie, M. E. Gershenson, A. M. Goldman, I. H. Inoue, J.Mannhart, A.</w:t>
            </w:r>
          </w:p>
          <w:p>
            <w:pPr>
              <w:autoSpaceDN w:val="0"/>
              <w:autoSpaceDE w:val="0"/>
              <w:widowControl/>
              <w:spacing w:line="198" w:lineRule="exact" w:before="2" w:after="0"/>
              <w:ind w:left="524" w:right="288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J. Millis, A. F. Morpurgo, D. Natelson, J.-M. Triscone,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Rev. Mod. 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>Phys.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2006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78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1185.</w:t>
            </w:r>
          </w:p>
          <w:p>
            <w:pPr>
              <w:autoSpaceDN w:val="0"/>
              <w:autoSpaceDE w:val="0"/>
              <w:widowControl/>
              <w:spacing w:line="178" w:lineRule="exact" w:before="22" w:after="0"/>
              <w:ind w:left="154" w:right="0" w:firstLine="0"/>
              <w:jc w:val="left"/>
            </w:pP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[29] A. I. Kingon, J. P. Maria, S. K. Streiffer,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Nature</w:t>
            </w:r>
            <w:r>
              <w:rPr>
                <w:rFonts w:ascii="TimesTen" w:hAnsi="TimesTen" w:eastAsia="TimesTen"/>
                <w:b/>
                <w:i w:val="0"/>
                <w:color w:val="000000"/>
                <w:sz w:val="15"/>
              </w:rPr>
              <w:t xml:space="preserve"> 2000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</w:t>
            </w:r>
            <w:r>
              <w:rPr>
                <w:rFonts w:ascii="TimesTen" w:hAnsi="TimesTen" w:eastAsia="TimesTen"/>
                <w:b w:val="0"/>
                <w:i/>
                <w:color w:val="000000"/>
                <w:sz w:val="15"/>
              </w:rPr>
              <w:t xml:space="preserve"> 406</w:t>
            </w:r>
            <w:r>
              <w:rPr>
                <w:rFonts w:ascii="TimesTen" w:hAnsi="TimesTen" w:eastAsia="TimesTen"/>
                <w:b w:val="0"/>
                <w:i w:val="0"/>
                <w:color w:val="000000"/>
                <w:sz w:val="15"/>
              </w:rPr>
              <w:t>, 1032.</w:t>
            </w:r>
          </w:p>
        </w:tc>
      </w:tr>
    </w:tbl>
    <w:p>
      <w:pPr>
        <w:autoSpaceDN w:val="0"/>
        <w:autoSpaceDE w:val="0"/>
        <w:widowControl/>
        <w:spacing w:line="180" w:lineRule="exact" w:before="10" w:after="0"/>
        <w:ind w:left="368" w:right="0" w:firstLine="0"/>
        <w:jc w:val="left"/>
      </w:pPr>
      <w:r>
        <w:rPr>
          <w:rFonts w:ascii="TimesTen" w:hAnsi="TimesTen" w:eastAsia="TimesTen"/>
          <w:b/>
          <w:i w:val="0"/>
          <w:color w:val="000000"/>
          <w:sz w:val="15"/>
        </w:rPr>
        <w:t>2007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</w:t>
      </w:r>
      <w:r>
        <w:rPr>
          <w:rFonts w:ascii="TimesTen" w:hAnsi="TimesTen" w:eastAsia="TimesTen"/>
          <w:b w:val="0"/>
          <w:i/>
          <w:color w:val="000000"/>
          <w:sz w:val="15"/>
        </w:rPr>
        <w:t xml:space="preserve"> 90</w:t>
      </w:r>
      <w:r>
        <w:rPr>
          <w:rFonts w:ascii="TimesTen" w:hAnsi="TimesTen" w:eastAsia="TimesTen"/>
          <w:b w:val="0"/>
          <w:i w:val="0"/>
          <w:color w:val="000000"/>
          <w:sz w:val="15"/>
        </w:rPr>
        <w:t>, 202905.</w:t>
      </w:r>
    </w:p>
    <w:p>
      <w:pPr>
        <w:autoSpaceDN w:val="0"/>
        <w:autoSpaceDE w:val="0"/>
        <w:widowControl/>
        <w:spacing w:line="328" w:lineRule="exact" w:before="342" w:after="10894"/>
        <w:ind w:left="0" w:right="4412" w:firstLine="0"/>
        <w:jc w:val="right"/>
      </w:pPr>
      <w:r>
        <w:rPr>
          <w:rFonts w:ascii="TimesTen" w:hAnsi="TimesTen" w:eastAsia="TimesTen"/>
          <w:b w:val="0"/>
          <w:i w:val="0"/>
          <w:color w:val="000000"/>
          <w:sz w:val="28"/>
        </w:rPr>
        <w:t>______________________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7"/>
        <w:gridCol w:w="2727"/>
        <w:gridCol w:w="2727"/>
        <w:gridCol w:w="2727"/>
      </w:tblGrid>
      <w:tr>
        <w:trPr>
          <w:trHeight w:hRule="exact" w:val="242"/>
        </w:trPr>
        <w:tc>
          <w:tcPr>
            <w:tcW w:type="dxa" w:w="2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>Adv. Mater.</w:t>
            </w:r>
            <w:r>
              <w:rPr>
                <w:rFonts w:ascii="ScalaSansLF" w:hAnsi="ScalaSansLF" w:eastAsia="ScalaSansLF"/>
                <w:b/>
                <w:i w:val="0"/>
                <w:color w:val="000000"/>
                <w:sz w:val="14"/>
              </w:rPr>
              <w:t xml:space="preserve"> 2007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ScalaSansLF" w:hAnsi="ScalaSansLF" w:eastAsia="ScalaSansLF"/>
                <w:b w:val="0"/>
                <w:i/>
                <w:color w:val="000000"/>
                <w:sz w:val="14"/>
              </w:rPr>
              <w:t xml:space="preserve"> 19</w:t>
            </w: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, 4153–4159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000000"/>
                <w:sz w:val="14"/>
              </w:rPr>
              <w:t>© 2007 WILEY-VCH Verlag GmbH &amp; Co. KGaA, Weinheim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150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www.advmat.de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/>
                <w:i w:val="0"/>
                <w:color w:val="000000"/>
                <w:sz w:val="18"/>
              </w:rPr>
              <w:t>4159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0" w:h="15880"/>
      <w:pgMar w:top="4" w:right="0" w:bottom="278" w:left="992" w:header="720" w:footer="720" w:gutter="0"/>
      <w:cols w:space="720" w:num="1" w:equalWidth="0">
        <w:col w:w="10908" w:space="0"/>
        <w:col w:w="10936" w:space="0"/>
        <w:col w:w="5954" w:space="0"/>
        <w:col w:w="4981" w:space="0"/>
        <w:col w:w="10936" w:space="0"/>
        <w:col w:w="5948" w:space="0"/>
        <w:col w:w="4988" w:space="0"/>
        <w:col w:w="10936" w:space="0"/>
        <w:col w:w="5952" w:space="0"/>
        <w:col w:w="4983" w:space="0"/>
        <w:col w:w="10936" w:space="0"/>
        <w:col w:w="10908" w:space="0"/>
        <w:col w:w="4964" w:space="0"/>
        <w:col w:w="5944" w:space="0"/>
        <w:col w:w="10908" w:space="0"/>
        <w:col w:w="10936" w:space="0"/>
        <w:col w:w="5952" w:space="0"/>
        <w:col w:w="4983" w:space="0"/>
        <w:col w:w="10936" w:space="0"/>
        <w:col w:w="5954" w:space="0"/>
        <w:col w:w="4981" w:space="0"/>
        <w:col w:w="10936" w:space="0"/>
        <w:col w:w="10908" w:space="0"/>
        <w:col w:w="4962" w:space="0"/>
        <w:col w:w="5946" w:space="0"/>
        <w:col w:w="10908" w:space="0"/>
        <w:col w:w="4962" w:space="0"/>
        <w:col w:w="5946" w:space="0"/>
        <w:col w:w="10908" w:space="0"/>
        <w:col w:w="4960" w:space="0"/>
        <w:col w:w="5948" w:space="0"/>
        <w:col w:w="10908" w:space="0"/>
        <w:col w:w="10936" w:space="0"/>
        <w:col w:w="5954" w:space="0"/>
        <w:col w:w="4981" w:space="0"/>
        <w:col w:w="10936" w:space="0"/>
        <w:col w:w="5952" w:space="0"/>
        <w:col w:w="4983" w:space="0"/>
        <w:col w:w="10936" w:space="0"/>
        <w:col w:w="10908" w:space="0"/>
        <w:col w:w="4962" w:space="0"/>
        <w:col w:w="5946" w:space="0"/>
        <w:col w:w="109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