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368300</wp:posOffset>
            </wp:positionV>
            <wp:extent cx="6578600" cy="355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188" w:val="left"/>
        </w:tabs>
        <w:autoSpaceDE w:val="0"/>
        <w:widowControl/>
        <w:spacing w:line="162" w:lineRule="exact" w:before="0" w:after="0"/>
        <w:ind w:left="102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IEEE ELECTRON DEVICE LETTERS, VOL. 43, NO. 1, JANUARY 2022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13</w:t>
      </w:r>
    </w:p>
    <w:p>
      <w:pPr>
        <w:autoSpaceDN w:val="0"/>
        <w:autoSpaceDE w:val="0"/>
        <w:widowControl/>
        <w:spacing w:line="240" w:lineRule="auto" w:before="46" w:after="0"/>
        <w:ind w:left="10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2009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09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4" w:lineRule="exact" w:before="24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Effects of High-Pressure Annealing on the</w:t>
      </w:r>
    </w:p>
    <w:p>
      <w:pPr>
        <w:autoSpaceDN w:val="0"/>
        <w:autoSpaceDE w:val="0"/>
        <w:widowControl/>
        <w:spacing w:line="552" w:lineRule="exact" w:before="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Low-Frequency Noise Characteristics</w:t>
      </w:r>
    </w:p>
    <w:p>
      <w:pPr>
        <w:autoSpaceDN w:val="0"/>
        <w:autoSpaceDE w:val="0"/>
        <w:widowControl/>
        <w:spacing w:line="554" w:lineRule="exact" w:before="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in Ferroelectric FET</w:t>
      </w:r>
    </w:p>
    <w:p>
      <w:pPr>
        <w:autoSpaceDN w:val="0"/>
        <w:autoSpaceDE w:val="0"/>
        <w:widowControl/>
        <w:spacing w:line="240" w:lineRule="auto" w:before="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Wonjun Shin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221F1F"/>
          <w:sz w:val="22"/>
        </w:rPr>
        <w:t xml:space="preserve"> Jong-Ho Bae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Sihyun Kim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Kitae Lee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Dongs</w:t>
      </w:r>
      <w:r>
        <w:rPr>
          <w:rFonts w:ascii="Helvetica" w:hAnsi="Helvetica" w:eastAsia="Helvetica"/>
          <w:b w:val="0"/>
          <w:i w:val="0"/>
          <w:color w:val="221F1F"/>
          <w:sz w:val="22"/>
        </w:rPr>
        <w:hyperlink r:id="rId15" w:history="1">
          <w:r>
            <w:rPr>
              <w:rStyle w:val="Hyperlink"/>
            </w:rPr>
            <w:t>eo</w:t>
          </w:r>
        </w:hyperlink>
      </w:r>
      <w:r>
        <w:rPr>
          <w:rFonts w:ascii="Helvetica" w:hAnsi="Helvetica" w:eastAsia="Helvetica"/>
          <w:b w:val="0"/>
          <w:i w:val="0"/>
          <w:color w:val="221F1F"/>
          <w:sz w:val="22"/>
        </w:rPr>
        <w:t>k Kwon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</w:t>
      </w:r>
    </w:p>
    <w:p>
      <w:pPr>
        <w:autoSpaceDN w:val="0"/>
        <w:autoSpaceDE w:val="0"/>
        <w:widowControl/>
        <w:spacing w:line="240" w:lineRule="auto" w:before="0" w:after="264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Byung-Gook Park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Fellow, IEEE, Daewoong Kwon, and Jong-Ho Lee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Fellow, IEEE</w:t>
      </w:r>
    </w:p>
    <w:p>
      <w:pPr>
        <w:sectPr>
          <w:pgSz w:w="12240" w:h="15840"/>
          <w:pgMar w:top="382" w:right="902" w:bottom="66" w:left="972" w:header="720" w:footer="720" w:gutter="0"/>
          <w:cols w:space="720" w:num="1" w:equalWidth="0"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12" w:after="0"/>
        <w:ind w:left="8" w:right="124" w:firstLine="190"/>
        <w:jc w:val="both"/>
      </w:pPr>
      <w:r>
        <w:rPr>
          <w:rFonts w:ascii="Helvetica" w:hAnsi="Helvetica" w:eastAsia="Helvetica"/>
          <w:b/>
          <w:i/>
          <w:color w:val="D927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In this work, the low-frequency noise (LFN) </w:t>
      </w:r>
      <w:r>
        <w:rPr>
          <w:rFonts w:ascii="Helvetica" w:hAnsi="Helvetica" w:eastAsia="Helvetica"/>
          <w:b/>
          <w:i/>
          <w:color w:val="221F1F"/>
          <w:sz w:val="18"/>
        </w:rPr>
        <w:t>characteristics of hafnium-zirconium oxide (HZO) ferro-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electric field-effect transistors (FeFETs) with and without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high-pressure forming gas annealing (HPA) treatment are </w:t>
      </w:r>
      <w:r>
        <w:rPr>
          <w:rFonts w:ascii="Helvetica" w:hAnsi="Helvetica" w:eastAsia="Helvetica"/>
          <w:b/>
          <w:i/>
          <w:color w:val="221F1F"/>
          <w:sz w:val="18"/>
        </w:rPr>
        <w:t>investigated. The origin of 1</w:t>
      </w:r>
      <w:r>
        <w:rPr>
          <w:rFonts w:ascii="RBLMI" w:hAnsi="RBLMI" w:eastAsia="RBLMI"/>
          <w:b w:val="0"/>
          <w:i/>
          <w:color w:val="221F1F"/>
          <w:sz w:val="18"/>
        </w:rPr>
        <w:t>/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 noise in the FeFET without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HPA is changed from carrier number fluctuation to Hooge’s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mobility fluctuation after wake-up due to the remote phonon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scattering from the polarized HZO. Also, Hooge’s parameter </w:t>
      </w:r>
      <w:r>
        <w:rPr>
          <w:rFonts w:ascii="Helvetica" w:hAnsi="Helvetica" w:eastAsia="Helvetica"/>
          <w:b/>
          <w:i/>
          <w:color w:val="221F1F"/>
          <w:sz w:val="18"/>
        </w:rPr>
        <w:t>is increased by the program</w:t>
      </w:r>
      <w:r>
        <w:rPr>
          <w:rFonts w:ascii="RBLMI" w:hAnsi="RBLMI" w:eastAsia="RBLMI"/>
          <w:b w:val="0"/>
          <w:i/>
          <w:color w:val="221F1F"/>
          <w:sz w:val="18"/>
        </w:rPr>
        <w:t>/</w:t>
      </w:r>
      <w:r>
        <w:rPr>
          <w:rFonts w:ascii="Helvetica" w:hAnsi="Helvetica" w:eastAsia="Helvetica"/>
          <w:b/>
          <w:i/>
          <w:color w:val="221F1F"/>
          <w:sz w:val="18"/>
        </w:rPr>
        <w:t>erase (P</w:t>
      </w:r>
      <w:r>
        <w:rPr>
          <w:rFonts w:ascii="RBLMI" w:hAnsi="RBLMI" w:eastAsia="RBLMI"/>
          <w:b w:val="0"/>
          <w:i/>
          <w:color w:val="221F1F"/>
          <w:sz w:val="18"/>
        </w:rPr>
        <w:t>/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E) cycling-induced </w:t>
      </w:r>
      <w:r>
        <w:rPr>
          <w:rFonts w:ascii="Helvetica" w:hAnsi="Helvetica" w:eastAsia="Helvetica"/>
          <w:b/>
          <w:i/>
          <w:color w:val="221F1F"/>
          <w:sz w:val="18"/>
        </w:rPr>
        <w:t>stress. On the contrary, only the correlated mobility fluc-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tuation is increased after the wake-up in the FeFET with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HPA. Furthermore, the LFN of the FeFET with HPA shows </w:t>
      </w:r>
      <w:r>
        <w:rPr>
          <w:rFonts w:ascii="Helvetica" w:hAnsi="Helvetica" w:eastAsia="Helvetica"/>
          <w:b/>
          <w:i/>
          <w:color w:val="221F1F"/>
          <w:sz w:val="18"/>
        </w:rPr>
        <w:t>robustness to P</w:t>
      </w:r>
      <w:r>
        <w:rPr>
          <w:rFonts w:ascii="RBLMI" w:hAnsi="RBLMI" w:eastAsia="RBLMI"/>
          <w:b w:val="0"/>
          <w:i/>
          <w:color w:val="221F1F"/>
          <w:sz w:val="18"/>
        </w:rPr>
        <w:t>/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E cycling-inducedstress after the wake-up, </w:t>
      </w:r>
      <w:r>
        <w:rPr>
          <w:rFonts w:ascii="Helvetica" w:hAnsi="Helvetica" w:eastAsia="Helvetica"/>
          <w:b/>
          <w:i/>
          <w:color w:val="221F1F"/>
          <w:sz w:val="18"/>
        </w:rPr>
        <w:t>showing superb endurance performance.</w:t>
      </w:r>
    </w:p>
    <w:p>
      <w:pPr>
        <w:autoSpaceDN w:val="0"/>
        <w:autoSpaceDE w:val="0"/>
        <w:widowControl/>
        <w:spacing w:line="200" w:lineRule="exact" w:before="128" w:after="0"/>
        <w:ind w:left="8" w:right="134" w:firstLine="190"/>
        <w:jc w:val="both"/>
      </w:pPr>
      <w:r>
        <w:rPr>
          <w:rFonts w:ascii="Helvetica" w:hAnsi="Helvetica" w:eastAsia="Helvetica"/>
          <w:b/>
          <w:i/>
          <w:color w:val="D9272D"/>
          <w:sz w:val="18"/>
        </w:rPr>
        <w:t>Index 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Endurance, ferroelectric FET (FeFET),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high-pressure annealing (HPA), low-frequency noise (LFN), </w:t>
      </w:r>
      <w:r>
        <w:rPr>
          <w:rFonts w:ascii="Helvetica" w:hAnsi="Helvetica" w:eastAsia="Helvetica"/>
          <w:b/>
          <w:i/>
          <w:color w:val="221F1F"/>
          <w:sz w:val="18"/>
        </w:rPr>
        <w:t>wake-up.</w:t>
      </w:r>
    </w:p>
    <w:p>
      <w:pPr>
        <w:autoSpaceDN w:val="0"/>
        <w:tabs>
          <w:tab w:pos="446" w:val="left"/>
          <w:tab w:pos="1732" w:val="left"/>
        </w:tabs>
        <w:autoSpaceDE w:val="0"/>
        <w:widowControl/>
        <w:spacing w:line="300" w:lineRule="exact" w:before="168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7"/>
        </w:rPr>
        <w:t xml:space="preserve">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sistors (FeFETs) have attracted extensive attention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ECENTLY, hafnium-based ferroelectric field-effect tran-</w:t>
      </w:r>
    </w:p>
    <w:p>
      <w:pPr>
        <w:autoSpaceDN w:val="0"/>
        <w:autoSpaceDE w:val="0"/>
        <w:widowControl/>
        <w:spacing w:line="222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memory devices thanks to their CMOS compatibility and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high speed/low voltage operation compared to conventional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flash memories [1]–[3]. However, FeFETs suffer from poor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endurance performance due to the bulk charge-trapping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interfacial layer breakdown, which results in premature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device failure [4]–[6]. Also, the spontaneous polarization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change with an initial field cycling, the so-called wake-up</w:t>
      </w:r>
    </w:p>
    <w:p>
      <w:pPr>
        <w:autoSpaceDN w:val="0"/>
        <w:autoSpaceDE w:val="0"/>
        <w:widowControl/>
        <w:spacing w:line="222" w:lineRule="exact" w:before="1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effect, is another problem that degrades the reliability of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23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September 26, 2021; revised November 2,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2021; accepted November 3, 2021. Date of publication Novem-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ber 10, 2021; date of current version December 29, 2021. This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work was supported in part by the National Research Foundation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of Korea under Grant NRF-2021R1A2C3009069 and Grant NRF-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2016R1A5A1012920, in part by the Brain Korea 21Plus Project, ICT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under Grant 2020M3F3A2A01081670, and in part by Samsung Elec-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tronics Co., Ltd. under Grant IO210518-08644-01. The review of this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letter was arranged by Editor H. Wu. (Wonjun Shin and Jong-Ho Bae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contributed equally to this work.) (Corresponding authors: Daewoong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Kwon; Jong-Ho Lee.)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Wonjun Shin, Sihyun Kim, Kitae Lee, Dongseok Kwon, Byung-Gook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Park, and Jong-Ho Lee are with the Department of Electrical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Computer Engineering and the Inter-University Semiconductor Research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Center (ISRC), Seoul National University, Seoul 08826, South Korea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(e-mail: jhl@snu.ac.kr).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4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Jong-Ho Bae is with the School of Electrical Engineering, Kookmin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University, Seoul 02707, South Korea.</w:t>
      </w:r>
    </w:p>
    <w:p>
      <w:pPr>
        <w:autoSpaceDN w:val="0"/>
        <w:autoSpaceDE w:val="0"/>
        <w:widowControl/>
        <w:spacing w:line="178" w:lineRule="exact" w:before="6" w:after="0"/>
        <w:ind w:left="8" w:right="0" w:firstLine="134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Daewoong Kwon is with the Department of Electrical Engineering, Inha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University, Incheon 22212, South Korea (e-mail: dw79kwon@inha.ac.kr).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6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figures in this letter are available at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https://doi.org/10.1109/LED.2021.3127175.</w:t>
      </w:r>
    </w:p>
    <w:p>
      <w:pPr>
        <w:autoSpaceDN w:val="0"/>
        <w:autoSpaceDE w:val="0"/>
        <w:widowControl/>
        <w:spacing w:line="186" w:lineRule="exact" w:before="0" w:after="0"/>
        <w:ind w:left="14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10.1109/LED.2021.3127175</w:t>
      </w:r>
    </w:p>
    <w:p>
      <w:pPr>
        <w:sectPr>
          <w:type w:val="continuous"/>
          <w:pgSz w:w="12240" w:h="15840"/>
          <w:pgMar w:top="382" w:right="902" w:bottom="66" w:left="972" w:header="720" w:footer="720" w:gutter="0"/>
          <w:cols w:space="720" w:num="2" w:equalWidth="0"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55900" cy="1130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3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302" w:val="left"/>
        </w:tabs>
        <w:autoSpaceDE w:val="0"/>
        <w:widowControl/>
        <w:spacing w:line="240" w:lineRule="auto" w:before="60" w:after="0"/>
        <w:ind w:left="14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9400" cy="10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723900" cy="88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50" w:val="left"/>
        </w:tabs>
        <w:autoSpaceDE w:val="0"/>
        <w:widowControl/>
        <w:spacing w:line="178" w:lineRule="exact" w:before="174" w:after="0"/>
        <w:ind w:left="102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Transfer characteristics (I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of the FeFETs with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without the HPA.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Endurance performance of the FeFETs with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without the HPA.</w:t>
      </w:r>
    </w:p>
    <w:p>
      <w:pPr>
        <w:autoSpaceDN w:val="0"/>
        <w:autoSpaceDE w:val="0"/>
        <w:widowControl/>
        <w:spacing w:line="234" w:lineRule="exact" w:before="166" w:after="0"/>
        <w:ind w:left="102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FeFETs [7]–[9]. Recently, it has been reported that high-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pressure forming gas annealing (HPA) improves both the </w:t>
      </w:r>
      <w:r>
        <w:rPr>
          <w:rFonts w:ascii="Times" w:hAnsi="Times" w:eastAsia="Times"/>
          <w:b w:val="0"/>
          <w:i w:val="0"/>
          <w:color w:val="000000"/>
          <w:sz w:val="20"/>
        </w:rPr>
        <w:t>wake-up effect and endurance without sacrificing the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of FeFETs [10]. Despite the importance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 the mechanism and physics of the wake-up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effect, cycling endurance, and effect of HPA, those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observed and explained by indirect methods, such as </w:t>
      </w:r>
      <w:r>
        <w:rPr>
          <w:rFonts w:ascii="Times" w:hAnsi="Times" w:eastAsia="Times"/>
          <w:b w:val="0"/>
          <w:i w:val="0"/>
          <w:color w:val="000000"/>
          <w:sz w:val="20"/>
        </w:rPr>
        <w:t>polarization-electric field and current-voltage curves [10].</w:t>
      </w:r>
    </w:p>
    <w:p>
      <w:pPr>
        <w:autoSpaceDN w:val="0"/>
        <w:autoSpaceDE w:val="0"/>
        <w:widowControl/>
        <w:spacing w:line="234" w:lineRule="exact" w:before="0" w:after="0"/>
        <w:ind w:left="102" w:right="6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Various methods have been used to evaluate the reliability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FeFETs, including charge pumping technique [5], [6].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However, previous studies to characterize the reliability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FeFETs adopted the charge pumping technique that extracts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trap density at the channel-gate oxide interface (fast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trap), making it impossible to investigate traps inside the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oxide [6]. On the contrary, low-frequency noise (LFN) analysis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reflects the dynamic trapping/detrapping process inside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oxide [11]–[15]. An applied frequency range in LFN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measurement can monitor oxide trap density along the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stacks. This allows to extract a depth profile of trap density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quantify its magnitude as well, making it possible to </w:t>
      </w:r>
      <w:r>
        <w:rPr>
          <w:rFonts w:ascii="Times" w:hAnsi="Times" w:eastAsia="Times"/>
          <w:b w:val="0"/>
          <w:i w:val="0"/>
          <w:color w:val="000000"/>
          <w:sz w:val="20"/>
        </w:rPr>
        <w:t>monitor the impact of HPA and program/erase (P/E) cycling-</w:t>
      </w:r>
      <w:r>
        <w:rPr>
          <w:rFonts w:ascii="Times" w:hAnsi="Times" w:eastAsia="Times"/>
          <w:b w:val="0"/>
          <w:i w:val="0"/>
          <w:color w:val="000000"/>
          <w:sz w:val="20"/>
        </w:rPr>
        <w:t>induced stress (wake-up and endurance) on ferroelectric mate-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rials. As such, in this letter, we systematically investigate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compare the LFN characteristics of hafnium-zirconium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oxide (HZO) FeFET depending on the device status and </w:t>
      </w:r>
      <w:r>
        <w:rPr>
          <w:rFonts w:ascii="Times" w:hAnsi="Times" w:eastAsia="Times"/>
          <w:b w:val="0"/>
          <w:i w:val="0"/>
          <w:color w:val="000000"/>
          <w:sz w:val="20"/>
        </w:rPr>
        <w:t>whether HPA is done or not.</w:t>
      </w:r>
    </w:p>
    <w:p>
      <w:pPr>
        <w:autoSpaceDN w:val="0"/>
        <w:autoSpaceDE w:val="0"/>
        <w:widowControl/>
        <w:spacing w:line="230" w:lineRule="exact" w:before="10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XPERIMENTAL</w:t>
      </w:r>
    </w:p>
    <w:p>
      <w:pPr>
        <w:autoSpaceDN w:val="0"/>
        <w:autoSpaceDE w:val="0"/>
        <w:widowControl/>
        <w:spacing w:line="264" w:lineRule="exact" w:before="0" w:after="58"/>
        <w:ind w:left="102" w:right="7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device used in this work is the same FeFET as demon-</w:t>
      </w:r>
      <w:r>
        <w:rPr>
          <w:rFonts w:ascii="Times" w:hAnsi="Times" w:eastAsia="Times"/>
          <w:b w:val="0"/>
          <w:i w:val="0"/>
          <w:color w:val="000000"/>
          <w:sz w:val="20"/>
        </w:rPr>
        <w:t>strated in [10]. The device is partially depleted silicon-on-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insulator MOSFET with buried oxide and channel thicknesses </w:t>
      </w:r>
      <w:r>
        <w:rPr>
          <w:rFonts w:ascii="Times" w:hAnsi="Times" w:eastAsia="Times"/>
          <w:b w:val="0"/>
          <w:i w:val="0"/>
          <w:color w:val="000000"/>
          <w:sz w:val="20"/>
        </w:rPr>
        <w:t>of 375 and 100 nm, respectively. The gate insulator consists of</w:t>
      </w:r>
      <w:r>
        <w:rPr>
          <w:rFonts w:ascii="MTSYN" w:hAnsi="MTSYN" w:eastAsia="MTSYN"/>
          <w:b w:val="0"/>
          <w:i w:val="0"/>
          <w:color w:val="000000"/>
          <w:sz w:val="20"/>
        </w:rPr>
        <w:t>∼</w:t>
      </w:r>
      <w:r>
        <w:rPr>
          <w:rFonts w:ascii="Times" w:hAnsi="Times" w:eastAsia="Times"/>
          <w:b w:val="0"/>
          <w:i w:val="0"/>
          <w:color w:val="000000"/>
          <w:sz w:val="20"/>
        </w:rPr>
        <w:t>1.0 nm chemical oxide (SiO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5.7 nm ferroelectric HZO </w:t>
      </w:r>
      <w:r>
        <w:rPr>
          <w:rFonts w:ascii="Times" w:hAnsi="Times" w:eastAsia="Times"/>
          <w:b w:val="0"/>
          <w:i w:val="0"/>
          <w:color w:val="000000"/>
          <w:sz w:val="20"/>
        </w:rPr>
        <w:t>film deposited by ALD at 250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C, and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100 nm TiN is used</w:t>
      </w:r>
    </w:p>
    <w:p>
      <w:pPr>
        <w:sectPr>
          <w:type w:val="nextColumn"/>
          <w:pgSz w:w="12240" w:h="15840"/>
          <w:pgMar w:top="382" w:right="902" w:bottom="66" w:left="972" w:header="720" w:footer="720" w:gutter="0"/>
          <w:cols w:space="720" w:num="2" w:equalWidth="0"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2021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https://www.ieee.org/publications/rights/index.html for more information.</w:t>
      </w:r>
    </w:p>
    <w:p>
      <w:pPr>
        <w:autoSpaceDN w:val="0"/>
        <w:autoSpaceDE w:val="0"/>
        <w:widowControl/>
        <w:spacing w:line="194" w:lineRule="exact" w:before="39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August 19,2022 at 13:17:45 UTC from IEEE Xplore.  Restrictions apply. </w:t>
      </w:r>
    </w:p>
    <w:p>
      <w:pPr>
        <w:sectPr>
          <w:type w:val="continuous"/>
          <w:pgSz w:w="12240" w:h="15840"/>
          <w:pgMar w:top="382" w:right="902" w:bottom="66" w:left="972" w:header="720" w:footer="720" w:gutter="0"/>
          <w:cols w:space="720" w:num="1" w:equalWidth="0"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2145030</wp:posOffset>
            </wp:positionH>
            <wp:positionV relativeFrom="page">
              <wp:posOffset>7480300</wp:posOffset>
            </wp:positionV>
            <wp:extent cx="148589" cy="928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2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2086610</wp:posOffset>
            </wp:positionH>
            <wp:positionV relativeFrom="page">
              <wp:posOffset>8262620</wp:posOffset>
            </wp:positionV>
            <wp:extent cx="596900" cy="947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94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1653539</wp:posOffset>
            </wp:positionH>
            <wp:positionV relativeFrom="page">
              <wp:posOffset>9296400</wp:posOffset>
            </wp:positionV>
            <wp:extent cx="207010" cy="9269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92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2058670</wp:posOffset>
            </wp:positionH>
            <wp:positionV relativeFrom="page">
              <wp:posOffset>9296400</wp:posOffset>
            </wp:positionV>
            <wp:extent cx="632460" cy="9487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94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870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14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43, NO. 1, JANUARY 2022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69000" cy="132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2" w:val="left"/>
          <w:tab w:pos="5122" w:val="left"/>
          <w:tab w:pos="8882" w:val="left"/>
        </w:tabs>
        <w:autoSpaceDE w:val="0"/>
        <w:widowControl/>
        <w:spacing w:line="216" w:lineRule="exact" w:before="0" w:after="146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Normalized drain current noise power spectral density (S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FBRMI8" w:hAnsi="HFBRMI8" w:eastAsia="HFBRMI8"/>
          <w:b w:val="0"/>
          <w:i/>
          <w:color w:val="221F1F"/>
          <w:sz w:val="16"/>
        </w:rPr>
        <w:t>/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of the pristine and after wake-up FeFETs without HPA measured at an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of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∼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200 nA. Note that there is no difference in 1/f noise behavior between the program (W0) and erase states (W1). 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FBRMI8" w:hAnsi="HFBRMI8" w:eastAsia="HFBRMI8"/>
          <w:b w:val="0"/>
          <w:i/>
          <w:color w:val="221F1F"/>
          <w:sz w:val="16"/>
        </w:rPr>
        <w:t>/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sampled at 10 Hz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and (g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m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)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versus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of the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pristine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after wake-up FeFETs without HPA.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Volume trap density (N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of the two independent FeFETs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before the wake-up as a function of the vertical depth (z).</w:t>
      </w:r>
    </w:p>
    <w:p>
      <w:pPr>
        <w:sectPr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8" w:right="1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 gate metal. After the TiN gate formation, the devices are </w:t>
      </w:r>
      <w:r>
        <w:rPr>
          <w:rFonts w:ascii="Times" w:hAnsi="Times" w:eastAsia="Times"/>
          <w:b w:val="0"/>
          <w:i w:val="0"/>
          <w:color w:val="000000"/>
          <w:sz w:val="20"/>
        </w:rPr>
        <w:t>subjected to an RTA at 500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s in a N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ambience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crystallize the HZO. The width and length of the channel are </w:t>
      </w:r>
      <w:r>
        <w:rPr>
          <w:rFonts w:ascii="Times" w:hAnsi="Times" w:eastAsia="Times"/>
          <w:b w:val="0"/>
          <w:i w:val="0"/>
          <w:color w:val="000000"/>
          <w:sz w:val="20"/>
        </w:rPr>
        <w:t>80 and 5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m, respectively. Note that the HPA is conducted for </w:t>
      </w:r>
      <w:r>
        <w:rPr>
          <w:rFonts w:ascii="Times" w:hAnsi="Times" w:eastAsia="Times"/>
          <w:b w:val="0"/>
          <w:i w:val="0"/>
          <w:color w:val="000000"/>
          <w:sz w:val="20"/>
        </w:rPr>
        <w:t>1 hour at 450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under forming gas (Ar 96 % and H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4 %).</w:t>
      </w:r>
    </w:p>
    <w:p>
      <w:pPr>
        <w:autoSpaceDN w:val="0"/>
        <w:autoSpaceDE w:val="0"/>
        <w:widowControl/>
        <w:spacing w:line="232" w:lineRule="exact" w:before="10" w:after="0"/>
        <w:ind w:left="8" w:right="116" w:firstLine="198"/>
        <w:jc w:val="both"/>
      </w:pPr>
      <w:r>
        <w:rPr>
          <w:rFonts w:ascii="Times" w:hAnsi="Times" w:eastAsia="Times"/>
          <w:b w:val="0"/>
          <w:i w:val="0"/>
          <w:color w:val="D9272D"/>
          <w:sz w:val="20"/>
        </w:rPr>
        <w:t>Fig. 1(a)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transfer characteristics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GS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FeFETs with and without HPA. The FeFET with HPA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shows the steeper subthreshold swing and larger drain current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those of the FeFET without HPA, which indicates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reduced effects of defect states. Also, the HPA causes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transition of HZO from tetragonal-phase to orthorhombic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phase [16], increasing remanent polarization and thus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window. In addition, after the HPA, wake-up-free behavior and </w:t>
      </w:r>
      <w:r>
        <w:rPr>
          <w:rFonts w:ascii="Times" w:hAnsi="Times" w:eastAsia="Times"/>
          <w:b w:val="0"/>
          <w:i w:val="0"/>
          <w:color w:val="000000"/>
          <w:sz w:val="20"/>
        </w:rPr>
        <w:t>the robustness against P/E cycling-induced memory window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2" w:equalWidth="0"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14" w:after="8"/>
        <w:ind w:left="116" w:right="22" w:firstLine="186"/>
        <w:jc w:val="both"/>
      </w:pPr>
      <w:r>
        <w:rPr>
          <w:rFonts w:ascii="Times" w:hAnsi="Times" w:eastAsia="Times"/>
          <w:b w:val="0"/>
          <w:i w:val="0"/>
          <w:color w:val="D9272D"/>
          <w:sz w:val="20"/>
        </w:rPr>
        <w:t>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versus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pristine and after wake-up FeFETs without HPA,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respectively.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sampled at 10 Hz. In the pristine </w:t>
      </w:r>
      <w:r>
        <w:rPr>
          <w:rFonts w:ascii="Times" w:hAnsi="Times" w:eastAsia="Times"/>
          <w:b w:val="0"/>
          <w:i w:val="0"/>
          <w:color w:val="000000"/>
          <w:sz w:val="20"/>
        </w:rPr>
        <w:t>device,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 the same tendency </w:t>
      </w:r>
      <w:r>
        <w:rPr>
          <w:rFonts w:ascii="Times" w:hAnsi="Times" w:eastAsia="Times"/>
          <w:b w:val="0"/>
          <w:i w:val="0"/>
          <w:color w:val="000000"/>
          <w:sz w:val="20"/>
        </w:rPr>
        <w:t>with respect to change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, indicating that the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</w:t>
      </w:r>
      <w:r>
        <w:rPr>
          <w:rFonts w:ascii="Times" w:hAnsi="Times" w:eastAsia="Times"/>
          <w:b w:val="0"/>
          <w:i w:val="0"/>
          <w:color w:val="000000"/>
          <w:sz w:val="20"/>
        </w:rPr>
        <w:t>stems from the CNF referring to (1). However, after wake-</w:t>
      </w:r>
      <w:r>
        <w:rPr>
          <w:rFonts w:ascii="Times" w:hAnsi="Times" w:eastAsia="Times"/>
          <w:b w:val="0"/>
          <w:i w:val="0"/>
          <w:color w:val="000000"/>
          <w:sz w:val="20"/>
        </w:rPr>
        <w:t>up, the origin of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is changed to HMF (slope of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1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After wake-up, the HZO is polarized,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thereby the mobility of the inversion channel is strongly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the remote phonon scattering induced by the HZO.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has been reported that soft bonds in highly polarizable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are related to a low-energy optical phonon, and they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induce additional carrier mobility scattering [19]. Therefore, </w:t>
      </w:r>
      <w:r>
        <w:rPr>
          <w:rFonts w:ascii="Times" w:hAnsi="Times" w:eastAsia="Times"/>
          <w:b w:val="0"/>
          <w:i w:val="0"/>
          <w:color w:val="000000"/>
          <w:sz w:val="20"/>
        </w:rPr>
        <w:t>the magnitude of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significantly increases after the</w:t>
      </w:r>
    </w:p>
    <w:p>
      <w:pPr>
        <w:sectPr>
          <w:type w:val="nextColumn"/>
          <w:pgSz w:w="12240" w:h="15840"/>
          <w:pgMar w:top="202" w:right="950" w:bottom="66" w:left="972" w:header="720" w:footer="720" w:gutter="0"/>
          <w:cols w:space="720" w:num="2" w:equalWidth="0"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12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degradation are obtained (</w:t>
      </w:r>
      <w:r>
        <w:rPr>
          <w:rFonts w:ascii="Times" w:hAnsi="Times" w:eastAsia="Times"/>
          <w:b w:val="0"/>
          <w:i w:val="0"/>
          <w:color w:val="D9272D"/>
          <w:sz w:val="20"/>
        </w:rPr>
        <w:t>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wake-up.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8" w:right="11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LFN measurement, the low noise current amplifier </w:t>
      </w:r>
      <w:r>
        <w:rPr>
          <w:rFonts w:ascii="Times" w:hAnsi="Times" w:eastAsia="Times"/>
          <w:b w:val="0"/>
          <w:i w:val="0"/>
          <w:color w:val="000000"/>
          <w:sz w:val="20"/>
        </w:rPr>
        <w:t>(SR570) and signal analyzer (35670A) are used. Power spec-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tral densities are measured in five independent FeFETs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without HPA to ensure the reproducibility of the results.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LFN characteristics of both devices are investigated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various device conditions: pristine, after wake-up, and after 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>cycling stress.</w:t>
      </w:r>
    </w:p>
    <w:p>
      <w:pPr>
        <w:autoSpaceDN w:val="0"/>
        <w:autoSpaceDE w:val="0"/>
        <w:widowControl/>
        <w:spacing w:line="230" w:lineRule="exact" w:before="136" w:after="0"/>
        <w:ind w:left="1136" w:right="0" w:firstLine="0"/>
        <w:jc w:val="lef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ISCUSSION</w:t>
      </w:r>
    </w:p>
    <w:p>
      <w:pPr>
        <w:autoSpaceDN w:val="0"/>
        <w:tabs>
          <w:tab w:pos="206" w:val="left"/>
          <w:tab w:pos="1958" w:val="left"/>
          <w:tab w:pos="4460" w:val="left"/>
          <w:tab w:pos="4872" w:val="left"/>
        </w:tabs>
        <w:autoSpaceDE w:val="0"/>
        <w:widowControl/>
        <w:spacing w:line="278" w:lineRule="exact" w:before="0" w:after="50"/>
        <w:ind w:left="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D9272D"/>
          <w:sz w:val="20"/>
        </w:rPr>
        <w:t>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normalized drain current noise power </w:t>
      </w:r>
      <w:r>
        <w:rPr>
          <w:rFonts w:ascii="Times" w:hAnsi="Times" w:eastAsia="Times"/>
          <w:b w:val="0"/>
          <w:i w:val="0"/>
          <w:color w:val="000000"/>
          <w:sz w:val="20"/>
        </w:rPr>
        <w:t>spectral densities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s) of the pristine and after wake-up </w:t>
      </w:r>
      <w:r>
        <w:rPr>
          <w:rFonts w:ascii="Times" w:hAnsi="Times" w:eastAsia="Times"/>
          <w:b w:val="0"/>
          <w:i w:val="0"/>
          <w:color w:val="000000"/>
          <w:sz w:val="20"/>
        </w:rPr>
        <w:t>FeFET without HPA. The FeFETs show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RBLMI" w:hAnsi="RBLMI" w:eastAsia="RBLMI"/>
          <w:b w:val="0"/>
          <w:i/>
          <w:color w:val="000000"/>
          <w:sz w:val="15"/>
        </w:rPr>
        <w:t xml:space="preserve">γ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γ </w:t>
      </w:r>
      <w:r>
        <w:tab/>
      </w:r>
      <w:r>
        <w:rPr>
          <w:rFonts w:ascii="MTSYN" w:hAnsi="MTSYN" w:eastAsia="MTSYN"/>
          <w:b w:val="0"/>
          <w:i w:val="0"/>
          <w:color w:val="000000"/>
          <w:sz w:val="20"/>
        </w:rPr>
        <w:t>=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RBLMI" w:hAnsi="RBLMI" w:eastAsia="RBLMI"/>
          <w:b w:val="0"/>
          <w:i/>
          <w:color w:val="000000"/>
          <w:sz w:val="20"/>
        </w:rPr>
        <w:t>∂</w:t>
      </w:r>
      <w:r>
        <w:rPr>
          <w:rFonts w:ascii="Times" w:hAnsi="Times" w:eastAsia="Times"/>
          <w:b w:val="0"/>
          <w:i w:val="0"/>
          <w:color w:val="000000"/>
          <w:sz w:val="20"/>
        </w:rPr>
        <w:t>ln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5"/>
        </w:rPr>
        <w:t>I D</w:t>
      </w:r>
      <w:r>
        <w:rPr>
          <w:rFonts w:ascii="RBLMI" w:hAnsi="RBLMI" w:eastAsia="RBLMI"/>
          <w:b w:val="0"/>
          <w:i/>
          <w:color w:val="000000"/>
          <w:sz w:val="20"/>
        </w:rPr>
        <w:t>/∂</w:t>
      </w:r>
      <w:r>
        <w:rPr>
          <w:rFonts w:ascii="Times" w:hAnsi="Times" w:eastAsia="Times"/>
          <w:b w:val="0"/>
          <w:i w:val="0"/>
          <w:color w:val="000000"/>
          <w:sz w:val="20"/>
        </w:rPr>
        <w:t>ln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behavior, which can be explained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carrier number fluctuation (CNF) [17] or Hooge’s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mobility fluctuation (HMF) model [18]. The CNF model is </w:t>
      </w:r>
      <w:r>
        <w:rPr>
          <w:rFonts w:ascii="Times" w:hAnsi="Times" w:eastAsia="Times"/>
          <w:b w:val="0"/>
          <w:i w:val="0"/>
          <w:color w:val="000000"/>
          <w:sz w:val="20"/>
        </w:rPr>
        <w:t>represented as [17]: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8.0" w:type="dxa"/>
      </w:tblPr>
      <w:tblGrid>
        <w:gridCol w:w="2064"/>
        <w:gridCol w:w="2064"/>
        <w:gridCol w:w="2064"/>
        <w:gridCol w:w="2064"/>
        <w:gridCol w:w="2064"/>
      </w:tblGrid>
      <w:tr>
        <w:trPr>
          <w:trHeight w:hRule="exact" w:val="21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I D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50" w:after="0"/>
              <w:ind w:left="0" w:right="0" w:firstLine="0"/>
              <w:jc w:val="center"/>
            </w:pPr>
            <w:r>
              <w:rPr>
                <w:rFonts w:ascii="MTSYN" w:hAnsi="MTSYN" w:eastAsia="MTSYN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m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92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V f b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</w:tr>
      <w:tr>
        <w:trPr>
          <w:trHeight w:hRule="exact" w:val="80"/>
        </w:trPr>
        <w:tc>
          <w:tcPr>
            <w:tcW w:type="dxa" w:w="2064"/>
            <w:vMerge/>
            <w:tcBorders/>
          </w:tcPr>
          <w:p/>
        </w:tc>
        <w:tc>
          <w:tcPr>
            <w:tcW w:type="dxa" w:w="206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0" w:right="0" w:firstLine="0"/>
              <w:jc w:val="center"/>
            </w:pP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>)</w:t>
            </w:r>
          </w:p>
        </w:tc>
        <w:tc>
          <w:tcPr>
            <w:tcW w:type="dxa" w:w="2064"/>
            <w:vMerge/>
            <w:tcBorders/>
          </w:tcPr>
          <w:p/>
        </w:tc>
        <w:tc>
          <w:tcPr>
            <w:tcW w:type="dxa" w:w="206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7009" cy="635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9" cy="6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D</w:t>
            </w:r>
          </w:p>
        </w:tc>
        <w:tc>
          <w:tcPr>
            <w:tcW w:type="dxa" w:w="2064"/>
            <w:vMerge/>
            <w:tcBorders/>
          </w:tcPr>
          <w:p/>
        </w:tc>
        <w:tc>
          <w:tcPr>
            <w:tcW w:type="dxa" w:w="2064"/>
            <w:vMerge/>
            <w:tcBorders/>
          </w:tcPr>
          <w:p/>
        </w:tc>
        <w:tc>
          <w:tcPr>
            <w:tcW w:type="dxa" w:w="2064"/>
            <w:vMerge/>
            <w:tcBorders/>
          </w:tcPr>
          <w:p/>
        </w:tc>
        <w:tc>
          <w:tcPr>
            <w:tcW w:type="dxa" w:w="2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46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transconductance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Vfb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flat-band voltage </w:t>
      </w:r>
      <w:r>
        <w:rPr>
          <w:rFonts w:ascii="Times" w:hAnsi="Times" w:eastAsia="Times"/>
          <w:b w:val="0"/>
          <w:i w:val="0"/>
          <w:color w:val="000000"/>
          <w:sz w:val="20"/>
        </w:rPr>
        <w:t>noise.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Vfb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can be expressed as</w:t>
      </w:r>
    </w:p>
    <w:p>
      <w:pPr>
        <w:autoSpaceDN w:val="0"/>
        <w:tabs>
          <w:tab w:pos="4796" w:val="left"/>
        </w:tabs>
        <w:autoSpaceDE w:val="0"/>
        <w:widowControl/>
        <w:spacing w:line="568" w:lineRule="exact" w:before="78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5"/>
        </w:rPr>
        <w:t>V f b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/>
          <w:color w:val="000000"/>
          <w:sz w:val="15"/>
        </w:rPr>
        <w:t>B</w:t>
      </w:r>
      <w:r>
        <w:rPr>
          <w:rFonts w:ascii="Times" w:hAnsi="Times" w:eastAsia="Times"/>
          <w:b w:val="0"/>
          <w:i/>
          <w:color w:val="000000"/>
          <w:sz w:val="20"/>
        </w:rPr>
        <w:t>T N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λ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</w:p>
    <w:p>
      <w:pPr>
        <w:autoSpaceDN w:val="0"/>
        <w:autoSpaceDE w:val="0"/>
        <w:widowControl/>
        <w:spacing w:line="224" w:lineRule="exact" w:before="10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volume trap density,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λ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tunneling attenuation </w:t>
      </w:r>
      <w:r>
        <w:rPr>
          <w:rFonts w:ascii="Times" w:hAnsi="Times" w:eastAsia="Times"/>
          <w:b w:val="0"/>
          <w:i w:val="0"/>
          <w:color w:val="000000"/>
          <w:sz w:val="20"/>
        </w:rPr>
        <w:t>coefficient,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5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gate oxide capacitance per unit area, and 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frequency. On the other hand, the HMF model is given </w:t>
      </w:r>
      <w:r>
        <w:rPr>
          <w:rFonts w:ascii="Times" w:hAnsi="Times" w:eastAsia="Times"/>
          <w:b w:val="0"/>
          <w:i w:val="0"/>
          <w:color w:val="000000"/>
          <w:sz w:val="20"/>
        </w:rPr>
        <w:t>as [18]: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2" w:equalWidth="0"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18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there is another important point: the difference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between the pristine and wake-up FeFETs.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contains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about the spatial distribution of traps in the SiO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(dielectric: DE) and HZO (ferroelectric: FE). The frequency-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domain of the power spectral density can be converted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vertical distance from Si/SiO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interface (</w:t>
      </w:r>
      <w:r>
        <w:rPr>
          <w:rFonts w:ascii="Times" w:hAnsi="Times" w:eastAsia="Times"/>
          <w:b w:val="0"/>
          <w:i/>
          <w:color w:val="000000"/>
          <w:sz w:val="20"/>
        </w:rPr>
        <w:t>z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equation [20]:</w:t>
      </w:r>
    </w:p>
    <w:p>
      <w:pPr>
        <w:autoSpaceDN w:val="0"/>
        <w:autoSpaceDE w:val="0"/>
        <w:widowControl/>
        <w:spacing w:line="240" w:lineRule="auto" w:before="0" w:after="0"/>
        <w:ind w:left="0" w:right="199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z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λ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ln</w:t>
      </w:r>
      <w:r>
        <w:rPr>
          <w:rFonts w:ascii="BLEX" w:hAnsi="BLEX" w:eastAsia="BLEX"/>
          <w:b w:val="0"/>
          <w:i w:val="0"/>
          <w:color w:val="000000"/>
          <w:sz w:val="20"/>
        </w:rPr>
        <w:t>�</w:t>
      </w:r>
      <w:r>
        <w:drawing>
          <wp:inline xmlns:a="http://schemas.openxmlformats.org/drawingml/2006/main" xmlns:pic="http://schemas.openxmlformats.org/drawingml/2006/picture">
            <wp:extent cx="336550" cy="63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856" w:val="left"/>
          <w:tab w:pos="3194" w:val="left"/>
          <w:tab w:pos="4906" w:val="left"/>
        </w:tabs>
        <w:autoSpaceDE w:val="0"/>
        <w:widowControl/>
        <w:spacing w:line="370" w:lineRule="exact" w:before="0" w:after="0"/>
        <w:ind w:left="2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>π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τ</w:t>
      </w:r>
      <w:r>
        <w:rPr>
          <w:rFonts w:ascii="Times" w:hAnsi="Times" w:eastAsia="Times"/>
          <w:b w:val="0"/>
          <w:i w:val="0"/>
          <w:color w:val="000000"/>
          <w:sz w:val="15"/>
        </w:rPr>
        <w:t>0</w:t>
      </w:r>
      <w:r>
        <w:rPr>
          <w:rFonts w:ascii="BLEX" w:hAnsi="BLEX" w:eastAsia="BLEX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358" w:lineRule="exact" w:before="0" w:after="0"/>
        <w:ind w:left="118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τ</w:t>
      </w:r>
      <w:r>
        <w:rPr>
          <w:rFonts w:ascii="Times" w:hAnsi="Times" w:eastAsia="Times"/>
          <w:b w:val="0"/>
          <w:i w:val="0"/>
          <w:color w:val="000000"/>
          <w:sz w:val="15"/>
        </w:rPr>
        <w:t>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time for tunneling into a trap state at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interface (</w:t>
      </w:r>
      <w:r>
        <w:rPr>
          <w:rFonts w:ascii="Times" w:hAnsi="Times" w:eastAsia="Times"/>
          <w:b w:val="0"/>
          <w:i/>
          <w:color w:val="000000"/>
          <w:sz w:val="20"/>
        </w:rPr>
        <w:t>z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0).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spatial distribution of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a function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two independent samples.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0"/>
        </w:rPr>
        <w:t>obtained at 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200 nA.</w:t>
      </w:r>
    </w:p>
    <w:p>
      <w:pPr>
        <w:autoSpaceDN w:val="0"/>
        <w:autoSpaceDE w:val="0"/>
        <w:widowControl/>
        <w:spacing w:line="222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charges trapped in deep-level states near the interface between </w:t>
      </w:r>
      <w:r>
        <w:rPr>
          <w:rFonts w:ascii="Times" w:hAnsi="Times" w:eastAsia="Times"/>
          <w:b w:val="0"/>
          <w:i w:val="0"/>
          <w:color w:val="000000"/>
          <w:sz w:val="20"/>
        </w:rPr>
        <w:t>The dip observed 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z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≈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1.45 nm is caused by the immobile</w:t>
      </w:r>
    </w:p>
    <w:p>
      <w:pPr>
        <w:autoSpaceDN w:val="0"/>
        <w:autoSpaceDE w:val="0"/>
        <w:widowControl/>
        <w:spacing w:line="222" w:lineRule="exact" w:before="1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FE and DE, which do not contribute to the CNF [21]. Note that</w:t>
      </w:r>
    </w:p>
    <w:p>
      <w:pPr>
        <w:autoSpaceDN w:val="0"/>
        <w:autoSpaceDE w:val="0"/>
        <w:widowControl/>
        <w:spacing w:line="236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(FE/DE) interface, considering an inversion layer thickness </w:t>
      </w:r>
      <w:r>
        <w:rPr>
          <w:rFonts w:ascii="Times" w:hAnsi="Times" w:eastAsia="Times"/>
          <w:b w:val="0"/>
          <w:i/>
          <w:color w:val="000000"/>
          <w:sz w:val="20"/>
        </w:rPr>
        <w:t>z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≈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1.45 nm is the location corresponding to the HZO/SiO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</w:p>
    <w:p>
      <w:pPr>
        <w:autoSpaceDN w:val="0"/>
        <w:autoSpaceDE w:val="0"/>
        <w:widowControl/>
        <w:spacing w:line="288" w:lineRule="exact" w:before="94" w:after="12"/>
        <w:ind w:left="118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 Si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5 Å and the DE thickness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8–10 Å.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also observed that the pristine HZO film, which is not fully </w:t>
      </w:r>
      <w:r>
        <w:rPr>
          <w:rFonts w:ascii="Times" w:hAnsi="Times" w:eastAsia="Times"/>
          <w:b w:val="0"/>
          <w:i w:val="0"/>
          <w:color w:val="000000"/>
          <w:sz w:val="20"/>
        </w:rPr>
        <w:t>polarized, does not cause serious scattering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0"/>
        </w:rPr>
        <w:t>can be verified by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 smaller than 1 (0.65), indicating </w:t>
      </w:r>
      <w:r>
        <w:rPr>
          <w:rFonts w:ascii="Times" w:hAnsi="Times" w:eastAsia="Times"/>
          <w:b w:val="0"/>
          <w:i w:val="0"/>
          <w:color w:val="000000"/>
          <w:sz w:val="20"/>
        </w:rPr>
        <w:t>that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decreases in the HZO region (z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1.45 nm). </w:t>
      </w:r>
      <w:r>
        <w:rPr>
          <w:rFonts w:ascii="Times" w:hAnsi="Times" w:eastAsia="Times"/>
          <w:b w:val="0"/>
          <w:i w:val="0"/>
          <w:color w:val="000000"/>
          <w:sz w:val="20"/>
        </w:rPr>
        <w:t>An increase in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MTSYN" w:hAnsi="MTSYN" w:eastAsia="MTSYN"/>
          <w:b w:val="0"/>
          <w:i w:val="0"/>
          <w:color w:val="000000"/>
          <w:sz w:val="20"/>
        </w:rPr>
        <w:t>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0.91) after the wake-up demonstrates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scattering sources in the HZO are activated. Also, the </w:t>
      </w:r>
      <w:r>
        <w:rPr>
          <w:rFonts w:ascii="Times" w:hAnsi="Times" w:eastAsia="Times"/>
          <w:b w:val="0"/>
          <w:i w:val="0"/>
          <w:color w:val="000000"/>
          <w:sz w:val="20"/>
        </w:rPr>
        <w:t>dip disappears after the wake-up (</w:t>
      </w:r>
      <w:r>
        <w:rPr>
          <w:rFonts w:ascii="Times" w:hAnsi="Times" w:eastAsia="Times"/>
          <w:b w:val="0"/>
          <w:i w:val="0"/>
          <w:color w:val="D9272D"/>
          <w:sz w:val="20"/>
        </w:rPr>
        <w:t>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It seems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increased remote phonon scattering makes the dip invisible.</w:t>
      </w:r>
    </w:p>
    <w:p>
      <w:pPr>
        <w:sectPr>
          <w:type w:val="nextColumn"/>
          <w:pgSz w:w="12240" w:h="15840"/>
          <w:pgMar w:top="202" w:right="950" w:bottom="66" w:left="972" w:header="720" w:footer="720" w:gutter="0"/>
          <w:cols w:space="720" w:num="2" w:equalWidth="0"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2579"/>
        <w:gridCol w:w="2579"/>
        <w:gridCol w:w="2579"/>
        <w:gridCol w:w="2579"/>
      </w:tblGrid>
      <w:tr>
        <w:trPr>
          <w:trHeight w:hRule="exact" w:val="21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 xml:space="preserve">I 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D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64" w:after="0"/>
              <w:ind w:left="50" w:right="0" w:firstLine="0"/>
              <w:jc w:val="left"/>
            </w:pPr>
            <w:r>
              <w:rPr>
                <w:rFonts w:ascii="MTSYN" w:hAnsi="MTSYN" w:eastAsia="MTSYN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>α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H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>μ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ef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2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kT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 that there is no difference in 1/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noise behavior between</w:t>
            </w:r>
          </w:p>
        </w:tc>
      </w:tr>
      <w:tr>
        <w:trPr>
          <w:trHeight w:hRule="exact" w:val="240"/>
        </w:trPr>
        <w:tc>
          <w:tcPr>
            <w:tcW w:type="dxa" w:w="2579"/>
            <w:vMerge/>
            <w:tcBorders/>
          </w:tcPr>
          <w:p/>
        </w:tc>
        <w:tc>
          <w:tcPr>
            <w:tcW w:type="dxa" w:w="2579"/>
            <w:vMerge/>
            <w:tcBorders/>
          </w:tcPr>
          <w:p/>
        </w:tc>
        <w:tc>
          <w:tcPr>
            <w:tcW w:type="dxa" w:w="2579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program (W0) and erase states (W1) after the wake-up in</w:t>
            </w:r>
          </w:p>
        </w:tc>
      </w:tr>
      <w:tr>
        <w:trPr>
          <w:trHeight w:hRule="exact" w:val="240"/>
        </w:trPr>
        <w:tc>
          <w:tcPr>
            <w:tcW w:type="dxa" w:w="2579"/>
            <w:vMerge/>
            <w:tcBorders/>
          </w:tcPr>
          <w:p/>
        </w:tc>
        <w:tc>
          <w:tcPr>
            <w:tcW w:type="dxa" w:w="2579"/>
            <w:vMerge/>
            <w:tcBorders/>
          </w:tcPr>
          <w:p/>
        </w:tc>
        <w:tc>
          <w:tcPr>
            <w:tcW w:type="dxa" w:w="2579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D9272D"/>
                <w:sz w:val="20"/>
              </w:rPr>
              <w:t>Fig. 2(a)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meaning that the effect of defects on LFN are not</w:t>
            </w:r>
          </w:p>
        </w:tc>
      </w:tr>
      <w:tr>
        <w:trPr>
          <w:trHeight w:hRule="exact" w:val="324"/>
        </w:trPr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 xml:space="preserve"> 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Hooge’s parameter.</w:t>
            </w:r>
          </w:p>
        </w:tc>
        <w:tc>
          <w:tcPr>
            <w:tcW w:type="dxa" w:w="2579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different in both W1 and W0 states.</w:t>
            </w:r>
          </w:p>
        </w:tc>
      </w:tr>
    </w:tbl>
    <w:p>
      <w:pPr>
        <w:autoSpaceDN w:val="0"/>
        <w:autoSpaceDE w:val="0"/>
        <w:widowControl/>
        <w:spacing w:line="194" w:lineRule="exact" w:before="19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August 19,2022 at 13:17:45 UTC from IEEE Xplore.  Restrictions apply. 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132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SHIN et al.: EFFECTS OF HIGH-PRESSURE ANNEALING ON LFN CHARACTERISTICS IN FERROELECTRIC FET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15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8"/>
        <w:sectPr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82800" cy="1346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4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3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1371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172" w:after="0"/>
        <w:ind w:left="0" w:right="118" w:firstLine="8"/>
        <w:jc w:val="both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3.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the pristine and after wake-up FeFET with HPA.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is measured at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∼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20 nA and 2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μ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A. 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FBRMI8" w:hAnsi="HFBRMI8" w:eastAsia="HFBRMI8"/>
          <w:b w:val="0"/>
          <w:i/>
          <w:color w:val="221F1F"/>
          <w:sz w:val="16"/>
        </w:rPr>
        <w:t>/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sampled at 10 Hz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(g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m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)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versus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of the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pristine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after wake-up FeFETs with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HPA.</w:t>
      </w:r>
    </w:p>
    <w:p>
      <w:pPr>
        <w:autoSpaceDN w:val="0"/>
        <w:autoSpaceDE w:val="0"/>
        <w:widowControl/>
        <w:spacing w:line="246" w:lineRule="exact" w:before="342" w:after="0"/>
        <w:ind w:left="8" w:right="116" w:firstLine="198"/>
        <w:jc w:val="both"/>
      </w:pPr>
      <w:r>
        <w:rPr>
          <w:rFonts w:ascii="Times" w:hAnsi="Times" w:eastAsia="Times"/>
          <w:b w:val="0"/>
          <w:i w:val="0"/>
          <w:color w:val="D9272D"/>
          <w:sz w:val="20"/>
        </w:rPr>
        <w:t>Fig. 3(a)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s of the pristine and after wake-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FeFETs with HPA. For the FeFETs with HPA, there is no </w:t>
      </w:r>
      <w:r>
        <w:rPr>
          <w:rFonts w:ascii="Times" w:hAnsi="Times" w:eastAsia="Times"/>
          <w:b w:val="0"/>
          <w:i w:val="0"/>
          <w:color w:val="000000"/>
          <w:sz w:val="20"/>
        </w:rPr>
        <w:t>wake-up effect as aforementioned (</w:t>
      </w:r>
      <w:r>
        <w:rPr>
          <w:rFonts w:ascii="Times" w:hAnsi="Times" w:eastAsia="Times"/>
          <w:b w:val="0"/>
          <w:i w:val="0"/>
          <w:color w:val="D9272D"/>
          <w:sz w:val="20"/>
        </w:rPr>
        <w:t>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The data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FeFET with HPA after wake-up indicates that the data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after applying the same bias stress for measuring the </w:t>
      </w:r>
      <w:r>
        <w:rPr>
          <w:rFonts w:ascii="Times" w:hAnsi="Times" w:eastAsia="Times"/>
          <w:b w:val="0"/>
          <w:i w:val="0"/>
          <w:color w:val="000000"/>
          <w:sz w:val="20"/>
        </w:rPr>
        <w:t>FeFET without HPA after wake-up. At 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 nA, the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shows no difference before and after wake-up, whereas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magnitude of the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slightly increase </w:t>
      </w:r>
      <w:r>
        <w:rPr>
          <w:rFonts w:ascii="Times" w:hAnsi="Times" w:eastAsia="Times"/>
          <w:b w:val="0"/>
          <w:i w:val="0"/>
          <w:color w:val="000000"/>
          <w:sz w:val="20"/>
        </w:rPr>
        <w:t>after the wake-up 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∼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3(b)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 the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versus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FeFETs with HPA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applying the wake-up stress, respectively. In both </w:t>
      </w:r>
      <w:r>
        <w:rPr>
          <w:rFonts w:ascii="Times" w:hAnsi="Times" w:eastAsia="Times"/>
          <w:b w:val="0"/>
          <w:i w:val="0"/>
          <w:color w:val="000000"/>
          <w:sz w:val="20"/>
        </w:rPr>
        <w:t>cases, the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noises of both states follow eq. (1), implying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</w:t>
      </w:r>
      <w:r>
        <w:rPr>
          <w:rFonts w:ascii="Times" w:hAnsi="Times" w:eastAsia="Times"/>
          <w:b w:val="0"/>
          <w:i w:val="0"/>
          <w:color w:val="000000"/>
          <w:sz w:val="20"/>
        </w:rPr>
        <w:t>that LFN is generated by the CNF. However,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same magnitude in the low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region, while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wake-up becomes larger than that of the pristine device </w:t>
      </w:r>
      <w:r>
        <w:rPr>
          <w:rFonts w:ascii="Times" w:hAnsi="Times" w:eastAsia="Times"/>
          <w:b w:val="0"/>
          <w:i w:val="0"/>
          <w:color w:val="000000"/>
          <w:sz w:val="20"/>
        </w:rPr>
        <w:t>in the high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region. This can be explained as follows.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correlated mobility fluctuation (CMF) after the wake-up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scattering related to CMF increase proportionally to the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, so it has a greater impact in the high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 [22].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results show that the damage caused by wake-up is much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smaller in the FeFET with HPA due to the improved HZO </w:t>
      </w:r>
      <w:r>
        <w:rPr>
          <w:rFonts w:ascii="Times" w:hAnsi="Times" w:eastAsia="Times"/>
          <w:b w:val="0"/>
          <w:i w:val="0"/>
          <w:color w:val="000000"/>
          <w:sz w:val="20"/>
        </w:rPr>
        <w:t>quality [10].</w:t>
      </w:r>
    </w:p>
    <w:p>
      <w:pPr>
        <w:autoSpaceDN w:val="0"/>
        <w:autoSpaceDE w:val="0"/>
        <w:widowControl/>
        <w:spacing w:line="256" w:lineRule="exact" w:before="0" w:after="0"/>
        <w:ind w:left="8" w:right="11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Finally, the effects of P/E cycling-induced stress on the LFN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 of the FeFETs are investigated after the wake-</w:t>
      </w:r>
      <w:r>
        <w:rPr>
          <w:rFonts w:ascii="Times" w:hAnsi="Times" w:eastAsia="Times"/>
          <w:b w:val="0"/>
          <w:i w:val="0"/>
          <w:color w:val="000000"/>
          <w:sz w:val="20"/>
        </w:rPr>
        <w:t>up.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4(a)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 the transconductance efficiency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before and after 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P/E cyclings. While there is </w:t>
      </w:r>
      <w:r>
        <w:rPr>
          <w:rFonts w:ascii="Times" w:hAnsi="Times" w:eastAsia="Times"/>
          <w:b w:val="0"/>
          <w:i w:val="0"/>
          <w:color w:val="000000"/>
          <w:sz w:val="20"/>
        </w:rPr>
        <w:t>a degradation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the P/E cycling in the FeFET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HPA, that of FeFET with HPA is negligible. </w:t>
      </w:r>
      <w:r>
        <w:rPr>
          <w:rFonts w:ascii="Times" w:hAnsi="Times" w:eastAsia="Times"/>
          <w:b w:val="0"/>
          <w:i w:val="0"/>
          <w:color w:val="000000"/>
          <w:sz w:val="20"/>
        </w:rPr>
        <w:t>Similarly,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increases by two times in the FeFET </w:t>
      </w:r>
      <w:r>
        <w:rPr>
          <w:rFonts w:ascii="Times" w:hAnsi="Times" w:eastAsia="Times"/>
          <w:b w:val="0"/>
          <w:i w:val="0"/>
          <w:color w:val="000000"/>
          <w:sz w:val="20"/>
        </w:rPr>
        <w:t>without HPA after applying the P/E cycling stress (</w:t>
      </w:r>
      <w:r>
        <w:rPr>
          <w:rFonts w:ascii="Times" w:hAnsi="Times" w:eastAsia="Times"/>
          <w:b w:val="0"/>
          <w:i w:val="0"/>
          <w:color w:val="D9272D"/>
          <w:sz w:val="20"/>
        </w:rPr>
        <w:t>Fig. 4(c)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it remains almost unchanged in FeFET with HPA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D9272D"/>
          <w:sz w:val="20"/>
        </w:rPr>
        <w:t>Fig. 4(d)</w:t>
      </w:r>
      <w:r>
        <w:rPr>
          <w:rFonts w:ascii="Times" w:hAnsi="Times" w:eastAsia="Times"/>
          <w:b w:val="0"/>
          <w:i w:val="0"/>
          <w:color w:val="000000"/>
          <w:sz w:val="20"/>
        </w:rPr>
        <w:t>).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α</w:t>
      </w:r>
      <w:r>
        <w:rPr>
          <w:rFonts w:ascii="Times" w:hAnsi="Times" w:eastAsia="Times"/>
          <w:b w:val="0"/>
          <w:i w:val="0"/>
          <w:color w:val="000000"/>
          <w:sz w:val="15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Vfb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(insets of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4(c)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respectively) are the main parameters that determine the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5"/>
        </w:rPr>
        <w:t>Vfb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does not change before and after applying the cycling 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α</w:t>
      </w:r>
      <w:r>
        <w:rPr>
          <w:rFonts w:ascii="Times" w:hAnsi="Times" w:eastAsia="Times"/>
          <w:b w:val="0"/>
          <w:i w:val="0"/>
          <w:color w:val="000000"/>
          <w:sz w:val="15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increases by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times,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amplitude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5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2" w:equalWidth="0"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55900" cy="1524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1300" cy="1701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95500" cy="812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1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93800" cy="127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44" w:val="left"/>
          <w:tab w:pos="2842" w:val="left"/>
        </w:tabs>
        <w:autoSpaceDE w:val="0"/>
        <w:widowControl/>
        <w:spacing w:line="208" w:lineRule="exact" w:before="130" w:after="0"/>
        <w:ind w:left="112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4.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Transconductance efficiency (g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m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) versus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of the FeFETs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with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without the HPA before and after the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6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times of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program/erase (P/E) cycling. The P/E biases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P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and P/E times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(t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P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/t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) are denoted in figures. 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ID</w:t>
      </w:r>
      <w:r>
        <w:rPr>
          <w:rFonts w:ascii="HFBRMI8" w:hAnsi="HFBRMI8" w:eastAsia="HFBRMI8"/>
          <w:b w:val="0"/>
          <w:i/>
          <w:color w:val="221F1F"/>
          <w:sz w:val="16"/>
        </w:rPr>
        <w:t>/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 of the FeFET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with and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without HPA before and after the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6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times of P/E cycling. The insets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of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Fig. 4(c)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shows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α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H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 S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Vfb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of the FeFET without and with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HPA, respectively.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(e)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Gate current (I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of the FeFETs with and without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HPA as a function of the number of P/E cycles. The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is measured at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1.5 V.</w:t>
      </w:r>
    </w:p>
    <w:p>
      <w:pPr>
        <w:autoSpaceDN w:val="0"/>
        <w:autoSpaceDE w:val="0"/>
        <w:widowControl/>
        <w:spacing w:line="232" w:lineRule="exact" w:before="136" w:after="0"/>
        <w:ind w:left="12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stresses.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4(e)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gate current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FeFETs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and without HPA as a function of the number of P/E </w:t>
      </w:r>
      <w:r>
        <w:rPr>
          <w:rFonts w:ascii="Times" w:hAnsi="Times" w:eastAsia="Times"/>
          <w:b w:val="0"/>
          <w:i w:val="0"/>
          <w:color w:val="000000"/>
          <w:sz w:val="20"/>
        </w:rPr>
        <w:t>cycles. While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latter shows a gradual increase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P/E cycles, that of the former does not change. Note </w:t>
      </w:r>
      <w:r>
        <w:rPr>
          <w:rFonts w:ascii="Times" w:hAnsi="Times" w:eastAsia="Times"/>
          <w:b w:val="0"/>
          <w:i w:val="0"/>
          <w:color w:val="000000"/>
          <w:sz w:val="20"/>
        </w:rPr>
        <w:t>that the FeFET with HPA shows the larger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counter-clockwise hysteresis that stems from the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enhancement. The results demonstrate that the HPA treatment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enhances the robustness against the P/E cycling-induced stress </w:t>
      </w:r>
      <w:r>
        <w:rPr>
          <w:rFonts w:ascii="Times" w:hAnsi="Times" w:eastAsia="Times"/>
          <w:b w:val="0"/>
          <w:i w:val="0"/>
          <w:color w:val="000000"/>
          <w:sz w:val="20"/>
        </w:rPr>
        <w:t>and improves the endurance characteristics of FeFETs.</w:t>
      </w:r>
    </w:p>
    <w:p>
      <w:pPr>
        <w:autoSpaceDN w:val="0"/>
        <w:autoSpaceDE w:val="0"/>
        <w:widowControl/>
        <w:spacing w:line="230" w:lineRule="exact" w:before="154" w:after="0"/>
        <w:ind w:left="0" w:right="177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IV.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34" w:lineRule="exact" w:before="30" w:after="520"/>
        <w:ind w:left="12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 have investigated the LFN characteristics of the FeFETs </w:t>
      </w:r>
      <w:r>
        <w:rPr>
          <w:rFonts w:ascii="Times" w:hAnsi="Times" w:eastAsia="Times"/>
          <w:b w:val="0"/>
          <w:i w:val="0"/>
          <w:color w:val="000000"/>
          <w:sz w:val="20"/>
        </w:rPr>
        <w:t>with and without HPA. In both cases,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is generated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CNF before the wake-up. In the FeFETs without HPA, </w:t>
      </w:r>
      <w:r>
        <w:rPr>
          <w:rFonts w:ascii="Times" w:hAnsi="Times" w:eastAsia="Times"/>
          <w:b w:val="0"/>
          <w:i w:val="0"/>
          <w:color w:val="000000"/>
          <w:sz w:val="20"/>
        </w:rPr>
        <w:t>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significantly increases, and the origin of the noise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changed from CNF to HMF after wake-up. On the contrary, </w:t>
      </w:r>
      <w:r>
        <w:rPr>
          <w:rFonts w:ascii="Times" w:hAnsi="Times" w:eastAsia="Times"/>
          <w:b w:val="0"/>
          <w:i w:val="0"/>
          <w:color w:val="000000"/>
          <w:sz w:val="20"/>
        </w:rPr>
        <w:t>the FeFETs with HPA show no difference in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after </w:t>
      </w:r>
      <w:r>
        <w:rPr>
          <w:rFonts w:ascii="Times" w:hAnsi="Times" w:eastAsia="Times"/>
          <w:b w:val="0"/>
          <w:i w:val="0"/>
          <w:color w:val="000000"/>
          <w:sz w:val="20"/>
        </w:rPr>
        <w:t>the wake-up in the low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 and an increase in 1/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noise </w:t>
      </w:r>
      <w:r>
        <w:rPr>
          <w:rFonts w:ascii="Times" w:hAnsi="Times" w:eastAsia="Times"/>
          <w:b w:val="0"/>
          <w:i w:val="0"/>
          <w:color w:val="000000"/>
          <w:sz w:val="20"/>
        </w:rPr>
        <w:t>in the high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 due to the increased CMF. Also,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FeFETs with HPA show robustness to P/E cycling-induced </w:t>
      </w:r>
      <w:r>
        <w:rPr>
          <w:rFonts w:ascii="Times" w:hAnsi="Times" w:eastAsia="Times"/>
          <w:b w:val="0"/>
          <w:i w:val="0"/>
          <w:color w:val="000000"/>
          <w:sz w:val="20"/>
        </w:rPr>
        <w:t>stress and better endurance performance.</w:t>
      </w:r>
    </w:p>
    <w:p>
      <w:pPr>
        <w:sectPr>
          <w:type w:val="nextColumn"/>
          <w:pgSz w:w="12240" w:h="15840"/>
          <w:pgMar w:top="202" w:right="950" w:bottom="66" w:left="972" w:header="720" w:footer="720" w:gutter="0"/>
          <w:cols w:space="720" w:num="2" w:equalWidth="0"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August 19,2022 at 13:17:45 UTC from IEEE Xplore.  Restrictions apply. 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43, NO. 1, JANUARY 2022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4"/>
        <w:sectPr>
          <w:pgSz w:w="12240" w:h="15840"/>
          <w:pgMar w:top="202" w:right="956" w:bottom="66" w:left="978" w:header="720" w:footer="720" w:gutter="0"/>
          <w:cols w:space="720" w:num="1" w:equalWidth="0">
            <w:col w:w="10306" w:space="0"/>
            <w:col w:w="10318" w:space="0"/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85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78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T. Ali, P. Polakowski, S. Riedel, T. Büttner, T. Kämpfe, M. Rudolph,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B. Pätzold, K. Seidel, D. Löhr, R. Hoffmann, M. Czernohorsky,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K. Kühnel, P. Steinke, J. Calvo, K. Zimmermann, and J. Müller,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“High endurance ferroelectric hafnium oxide-based FeFET memory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without retention penalty,”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65, no. 9,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3769–3774, Sep. 2018,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7" w:history="1">
          <w:r>
            <w:rPr>
              <w:rStyle w:val="Hyperlink"/>
            </w:rPr>
            <w:t>10.1109/TED.2018.2856818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1832" w:val="left"/>
          <w:tab w:pos="2602" w:val="left"/>
          <w:tab w:pos="3446" w:val="left"/>
          <w:tab w:pos="4332" w:val="left"/>
        </w:tabs>
        <w:autoSpaceDE w:val="0"/>
        <w:widowControl/>
        <w:spacing w:line="178" w:lineRule="exact" w:before="0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H, Mulaosmanovic,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Ocker,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Müller,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Noack,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J. Müller,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 Polakowski, and S. Slesazeck, “Novel ferroelectric FET based synapse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neuromorphic systems,”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Jun. 2017,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T176–T177,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8" w:history="1">
          <w:r>
            <w:rPr>
              <w:rStyle w:val="Hyperlink"/>
            </w:rPr>
            <w:t>10.23919/VLSIT.2017.7998165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Beyer, S. Dünkel, M. Trentzsch, J. Müller, A. Hellmich, D. Utess,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J. Paul, D. Kleimaier, J. Pellerin, S. Müller, J. Ocker, A. Benoist,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H. Zhou, M. Mennenga, M. Schuster, F. Tassan, M. Noack, A. Pourkera-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mati, F. Müller, M. Lederer, T. Ali, R. Hoffmann, T. Kämpfe, K. Seidel,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H. Mulaosmanovic, E. T. Breyer, T. Mikolajick, and S. Slesazeck,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“FeFET: A versatile CMOS compatible device with game-changing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potential,”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Int. Memory Workshop (IMW)</w:t>
      </w:r>
      <w:r>
        <w:rPr>
          <w:rFonts w:ascii="Times" w:hAnsi="Times" w:eastAsia="Times"/>
          <w:b w:val="0"/>
          <w:i w:val="0"/>
          <w:color w:val="000000"/>
          <w:sz w:val="16"/>
        </w:rPr>
        <w:t>, May 2020,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1–4,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9" w:history="1">
          <w:r>
            <w:rPr>
              <w:rStyle w:val="Hyperlink"/>
            </w:rPr>
            <w:t>10.1109/IMW48823.2020.9108150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B. Zeng, M. Liao, J. Liao, W. Xiao, Q. Peng, S. Zheng, and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Y. Zhou, “Program/erase cycling degradation mechanism of HfO2-based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FeFET memory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40, no. 5,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710–713, May 2019,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0" w:history="1">
          <w:r>
            <w:rPr>
              <w:rStyle w:val="Hyperlink"/>
            </w:rPr>
            <w:t>10.1109/LED.2019.2908084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204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N. Gong and T.-P. Ma, “A study of endurance issues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ferroelectric field effect transistors: Charge trapping and trap generation,”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1, pp. 15–18, Jan. 2018, doi: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41" w:history="1">
          <w:r>
            <w:rPr>
              <w:rStyle w:val="Hyperlink"/>
            </w:rPr>
            <w:t>10.1109/LED.2017.2776263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Yurchuk, S. Mueller, D. Martin, S. Slesazeck, U. Schroeder,</w:t>
      </w:r>
    </w:p>
    <w:p>
      <w:pPr>
        <w:autoSpaceDN w:val="0"/>
        <w:tabs>
          <w:tab w:pos="1428" w:val="left"/>
          <w:tab w:pos="1670" w:val="left"/>
          <w:tab w:pos="2278" w:val="left"/>
          <w:tab w:pos="2522" w:val="left"/>
          <w:tab w:pos="2982" w:val="left"/>
          <w:tab w:pos="3270" w:val="left"/>
          <w:tab w:pos="4104" w:val="left"/>
          <w:tab w:pos="4346" w:val="left"/>
        </w:tabs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Paul,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Hoffmann,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Sundqvist,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T. Schlosser, R. Boschke, R. van Bentum, and M. Trentzsch, “Origin</w:t>
      </w:r>
    </w:p>
    <w:p>
      <w:pPr>
        <w:autoSpaceDN w:val="0"/>
        <w:autoSpaceDE w:val="0"/>
        <w:widowControl/>
        <w:spacing w:line="204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the endurance degradation in the novel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1T ferroelectric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non-volatile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>, Jun. 2014,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2E.5.1–2E.5.5,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2" w:history="1">
          <w:r>
            <w:rPr>
              <w:rStyle w:val="Hyperlink"/>
            </w:rPr>
            <w:t>10.1109/IRPS.2014.6860603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D. Zhou, J. Xu, Q. Li, Y. Guan, F. Cao, X. Dong, J. Müller, T. Schenk,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U. Schröder, “Wake-up effects in Si-doped hafnium oxide ferro-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electric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103, no. 19, Nov. 2013,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Art. no. 192904,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3" w:history="1">
          <w:r>
            <w:rPr>
              <w:rStyle w:val="Hyperlink"/>
            </w:rPr>
            <w:t>10.1063/1.4829064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Starschich, S. Menzel, and U. Böttger, “Evidence for oxygen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vacancies movement during wake-up in ferroelectric hafnium oxide,”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108, no. 3, Jan. 2016, Art. no. 032903, doi: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44" w:history="1">
          <w:r>
            <w:rPr>
              <w:rStyle w:val="Hyperlink"/>
            </w:rPr>
            <w:t>10.1063/1.4940370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J. Kim, M. H. Park, Y. J. Kim, Y. H. Lee, T. Moon, K. D. Kim,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D. Hyun, and C. S. Hwang, “A study on the wake-up effect</w:t>
      </w:r>
    </w:p>
    <w:p>
      <w:pPr>
        <w:autoSpaceDN w:val="0"/>
        <w:tabs>
          <w:tab w:pos="632" w:val="left"/>
          <w:tab w:pos="1542" w:val="left"/>
          <w:tab w:pos="2554" w:val="left"/>
          <w:tab w:pos="3006" w:val="left"/>
          <w:tab w:pos="3296" w:val="left"/>
          <w:tab w:pos="4438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films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pulse-switching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measure-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Nanoscale</w:t>
      </w:r>
      <w:r>
        <w:rPr>
          <w:rFonts w:ascii="Times" w:hAnsi="Times" w:eastAsia="Times"/>
          <w:b w:val="0"/>
          <w:i w:val="0"/>
          <w:color w:val="000000"/>
          <w:sz w:val="16"/>
        </w:rPr>
        <w:t>, vol. 8, no. 3, pp. 1383–1389, 2016,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>10.1039/</w:t>
          </w:r>
        </w:hyperlink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>C5NR05339K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M.-C. Nguyen, S. Kim, K. Lee, J.-Y. Yim, R. Choi, and D. Kwon,</w:t>
      </w:r>
    </w:p>
    <w:p>
      <w:pPr>
        <w:autoSpaceDN w:val="0"/>
        <w:tabs>
          <w:tab w:pos="1386" w:val="left"/>
          <w:tab w:pos="1750" w:val="left"/>
          <w:tab w:pos="2984" w:val="left"/>
          <w:tab w:pos="3894" w:val="left"/>
          <w:tab w:pos="4722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“Wakeup-free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endurance-robust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field-effect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tran-</w:t>
      </w:r>
    </w:p>
    <w:p>
      <w:pPr>
        <w:autoSpaceDN w:val="0"/>
        <w:tabs>
          <w:tab w:pos="856" w:val="left"/>
          <w:tab w:pos="1532" w:val="left"/>
          <w:tab w:pos="2022" w:val="left"/>
          <w:tab w:pos="2452" w:val="left"/>
          <w:tab w:pos="3126" w:val="left"/>
          <w:tab w:pos="3990" w:val="left"/>
          <w:tab w:pos="4480" w:val="left"/>
        </w:tabs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annealing,”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IEEE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Electron</w:t>
      </w:r>
    </w:p>
    <w:p>
      <w:pPr>
        <w:autoSpaceDN w:val="0"/>
        <w:tabs>
          <w:tab w:pos="944" w:val="left"/>
          <w:tab w:pos="1408" w:val="left"/>
          <w:tab w:pos="1784" w:val="left"/>
          <w:tab w:pos="2120" w:val="left"/>
          <w:tab w:pos="2456" w:val="left"/>
          <w:tab w:pos="2714" w:val="left"/>
          <w:tab w:pos="3862" w:val="left"/>
          <w:tab w:pos="4278" w:val="left"/>
          <w:tab w:pos="4774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Device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42,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pp. 1295–1298,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2021,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46" w:history="1">
          <w:r>
            <w:rPr>
              <w:rStyle w:val="Hyperlink"/>
            </w:rPr>
            <w:t>10.1109/LED.2021.3096248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6" w:bottom="66" w:left="978" w:header="720" w:footer="720" w:gutter="0"/>
          <w:cols w:space="720" w:num="2" w:equalWidth="0">
            <w:col w:w="5144" w:space="0"/>
            <w:col w:w="5162" w:space="0"/>
            <w:col w:w="10306" w:space="0"/>
            <w:col w:w="10318" w:space="0"/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2" w:right="0" w:hanging="36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G. Liu, S. Rumyantsev, M. S. Shur, and A. A. Balandin, “Origin of </w:t>
      </w:r>
      <w:r>
        <w:rPr>
          <w:rFonts w:ascii="Times" w:hAnsi="Times" w:eastAsia="Times"/>
          <w:b w:val="0"/>
          <w:i w:val="0"/>
          <w:color w:val="000000"/>
          <w:sz w:val="16"/>
        </w:rPr>
        <w:t>1/f noise in graphene multilayers: Surface vs. volume,”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</w:t>
      </w:r>
    </w:p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102, no. 9, Mar. 2013, Art. no. 093111,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 xml:space="preserve">10.1063/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>1.4794843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W. Shin, S. Hong, G. Jung, Y. Jeong, J. Park, D. Kim, D. Jang, </w:t>
      </w:r>
      <w:r>
        <w:rPr>
          <w:rFonts w:ascii="Times" w:hAnsi="Times" w:eastAsia="Times"/>
          <w:b w:val="0"/>
          <w:i w:val="0"/>
          <w:color w:val="000000"/>
          <w:sz w:val="16"/>
        </w:rPr>
        <w:t>B.-G. Park, and J.-H. Lee, “Improved signal-to-noise-ratio of FET-</w:t>
      </w:r>
      <w:r>
        <w:rPr>
          <w:rFonts w:ascii="Times" w:hAnsi="Times" w:eastAsia="Times"/>
          <w:b w:val="0"/>
          <w:i w:val="0"/>
          <w:color w:val="000000"/>
          <w:sz w:val="16"/>
        </w:rPr>
        <w:t>type gas sensors using body bias control and embedded micro-heater,”</w:t>
      </w:r>
      <w:r>
        <w:rPr>
          <w:rFonts w:ascii="Times" w:hAnsi="Times" w:eastAsia="Times"/>
          <w:b w:val="0"/>
          <w:i/>
          <w:color w:val="000000"/>
          <w:sz w:val="16"/>
        </w:rPr>
        <w:t>Sens. Actuators B, Chem.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329, Feb. 2021, Art. no. 129166,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8" w:history="1">
          <w:r>
            <w:rPr>
              <w:rStyle w:val="Hyperlink"/>
            </w:rPr>
            <w:t>10.1016/j.snb.2020.129166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G. Liu, S. Rumyantsev, M. A. Bloodgood, T. T. Salguero, M. Shur, and </w:t>
      </w:r>
      <w:r>
        <w:rPr>
          <w:rFonts w:ascii="Times" w:hAnsi="Times" w:eastAsia="Times"/>
          <w:b w:val="0"/>
          <w:i w:val="0"/>
          <w:color w:val="000000"/>
          <w:sz w:val="16"/>
        </w:rPr>
        <w:t>A. A. Balandin, “Low-frequency electronic noise in quasi-1D TaSe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van </w:t>
      </w:r>
      <w:r>
        <w:rPr>
          <w:rFonts w:ascii="Times" w:hAnsi="Times" w:eastAsia="Times"/>
          <w:b w:val="0"/>
          <w:i w:val="0"/>
          <w:color w:val="000000"/>
          <w:sz w:val="16"/>
        </w:rPr>
        <w:t>der Waals nanowires,”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17, no. 1, pp. 377–383, Jan. 2017,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>10.1021/acs.nanolett.6b04334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2" w:val="left"/>
          <w:tab w:pos="1576" w:val="left"/>
        </w:tabs>
        <w:autoSpaceDE w:val="0"/>
        <w:widowControl/>
        <w:spacing w:line="180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J.-M. Yu, J.-Y. Park, T. J. Yoo, J.-K. Han, D.-H. Yun, G.-B. Lee, J. Hur,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B.-H. Lee, S.-Y. Kim, B. H. Lee, and Y.-K. Choi, “Quantitative analy-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sis of high-pressure deuterium annealing effects on vertically stacked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gate-all-around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SONOS memory,”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vol. 67, no. 9, pp. 3903–3907, Sep. 2020,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 xml:space="preserve">10.1109/TED.2020. </w:t>
          </w:r>
        </w:hyperlink>
      </w:r>
      <w:r>
        <w:tab/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>3008882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W. Shin, G. Jung, S. Hong, Y. Jeong, J. Park, D. Jang, B.-G. Park,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J.-H. Lee, “Low frequency noise characteristics of resistor-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 MOSFET-type gas sensors fabricated on the same Si wafer with 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sensing layer,”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Sens. Actuators B, Chem.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318, Sep. 2020, </w:t>
      </w:r>
      <w:r>
        <w:rPr>
          <w:rFonts w:ascii="Times" w:hAnsi="Times" w:eastAsia="Times"/>
          <w:b w:val="0"/>
          <w:i w:val="0"/>
          <w:color w:val="000000"/>
          <w:sz w:val="16"/>
        </w:rPr>
        <w:t>Art. no. 128087,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>10.1016/j.snb.2020.128087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T. Kim and S. Jeon, “Pulse switching study on the HfZrO ferro-</w:t>
      </w:r>
      <w:r>
        <w:rPr>
          <w:rFonts w:ascii="Times" w:hAnsi="Times" w:eastAsia="Times"/>
          <w:b w:val="0"/>
          <w:i w:val="0"/>
          <w:color w:val="000000"/>
          <w:sz w:val="16"/>
        </w:rPr>
        <w:t>electric films with high pressure annealing,”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</w:t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65, no. 5, pp. 1771–1773, May 2018,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 xml:space="preserve">10.1109/ted.2018.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2816968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G. Ghibaudo, “On the theory of carrier number fluctuations in MOS </w:t>
      </w:r>
      <w:r>
        <w:rPr>
          <w:rFonts w:ascii="Times" w:hAnsi="Times" w:eastAsia="Times"/>
          <w:b w:val="0"/>
          <w:i w:val="0"/>
          <w:color w:val="000000"/>
          <w:sz w:val="16"/>
        </w:rPr>
        <w:t>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Solid State Electron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32, no. 7, pp. 563–565, Jul. 1989,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3" w:history="1">
          <w:r>
            <w:rPr>
              <w:rStyle w:val="Hyperlink"/>
            </w:rPr>
            <w:t>10.1016/0038-1101(89)90113-5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L. K. J. Vandamme and F. N. Hooge, “What do we certainly know about </w:t>
      </w:r>
      <w:r>
        <w:rPr>
          <w:rFonts w:ascii="Times" w:hAnsi="Times" w:eastAsia="Times"/>
          <w:b w:val="0"/>
          <w:i w:val="0"/>
          <w:color w:val="000000"/>
          <w:sz w:val="16"/>
        </w:rPr>
        <w:t>1/f noise in MOSTs?”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55, no. 11, </w:t>
      </w:r>
      <w:r>
        <w:rPr>
          <w:rFonts w:ascii="Times" w:hAnsi="Times" w:eastAsia="Times"/>
          <w:b w:val="0"/>
          <w:i w:val="0"/>
          <w:color w:val="000000"/>
          <w:sz w:val="16"/>
        </w:rPr>
        <w:t>pp. 3070–3085, Nov. 2008,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4" w:history="1">
          <w:r>
            <w:rPr>
              <w:rStyle w:val="Hyperlink"/>
            </w:rPr>
            <w:t>10.1109/TED.2008.2005167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V. Fischetti, D. A. Neumayer, and E. A. Cartier, “Effective elec-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tron mobility in Si inversion layers in metal–oxide–semiconductor </w:t>
      </w:r>
      <w:r>
        <w:rPr>
          <w:rFonts w:ascii="Times" w:hAnsi="Times" w:eastAsia="Times"/>
          <w:b w:val="0"/>
          <w:i w:val="0"/>
          <w:color w:val="000000"/>
          <w:sz w:val="16"/>
        </w:rPr>
        <w:t>systems with a high-</w:t>
      </w:r>
      <w:r>
        <w:rPr>
          <w:rFonts w:ascii="RBLMI" w:hAnsi="RBLMI" w:eastAsia="RBLMI"/>
          <w:b w:val="0"/>
          <w:i/>
          <w:color w:val="000000"/>
          <w:sz w:val="16"/>
        </w:rPr>
        <w:t>κ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insulator: The role of remote phonon scatter-</w:t>
      </w:r>
      <w:r>
        <w:rPr>
          <w:rFonts w:ascii="Times" w:hAnsi="Times" w:eastAsia="Times"/>
          <w:b w:val="0"/>
          <w:i w:val="0"/>
          <w:color w:val="000000"/>
          <w:sz w:val="16"/>
        </w:rPr>
        <w:t>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90, no. 9, pp. 4587–4608, Nov. 2001,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5" w:history="1">
          <w:r>
            <w:rPr>
              <w:rStyle w:val="Hyperlink"/>
            </w:rPr>
            <w:t>10.1063/1.1405826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Simoen, D. H. C. Lin, A. Alian, G. Brammertz, C. Merckling,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Mitard, and C. Claeys, “Border traps in Ge/III-V channel devices: </w:t>
      </w:r>
      <w:r>
        <w:rPr>
          <w:rFonts w:ascii="Times" w:hAnsi="Times" w:eastAsia="Times"/>
          <w:b w:val="0"/>
          <w:i w:val="0"/>
          <w:color w:val="000000"/>
          <w:sz w:val="16"/>
        </w:rPr>
        <w:t>Analysis and reliability aspects,”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13, no. 4, pp. 444–455, Dec. 2013,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6" w:history="1">
          <w:r>
            <w:rPr>
              <w:rStyle w:val="Hyperlink"/>
            </w:rPr>
            <w:t xml:space="preserve">10.1109/TDMR.2013.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6" w:history="1">
          <w:r>
            <w:rPr>
              <w:rStyle w:val="Hyperlink"/>
            </w:rPr>
            <w:t>2275917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482" w:right="26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Bae, S. G. Nam, T. Moon, and Y. J. Heo, “Sub-ns polarization switch-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in 25nm FE FinFET toward post CPU and spatial-energetic mapping </w:t>
      </w:r>
      <w:r>
        <w:rPr>
          <w:rFonts w:ascii="Times" w:hAnsi="Times" w:eastAsia="Times"/>
          <w:b w:val="0"/>
          <w:i w:val="0"/>
          <w:color w:val="000000"/>
          <w:sz w:val="16"/>
        </w:rPr>
        <w:t>of traps for enhanced endurance,”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2020, </w:t>
      </w:r>
      <w:r>
        <w:rPr>
          <w:rFonts w:ascii="Times" w:hAnsi="Times" w:eastAsia="Times"/>
          <w:b w:val="0"/>
          <w:i w:val="0"/>
          <w:color w:val="000000"/>
          <w:sz w:val="16"/>
        </w:rPr>
        <w:t>pp. 31–33,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7" w:history="1">
          <w:r>
            <w:rPr>
              <w:rStyle w:val="Hyperlink"/>
            </w:rPr>
            <w:t>10.1109/IEDM13553.2020.9372076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5012"/>
        <w:ind w:left="482" w:right="26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G. Ghibaudo, O. Roux, C. Nguyen-Duc, F. Balestra, and J. Brini,</w:t>
      </w:r>
      <w:r>
        <w:rPr>
          <w:rFonts w:ascii="Times" w:hAnsi="Times" w:eastAsia="Times"/>
          <w:b w:val="0"/>
          <w:i w:val="0"/>
          <w:color w:val="000000"/>
          <w:sz w:val="16"/>
        </w:rPr>
        <w:t>“Improved analysis of low frequency noise in field-effect MOS transis-</w:t>
      </w:r>
      <w:r>
        <w:rPr>
          <w:rFonts w:ascii="Times" w:hAnsi="Times" w:eastAsia="Times"/>
          <w:b w:val="0"/>
          <w:i w:val="0"/>
          <w:color w:val="000000"/>
          <w:sz w:val="16"/>
        </w:rPr>
        <w:t>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Phys. Status Solidi (A)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124, no. 2, pp. 571–581, Apr. 1991,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8" w:history="1">
          <w:r>
            <w:rPr>
              <w:rStyle w:val="Hyperlink"/>
            </w:rPr>
            <w:t>10.1002/pssa.2211240225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6" w:bottom="66" w:left="978" w:header="720" w:footer="720" w:gutter="0"/>
          <w:cols w:space="720" w:num="2" w:equalWidth="0">
            <w:col w:w="5144" w:space="0"/>
            <w:col w:w="5162" w:space="0"/>
            <w:col w:w="10306" w:space="0"/>
            <w:col w:w="10318" w:space="0"/>
            <w:col w:w="5148" w:space="0"/>
            <w:col w:w="5170" w:space="0"/>
            <w:col w:w="10318" w:space="0"/>
            <w:col w:w="10318" w:space="0"/>
            <w:col w:w="5150" w:space="0"/>
            <w:col w:w="5168" w:space="0"/>
            <w:col w:w="10318" w:space="0"/>
            <w:col w:w="5151" w:space="0"/>
            <w:col w:w="5166" w:space="0"/>
            <w:col w:w="10318" w:space="0"/>
            <w:col w:w="10366" w:space="0"/>
            <w:col w:w="5165" w:space="0"/>
            <w:col w:w="5200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August 19,2022 at 13:17:45 UTC from IEEE Xplore.  Restrictions apply. </w:t>
      </w:r>
    </w:p>
    <w:sectPr w:rsidR="00FC693F" w:rsidRPr="0006063C" w:rsidSect="00034616">
      <w:type w:val="continuous"/>
      <w:pgSz w:w="12240" w:h="15840"/>
      <w:pgMar w:top="202" w:right="956" w:bottom="66" w:left="978" w:header="720" w:footer="720" w:gutter="0"/>
      <w:cols w:space="720" w:num="1" w:equalWidth="0">
        <w:col w:w="10306" w:space="0"/>
        <w:col w:w="5144" w:space="0"/>
        <w:col w:w="5162" w:space="0"/>
        <w:col w:w="10306" w:space="0"/>
        <w:col w:w="10318" w:space="0"/>
        <w:col w:w="5148" w:space="0"/>
        <w:col w:w="5170" w:space="0"/>
        <w:col w:w="10318" w:space="0"/>
        <w:col w:w="10318" w:space="0"/>
        <w:col w:w="5150" w:space="0"/>
        <w:col w:w="5168" w:space="0"/>
        <w:col w:w="10318" w:space="0"/>
        <w:col w:w="5151" w:space="0"/>
        <w:col w:w="5166" w:space="0"/>
        <w:col w:w="10318" w:space="0"/>
        <w:col w:w="10366" w:space="0"/>
        <w:col w:w="5165" w:space="0"/>
        <w:col w:w="5200" w:space="0"/>
        <w:col w:w="103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orcid.org/0000-0002-2962-2458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orcid.org/0000-0003-3559-9802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hyperlink" Target="http://dx.doi.org/10.1109/TED.2018.2856818" TargetMode="External"/><Relationship Id="rId38" Type="http://schemas.openxmlformats.org/officeDocument/2006/relationships/hyperlink" Target="http://dx.doi.org/10.23919/VLSIT.2017.7998165" TargetMode="External"/><Relationship Id="rId39" Type="http://schemas.openxmlformats.org/officeDocument/2006/relationships/hyperlink" Target="http://dx.doi.org/10.1109/IMW48823.2020.9108150" TargetMode="External"/><Relationship Id="rId40" Type="http://schemas.openxmlformats.org/officeDocument/2006/relationships/hyperlink" Target="http://dx.doi.org/10.1109/LED.2019.2908084" TargetMode="External"/><Relationship Id="rId41" Type="http://schemas.openxmlformats.org/officeDocument/2006/relationships/hyperlink" Target="http://dx.doi.org/10.1109/LED.2017.2776263" TargetMode="External"/><Relationship Id="rId42" Type="http://schemas.openxmlformats.org/officeDocument/2006/relationships/hyperlink" Target="http://dx.doi.org/10.1109/IRPS.2014.6860603" TargetMode="External"/><Relationship Id="rId43" Type="http://schemas.openxmlformats.org/officeDocument/2006/relationships/hyperlink" Target="http://dx.doi.org/10.1063/1.4829064" TargetMode="External"/><Relationship Id="rId44" Type="http://schemas.openxmlformats.org/officeDocument/2006/relationships/hyperlink" Target="http://dx.doi.org/10.1063/1.4940370" TargetMode="External"/><Relationship Id="rId45" Type="http://schemas.openxmlformats.org/officeDocument/2006/relationships/hyperlink" Target="http://dx.doi.org/10.1039/C5NR05339K" TargetMode="External"/><Relationship Id="rId46" Type="http://schemas.openxmlformats.org/officeDocument/2006/relationships/hyperlink" Target="http://dx.doi.org/10.1109/LED.2021.3096248" TargetMode="External"/><Relationship Id="rId47" Type="http://schemas.openxmlformats.org/officeDocument/2006/relationships/hyperlink" Target="http://dx.doi.org/10.1063/1.4794843" TargetMode="External"/><Relationship Id="rId48" Type="http://schemas.openxmlformats.org/officeDocument/2006/relationships/hyperlink" Target="http://dx.doi.org/10.1016/j.snb.2020.129166" TargetMode="External"/><Relationship Id="rId49" Type="http://schemas.openxmlformats.org/officeDocument/2006/relationships/hyperlink" Target="http://dx.doi.org/10.1021/acs.nanolett.6b04334" TargetMode="External"/><Relationship Id="rId50" Type="http://schemas.openxmlformats.org/officeDocument/2006/relationships/hyperlink" Target="http://dx.doi.org/10.1109/TED.2020.3008882" TargetMode="External"/><Relationship Id="rId51" Type="http://schemas.openxmlformats.org/officeDocument/2006/relationships/hyperlink" Target="http://dx.doi.org/10.1016/j.snb.2020.128087" TargetMode="External"/><Relationship Id="rId52" Type="http://schemas.openxmlformats.org/officeDocument/2006/relationships/hyperlink" Target="http://dx.doi.org/10.1109/ted.2018.2816968" TargetMode="External"/><Relationship Id="rId53" Type="http://schemas.openxmlformats.org/officeDocument/2006/relationships/hyperlink" Target="http://dx.doi.org/10.1016/0038-1101(89)90113-5" TargetMode="External"/><Relationship Id="rId54" Type="http://schemas.openxmlformats.org/officeDocument/2006/relationships/hyperlink" Target="http://dx.doi.org/10.1109/TED.2008.2005167" TargetMode="External"/><Relationship Id="rId55" Type="http://schemas.openxmlformats.org/officeDocument/2006/relationships/hyperlink" Target="http://dx.doi.org/10.1063/1.1405826" TargetMode="External"/><Relationship Id="rId56" Type="http://schemas.openxmlformats.org/officeDocument/2006/relationships/hyperlink" Target="http://dx.doi.org/10.1109/TDMR.2013.2275917" TargetMode="External"/><Relationship Id="rId57" Type="http://schemas.openxmlformats.org/officeDocument/2006/relationships/hyperlink" Target="http://dx.doi.org/10.1109/IEDM13553.2020.9372076" TargetMode="External"/><Relationship Id="rId58" Type="http://schemas.openxmlformats.org/officeDocument/2006/relationships/hyperlink" Target="http://dx.doi.org/10.1002/pssa.2211240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