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381000</wp:posOffset>
            </wp:positionV>
            <wp:extent cx="6553200" cy="3556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598170</wp:posOffset>
            </wp:positionV>
            <wp:extent cx="5923280" cy="15863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58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040" w:val="left"/>
        </w:tabs>
        <w:autoSpaceDE w:val="0"/>
        <w:widowControl/>
        <w:spacing w:line="162" w:lineRule="exact" w:before="0" w:after="0"/>
        <w:ind w:left="8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330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38, NO. 3, MARCH 2017</w:t>
      </w:r>
    </w:p>
    <w:p>
      <w:pPr>
        <w:autoSpaceDN w:val="0"/>
        <w:autoSpaceDE w:val="0"/>
        <w:widowControl/>
        <w:spacing w:line="594" w:lineRule="exact" w:before="346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HfO</w:t>
      </w:r>
      <w:r>
        <w:rPr>
          <w:rFonts w:ascii="Times" w:hAnsi="Times" w:eastAsia="Times"/>
          <w:b w:val="0"/>
          <w:i w:val="0"/>
          <w:color w:val="004392"/>
          <w:sz w:val="36"/>
        </w:rPr>
        <w:t>2</w:t>
      </w:r>
      <w:r>
        <w:rPr>
          <w:rFonts w:ascii="Helvetica" w:hAnsi="Helvetica" w:eastAsia="Helvetica"/>
          <w:b w:val="0"/>
          <w:i w:val="0"/>
          <w:color w:val="004392"/>
          <w:sz w:val="48"/>
        </w:rPr>
        <w:t>-Based Highly Stable Radiation-Immune</w:t>
      </w:r>
    </w:p>
    <w:p>
      <w:pPr>
        <w:autoSpaceDN w:val="0"/>
        <w:autoSpaceDE w:val="0"/>
        <w:widowControl/>
        <w:spacing w:line="552" w:lineRule="exact" w:before="0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48"/>
        </w:rPr>
        <w:t>Ferroelectric Memory</w:t>
      </w:r>
    </w:p>
    <w:p>
      <w:pPr>
        <w:autoSpaceDN w:val="0"/>
        <w:autoSpaceDE w:val="0"/>
        <w:widowControl/>
        <w:spacing w:line="252" w:lineRule="exact" w:before="112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Fei Huang, Yan Wang, Xiao Liang, Jun Qin, Yan Zhang, Xiufang Yuan, Zhuo Wang, Bo Peng,</w:t>
      </w:r>
    </w:p>
    <w:p>
      <w:pPr>
        <w:autoSpaceDN w:val="0"/>
        <w:autoSpaceDE w:val="0"/>
        <w:widowControl/>
        <w:spacing w:line="252" w:lineRule="exact" w:before="14" w:after="584"/>
        <w:ind w:left="99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22"/>
        </w:rPr>
        <w:t>Longjiang Deng, Qi Liu, Member, IEEE, Lei Bi, and Ming Liu, Senior Member, IEEE</w:t>
      </w:r>
    </w:p>
    <w:p>
      <w:pPr>
        <w:sectPr>
          <w:pgSz w:w="12240" w:h="15840"/>
          <w:pgMar w:top="366" w:right="952" w:bottom="362" w:left="972" w:header="720" w:footer="720" w:gutter="0"/>
          <w:cols w:space="720" w:num="1" w:equalWidth="0"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52" w:after="26"/>
        <w:ind w:left="8" w:right="0" w:firstLine="190"/>
        <w:jc w:val="left"/>
      </w:pPr>
      <w:r>
        <w:rPr>
          <w:rFonts w:ascii="Helvetica" w:hAnsi="Helvetica" w:eastAsia="Helvetica"/>
          <w:b/>
          <w:i/>
          <w:color w:val="D8262D"/>
          <w:sz w:val="18"/>
        </w:rPr>
        <w:t>Abstract—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In this letter, HfO</w:t>
      </w:r>
      <w:r>
        <w:rPr>
          <w:rFonts w:ascii="Helvetica" w:hAnsi="Helvetica" w:eastAsia="Helvetica"/>
          <w:b/>
          <w:i/>
          <w:color w:val="221F1F"/>
          <w:sz w:val="15"/>
        </w:rPr>
        <w:t>2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-based ferroelectric random </w:t>
      </w:r>
      <w:r>
        <w:rPr>
          <w:rFonts w:ascii="Helvetica" w:hAnsi="Helvetica" w:eastAsia="Helvetica"/>
          <w:b/>
          <w:i/>
          <w:color w:val="221F1F"/>
          <w:sz w:val="18"/>
        </w:rPr>
        <w:t>access memory (FeRAM) with metal–insulator–metal struc-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ture is studied for the first time under radiation conditions. </w:t>
      </w:r>
      <w:r>
        <w:rPr>
          <w:rFonts w:ascii="Helvetica" w:hAnsi="Helvetica" w:eastAsia="Helvetica"/>
          <w:b/>
          <w:i/>
          <w:color w:val="221F1F"/>
          <w:sz w:val="18"/>
        </w:rPr>
        <w:t>Y-doped HfO</w:t>
      </w:r>
      <w:r>
        <w:rPr>
          <w:rFonts w:ascii="Helvetica" w:hAnsi="Helvetica" w:eastAsia="Helvetica"/>
          <w:b/>
          <w:i/>
          <w:color w:val="221F1F"/>
          <w:sz w:val="15"/>
        </w:rPr>
        <w:t>2</w:t>
      </w:r>
      <w:r>
        <w:rPr>
          <w:rFonts w:ascii="Helvetica" w:hAnsi="Helvetica" w:eastAsia="Helvetica"/>
          <w:b/>
          <w:i/>
          <w:color w:val="221F1F"/>
          <w:sz w:val="18"/>
        </w:rPr>
        <w:t>-based FeRAM devices show high immu-</w:t>
      </w:r>
      <w:r>
        <w:rPr>
          <w:rFonts w:ascii="Helvetica" w:hAnsi="Helvetica" w:eastAsia="Helvetica"/>
          <w:b/>
          <w:i/>
          <w:color w:val="221F1F"/>
          <w:sz w:val="18"/>
        </w:rPr>
        <w:t>nity to</w:t>
      </w:r>
      <w:r>
        <w:rPr>
          <w:rFonts w:ascii="Helvetica" w:hAnsi="Helvetica" w:eastAsia="Helvetica"/>
          <w:b/>
          <w:i/>
          <w:color w:val="221F1F"/>
          <w:sz w:val="15"/>
        </w:rPr>
        <w:t>60</w:t>
      </w:r>
      <w:r>
        <w:rPr>
          <w:rFonts w:ascii="Helvetica" w:hAnsi="Helvetica" w:eastAsia="Helvetica"/>
          <w:b/>
          <w:i/>
          <w:color w:val="221F1F"/>
          <w:sz w:val="18"/>
        </w:rPr>
        <w:t>Co</w:t>
      </w:r>
      <w:r>
        <w:rPr>
          <w:rFonts w:ascii="RMTMIB" w:hAnsi="RMTMIB" w:eastAsia="RMTMIB"/>
          <w:b/>
          <w:i/>
          <w:color w:val="221F1F"/>
          <w:sz w:val="18"/>
        </w:rPr>
        <w:t xml:space="preserve"> γ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 ray radiation. Basic FeRAM parameters,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such as leakage current, permittivity, remanent polarization, </w:t>
      </w:r>
      <w:r>
        <w:rPr>
          <w:rFonts w:ascii="Helvetica" w:hAnsi="Helvetica" w:eastAsia="Helvetica"/>
          <w:b/>
          <w:i/>
          <w:color w:val="221F1F"/>
          <w:sz w:val="18"/>
        </w:rPr>
        <w:t>endurance, and fatigue, show almost no degradation after</w:t>
      </w:r>
      <w:r>
        <w:rPr>
          <w:rFonts w:ascii="RMTMIB" w:hAnsi="RMTMIB" w:eastAsia="RMTMIB"/>
          <w:b/>
          <w:i/>
          <w:color w:val="221F1F"/>
          <w:sz w:val="18"/>
        </w:rPr>
        <w:t xml:space="preserve"> γ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ray radiation with a total dose as high as 12.96 Mrad (SI).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Furthermore, the ferroelectric hysteresis loops show no </w:t>
      </w:r>
      <w:r>
        <w:rPr>
          <w:rFonts w:ascii="Helvetica" w:hAnsi="Helvetica" w:eastAsia="Helvetica"/>
          <w:b/>
          <w:i/>
          <w:color w:val="221F1F"/>
          <w:sz w:val="18"/>
        </w:rPr>
        <w:t>distortion after radiation. The high stability of Y-doped HfO</w:t>
      </w:r>
      <w:r>
        <w:rPr>
          <w:rFonts w:ascii="Helvetica" w:hAnsi="Helvetica" w:eastAsia="Helvetica"/>
          <w:b/>
          <w:i/>
          <w:color w:val="221F1F"/>
          <w:sz w:val="15"/>
        </w:rPr>
        <w:t xml:space="preserve">2 </w:t>
      </w:r>
      <w:r>
        <w:rPr>
          <w:rFonts w:ascii="Helvetica" w:hAnsi="Helvetica" w:eastAsia="Helvetica"/>
          <w:b/>
          <w:i/>
          <w:color w:val="221F1F"/>
          <w:sz w:val="18"/>
        </w:rPr>
        <w:t xml:space="preserve">FeRAM devices under radiation demonstrates their great </w:t>
      </w:r>
      <w:r>
        <w:rPr>
          <w:rFonts w:ascii="Helvetica" w:hAnsi="Helvetica" w:eastAsia="Helvetica"/>
          <w:b/>
          <w:i/>
          <w:color w:val="221F1F"/>
          <w:sz w:val="18"/>
        </w:rPr>
        <w:t>potential for nuclear and aerospace applications.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3439"/>
        <w:gridCol w:w="3439"/>
        <w:gridCol w:w="3439"/>
      </w:tblGrid>
      <w:tr>
        <w:trPr>
          <w:trHeight w:hRule="exact" w:val="50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8" w:val="left"/>
                <w:tab w:pos="2220" w:val="left"/>
              </w:tabs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/>
                <w:i/>
                <w:color w:val="D8262D"/>
                <w:sz w:val="18"/>
              </w:rPr>
              <w:t xml:space="preserve">Index </w:t>
            </w:r>
            <w:r>
              <w:tab/>
            </w:r>
            <w:r>
              <w:rPr>
                <w:rFonts w:ascii="Helvetica" w:hAnsi="Helvetica" w:eastAsia="Helvetica"/>
                <w:b/>
                <w:i/>
                <w:color w:val="D8262D"/>
                <w:sz w:val="18"/>
              </w:rPr>
              <w:t>Terms—</w:t>
            </w:r>
            <w:r>
              <w:rPr>
                <w:rFonts w:ascii="Helvetica" w:hAnsi="Helvetica" w:eastAsia="Helvetica"/>
                <w:b/>
                <w:i/>
                <w:color w:val="221F1F"/>
                <w:sz w:val="18"/>
              </w:rPr>
              <w:t xml:space="preserve"> HfO</w:t>
            </w:r>
            <w:r>
              <w:rPr>
                <w:rFonts w:ascii="Times" w:hAnsi="Times" w:eastAsia="Times"/>
                <w:b/>
                <w:i w:val="0"/>
                <w:color w:val="221F1F"/>
                <w:sz w:val="15"/>
              </w:rPr>
              <w:t>2</w:t>
            </w:r>
            <w:r>
              <w:rPr>
                <w:rFonts w:ascii="Helvetica" w:hAnsi="Helvetica" w:eastAsia="Helvetica"/>
                <w:b/>
                <w:i/>
                <w:color w:val="221F1F"/>
                <w:sz w:val="18"/>
              </w:rPr>
              <w:t xml:space="preserve">, </w:t>
            </w:r>
            <w:r>
              <w:tab/>
            </w:r>
            <w:r>
              <w:rPr>
                <w:rFonts w:ascii="Helvetica" w:hAnsi="Helvetica" w:eastAsia="Helvetica"/>
                <w:b/>
                <w:i/>
                <w:color w:val="221F1F"/>
                <w:sz w:val="18"/>
              </w:rPr>
              <w:t>radiation,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/>
                <w:i/>
                <w:color w:val="221F1F"/>
                <w:sz w:val="18"/>
              </w:rPr>
              <w:t>access memory (FeRAM),</w:t>
            </w:r>
            <w:r>
              <w:rPr>
                <w:rFonts w:ascii="RMTMIB" w:hAnsi="RMTMIB" w:eastAsia="RMTMIB"/>
                <w:b/>
                <w:i/>
                <w:color w:val="221F1F"/>
                <w:sz w:val="18"/>
              </w:rPr>
              <w:t xml:space="preserve"> γ</w:t>
            </w:r>
            <w:r>
              <w:rPr>
                <w:rFonts w:ascii="Helvetica" w:hAnsi="Helvetica" w:eastAsia="Helvetica"/>
                <w:b/>
                <w:i/>
                <w:color w:val="221F1F"/>
                <w:sz w:val="18"/>
              </w:rPr>
              <w:t xml:space="preserve"> ray.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/>
                <w:color w:val="221F1F"/>
                <w:sz w:val="18"/>
              </w:rPr>
              <w:t>ferroelectric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/>
                <w:color w:val="221F1F"/>
                <w:sz w:val="18"/>
              </w:rPr>
              <w:t>random</w:t>
            </w:r>
          </w:p>
        </w:tc>
      </w:tr>
    </w:tbl>
    <w:p>
      <w:pPr>
        <w:autoSpaceDN w:val="0"/>
        <w:tabs>
          <w:tab w:pos="386" w:val="left"/>
          <w:tab w:pos="1732" w:val="left"/>
        </w:tabs>
        <w:autoSpaceDE w:val="0"/>
        <w:widowControl/>
        <w:spacing w:line="326" w:lineRule="exact" w:before="136" w:after="0"/>
        <w:ind w:left="8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004392"/>
          <w:sz w:val="20"/>
        </w:rPr>
        <w:t>I. I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 xml:space="preserve">NTRODUCTION </w:t>
      </w:r>
      <w:r>
        <w:br/>
      </w:r>
      <w:r>
        <w:rPr>
          <w:rFonts w:ascii="Times" w:hAnsi="Times" w:eastAsia="Times"/>
          <w:b/>
          <w:i w:val="0"/>
          <w:color w:val="221F1F"/>
          <w:sz w:val="58"/>
        </w:rPr>
        <w:t xml:space="preserve">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attracted great attention as promising candidates for future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ERROELECTRIC random access memory (FeRAM) has</w:t>
      </w:r>
    </w:p>
    <w:p>
      <w:pPr>
        <w:autoSpaceDN w:val="0"/>
        <w:autoSpaceDE w:val="0"/>
        <w:widowControl/>
        <w:spacing w:line="230" w:lineRule="exact" w:before="0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high density, low power, and non-volatile memory technology </w:t>
      </w:r>
      <w:r>
        <w:rPr>
          <w:rFonts w:ascii="Times" w:hAnsi="Times" w:eastAsia="Times"/>
          <w:b w:val="0"/>
          <w:i w:val="0"/>
          <w:color w:val="221F1F"/>
          <w:sz w:val="20"/>
        </w:rPr>
        <w:t>in recent years [1], [2]. One application for FeRAM is to serve</w:t>
      </w:r>
    </w:p>
    <w:p>
      <w:pPr>
        <w:autoSpaceDN w:val="0"/>
        <w:autoSpaceDE w:val="0"/>
        <w:widowControl/>
        <w:spacing w:line="222" w:lineRule="exact" w:before="18" w:after="0"/>
        <w:ind w:left="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space exploration and nuclear industry [3] due to their high</w:t>
      </w:r>
    </w:p>
    <w:p>
      <w:pPr>
        <w:autoSpaceDN w:val="0"/>
        <w:tabs>
          <w:tab w:pos="142" w:val="left"/>
        </w:tabs>
        <w:autoSpaceDE w:val="0"/>
        <w:widowControl/>
        <w:spacing w:line="180" w:lineRule="exact" w:before="200" w:after="0"/>
        <w:ind w:left="0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Manuscript received January 2, 2017; revised January 12, 2017;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accepted January 12, 2017. Date of publication January 16, 2017; date of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current version February 22, 2017. This work was supported in part by the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National Natural Science Foundation of China under Grant 61475031,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Grant 51302027, Grant 51522204, and Grant 61404164, in part by the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National 973 Program of China under Grant 2015CB654901, in part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by the Fundamental Research Funds for the Central Universities under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Grant ZYGX2014Z001, in part by the Science Foundation for Youths of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Sichuan Province under Grant 2015JQO014, in part by the Austrian-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Chinese Cooperative Research and Development Projects under Grant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172511KYSB20150006, in part by the Ministry of Education Program of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Introducing Talents of Discipline by 111 project under Grant B13042, and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in part by the National Research Foundation for the Doctoral Program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of Higher Education of China under Grant ZYGX2013J028. The review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of this letter was arranged by Editor A. Naeemi. (Corresponding author: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Qi Liu; Lei Bi.) 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F. Huang, X. Liang, J. Qin, Y. Zhang, X. Yuan, Z. Wang, B. Peng,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L. Deng, and L. Bi are with the National Engineering Research Center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of Electromagnetic Radiation Control Materials, University of Electronic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Science and Technology of China, Chengdu 610054, China, also with the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State Key Laboratory of Electronic Thin Films and Integrated Devices,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University of Electronic Science and Technology of China, Chengdu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610054, China, and also with the Key Laboratory of Multi-spectral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Absorbing Materials and Structures of Ministry of Education, University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of Electronic Science and Technology of China, Chengdu 610054, China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(e-mail: bilei@uestc.edu.cn).</w:t>
      </w:r>
    </w:p>
    <w:p>
      <w:pPr>
        <w:autoSpaceDN w:val="0"/>
        <w:autoSpaceDE w:val="0"/>
        <w:widowControl/>
        <w:spacing w:line="180" w:lineRule="exact" w:before="4" w:after="0"/>
        <w:ind w:left="8" w:right="134" w:firstLine="134"/>
        <w:jc w:val="both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>Y. Wang, Q. Liu, and M. Liu are with the Key Laboratory of Micro-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electronics Device and Integrated Technology, Laboratory of Nanofab-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rication and Novel Device Integration, The Institute of Microelectronics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of the Chinese Academy of Sciences, Beijing 100029, China (e-mail: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liuqi@ime.ac.cn).</w:t>
      </w:r>
    </w:p>
    <w:p>
      <w:pPr>
        <w:autoSpaceDN w:val="0"/>
        <w:tabs>
          <w:tab w:pos="142" w:val="left"/>
        </w:tabs>
        <w:autoSpaceDE w:val="0"/>
        <w:widowControl/>
        <w:spacing w:line="180" w:lineRule="exact" w:before="6" w:after="0"/>
        <w:ind w:left="8" w:right="0" w:firstLine="0"/>
        <w:jc w:val="left"/>
      </w:pP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Color versions of one or more of the figures in this letter are available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online at http://ieeexplore.ieee.org.</w:t>
      </w:r>
    </w:p>
    <w:p>
      <w:pPr>
        <w:autoSpaceDN w:val="0"/>
        <w:autoSpaceDE w:val="0"/>
        <w:widowControl/>
        <w:spacing w:line="186" w:lineRule="exact" w:before="0" w:after="0"/>
        <w:ind w:left="14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>Digital Object Identifier 10.1109/LED.2017.2653848</w:t>
      </w:r>
    </w:p>
    <w:p>
      <w:pPr>
        <w:sectPr>
          <w:type w:val="continuous"/>
          <w:pgSz w:w="12240" w:h="15840"/>
          <w:pgMar w:top="366" w:right="952" w:bottom="362" w:left="972" w:header="720" w:footer="720" w:gutter="0"/>
          <w:cols w:space="720" w:num="2" w:equalWidth="0"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04" w:right="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radiation hardness. Up till now, many studies have shown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stability of FeRAM fabricated by lead zirconate titanate (PZT)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radiation environment [4], [5]. However, the scaling </w:t>
      </w:r>
      <w:r>
        <w:rPr>
          <w:rFonts w:ascii="Times" w:hAnsi="Times" w:eastAsia="Times"/>
          <w:b w:val="0"/>
          <w:i w:val="0"/>
          <w:color w:val="221F1F"/>
          <w:sz w:val="20"/>
        </w:rPr>
        <w:t>problem and poor CMOS compatibility of traditional ferro-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 materials impedes further development of high density, </w:t>
      </w:r>
      <w:r>
        <w:rPr>
          <w:rFonts w:ascii="Times" w:hAnsi="Times" w:eastAsia="Times"/>
          <w:b w:val="0"/>
          <w:i w:val="0"/>
          <w:color w:val="221F1F"/>
          <w:sz w:val="20"/>
        </w:rPr>
        <w:t>radiation hard FeRAM.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has been widely adopted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industry standard gate dielectric in logic and memory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devices [6]. Recently reported ferroelectric properties in doped </w:t>
      </w:r>
      <w:r>
        <w:rPr>
          <w:rFonts w:ascii="Times" w:hAnsi="Times" w:eastAsia="Times"/>
          <w:b w:val="0"/>
          <w:i w:val="0"/>
          <w:color w:val="221F1F"/>
          <w:sz w:val="20"/>
        </w:rPr>
        <w:t>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triggered the interest in application of these materials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ferroelectric memories [7], which may overcome the scaling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problem of traditional ferroelectric memories such as PZT.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up to now, there has been no report addressing the </w:t>
      </w:r>
      <w:r>
        <w:rPr>
          <w:rFonts w:ascii="Times" w:hAnsi="Times" w:eastAsia="Times"/>
          <w:b w:val="0"/>
          <w:i w:val="0"/>
          <w:color w:val="221F1F"/>
          <w:sz w:val="20"/>
        </w:rPr>
        <w:t>radiation effects to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-based FeRAM devices. Understand-</w:t>
      </w:r>
      <w:r>
        <w:rPr>
          <w:rFonts w:ascii="Times" w:hAnsi="Times" w:eastAsia="Times"/>
          <w:b w:val="0"/>
          <w:i w:val="0"/>
          <w:color w:val="221F1F"/>
          <w:sz w:val="20"/>
        </w:rPr>
        <w:t>ing the radiation effect on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based FeRAM may promote </w:t>
      </w:r>
      <w:r>
        <w:rPr>
          <w:rFonts w:ascii="Times" w:hAnsi="Times" w:eastAsia="Times"/>
          <w:b w:val="0"/>
          <w:i w:val="0"/>
          <w:color w:val="221F1F"/>
          <w:sz w:val="20"/>
        </w:rPr>
        <w:t>their application in high radiation environments.</w:t>
      </w:r>
    </w:p>
    <w:p>
      <w:pPr>
        <w:autoSpaceDN w:val="0"/>
        <w:autoSpaceDE w:val="0"/>
        <w:widowControl/>
        <w:spacing w:line="238" w:lineRule="exact" w:before="16" w:after="0"/>
        <w:ind w:left="104" w:right="24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 this letter, we report the radiation effect of</w:t>
      </w:r>
      <w:r>
        <w:rPr>
          <w:rFonts w:ascii="Times" w:hAnsi="Times" w:eastAsia="Times"/>
          <w:b w:val="0"/>
          <w:i w:val="0"/>
          <w:color w:val="221F1F"/>
          <w:sz w:val="15"/>
        </w:rPr>
        <w:t>60</w:t>
      </w:r>
      <w:r>
        <w:rPr>
          <w:rFonts w:ascii="Times" w:hAnsi="Times" w:eastAsia="Times"/>
          <w:b w:val="0"/>
          <w:i w:val="0"/>
          <w:color w:val="221F1F"/>
          <w:sz w:val="20"/>
        </w:rPr>
        <w:t>Co</w:t>
      </w:r>
      <w:r>
        <w:rPr>
          <w:rFonts w:ascii="RBLMI" w:hAnsi="RBLMI" w:eastAsia="RBLMI"/>
          <w:b w:val="0"/>
          <w:i/>
          <w:color w:val="221F1F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ray </w:t>
      </w:r>
      <w:r>
        <w:rPr>
          <w:rFonts w:ascii="Times" w:hAnsi="Times" w:eastAsia="Times"/>
          <w:b w:val="0"/>
          <w:i w:val="0"/>
          <w:color w:val="221F1F"/>
          <w:sz w:val="20"/>
        </w:rPr>
        <w:t>on Y-doped HfO</w:t>
      </w:r>
      <w:r>
        <w:rPr>
          <w:rFonts w:ascii="Times" w:hAnsi="Times" w:eastAsia="Times"/>
          <w:b w:val="0"/>
          <w:i w:val="0"/>
          <w:color w:val="221F1F"/>
          <w:sz w:val="15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-based (HYO) FeRAM with a TiN/HYO/TiN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structure. Device parameters such as material structures, </w:t>
      </w:r>
      <w:r>
        <w:rPr>
          <w:rFonts w:ascii="Times" w:hAnsi="Times" w:eastAsia="Times"/>
          <w:b w:val="0"/>
          <w:i w:val="0"/>
          <w:color w:val="221F1F"/>
          <w:sz w:val="20"/>
        </w:rPr>
        <w:t>leakage current, permittivity, remanent polarization (</w:t>
      </w:r>
      <w:r>
        <w:rPr>
          <w:rFonts w:ascii="Times" w:hAnsi="Times" w:eastAsia="Times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5"/>
        </w:rPr>
        <w:t>r</w:t>
      </w:r>
      <w:r>
        <w:rPr>
          <w:rFonts w:ascii="RBLMI" w:hAnsi="RBLMI" w:eastAsia="RBLMI"/>
          <w:b w:val="0"/>
          <w:i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endurance and fatigue characteristics are analyzed before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radiation conditions. We focus on the total ionizing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dose (TID) effect in this letter [3], [4]. The device is found </w:t>
      </w:r>
      <w:r>
        <w:rPr>
          <w:rFonts w:ascii="Times" w:hAnsi="Times" w:eastAsia="Times"/>
          <w:b w:val="0"/>
          <w:i w:val="0"/>
          <w:color w:val="221F1F"/>
          <w:sz w:val="20"/>
        </w:rPr>
        <w:t>to be extremely resistant to</w:t>
      </w:r>
      <w:r>
        <w:rPr>
          <w:rFonts w:ascii="RBLMI" w:hAnsi="RBLMI" w:eastAsia="RBLMI"/>
          <w:b w:val="0"/>
          <w:i/>
          <w:color w:val="221F1F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ray radiations with almost no </w:t>
      </w:r>
      <w:r>
        <w:rPr>
          <w:rFonts w:ascii="Times" w:hAnsi="Times" w:eastAsia="Times"/>
          <w:b w:val="0"/>
          <w:i w:val="0"/>
          <w:color w:val="221F1F"/>
          <w:sz w:val="20"/>
        </w:rPr>
        <w:t>deterioration for most of the device parameters.</w:t>
      </w:r>
    </w:p>
    <w:p>
      <w:pPr>
        <w:autoSpaceDN w:val="0"/>
        <w:autoSpaceDE w:val="0"/>
        <w:widowControl/>
        <w:spacing w:line="230" w:lineRule="exact" w:before="184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II. E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XPERIMENTS</w:t>
      </w:r>
    </w:p>
    <w:p>
      <w:pPr>
        <w:autoSpaceDN w:val="0"/>
        <w:autoSpaceDE w:val="0"/>
        <w:widowControl/>
        <w:spacing w:line="240" w:lineRule="exact" w:before="64" w:after="214"/>
        <w:ind w:left="104" w:right="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metal-ferroelectric-metal (MFM) device structure is 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this study. A schematic of the device structure is shown in </w:t>
      </w:r>
      <w:r>
        <w:rPr>
          <w:rFonts w:ascii="Times" w:hAnsi="Times" w:eastAsia="Times"/>
          <w:b w:val="0"/>
          <w:i w:val="0"/>
          <w:color w:val="221F1F"/>
          <w:sz w:val="20"/>
        </w:rPr>
        <w:t>the inset of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which is consisted of a Au/TiN/HYO/TiN </w:t>
      </w:r>
      <w:r>
        <w:rPr>
          <w:rFonts w:ascii="Times" w:hAnsi="Times" w:eastAsia="Times"/>
          <w:b w:val="0"/>
          <w:i w:val="0"/>
          <w:color w:val="000000"/>
          <w:sz w:val="20"/>
        </w:rPr>
        <w:t>ferroelectric capacitor structure. The thickness of HYO, bot-</w:t>
      </w:r>
      <w:r>
        <w:rPr>
          <w:rFonts w:ascii="Times" w:hAnsi="Times" w:eastAsia="Times"/>
          <w:b w:val="0"/>
          <w:i w:val="0"/>
          <w:color w:val="000000"/>
          <w:sz w:val="20"/>
        </w:rPr>
        <w:t>tom and top TiN layers are 20 nm, 120 nm and 30 nm, respec-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tively. The Y concentration in the HYO film is 3.8 mol%.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ferroelectric phase is crystallized by a post metallization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annealing process [8]. The fabrication method of this device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reported in our previous work [8]. The radiation source of </w:t>
      </w:r>
      <w:r>
        <w:rPr>
          <w:rFonts w:ascii="Times" w:hAnsi="Times" w:eastAsia="Times"/>
          <w:b w:val="0"/>
          <w:i w:val="0"/>
          <w:color w:val="000000"/>
          <w:sz w:val="20"/>
        </w:rPr>
        <w:t>this work is</w:t>
      </w:r>
      <w:r>
        <w:rPr>
          <w:rFonts w:ascii="Times" w:hAnsi="Times" w:eastAsia="Times"/>
          <w:b w:val="0"/>
          <w:i w:val="0"/>
          <w:color w:val="000000"/>
          <w:sz w:val="15"/>
        </w:rPr>
        <w:t>60</w:t>
      </w:r>
      <w:r>
        <w:rPr>
          <w:rFonts w:ascii="Times" w:hAnsi="Times" w:eastAsia="Times"/>
          <w:b w:val="0"/>
          <w:i w:val="0"/>
          <w:color w:val="000000"/>
          <w:sz w:val="20"/>
        </w:rPr>
        <w:t>Co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ray and the radiation rate is 100 rad/s.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radiation, devices are in open circuit state and the </w:t>
      </w:r>
      <w:r>
        <w:rPr>
          <w:rFonts w:ascii="RBLMI" w:hAnsi="RBLMI" w:eastAsia="RBLMI"/>
          <w:b w:val="0"/>
          <w:i/>
          <w:color w:val="000000"/>
          <w:sz w:val="20"/>
        </w:rPr>
        <w:t>γ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ray is perpendicular to the sample surface. For radiation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experiments with electric field bias, a 1.6 V DC bias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on the devices. For hysteresis loop measurements,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triangle pulses with a frequency of 2 kHz were applied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using a pulse generator unit (B1530A, Agilent). The field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amplitude is in the range of 0 MV/cm to 2.5 MV/cm.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switching current was monitored by using a remote-sense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switch unit (RSU, Agilent). The current density-electric field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J-E</w:t>
      </w:r>
      <w:r>
        <w:rPr>
          <w:rFonts w:ascii="Times" w:hAnsi="Times" w:eastAsia="Times"/>
          <w:b w:val="0"/>
          <w:i w:val="0"/>
          <w:color w:val="000000"/>
          <w:sz w:val="20"/>
        </w:rPr>
        <w:t>) curves and the capacitance-voltage (</w:t>
      </w:r>
      <w:r>
        <w:rPr>
          <w:rFonts w:ascii="Times" w:hAnsi="Times" w:eastAsia="Times"/>
          <w:b w:val="0"/>
          <w:i/>
          <w:color w:val="000000"/>
          <w:sz w:val="20"/>
        </w:rPr>
        <w:t>C-V</w:t>
      </w:r>
      <w:r>
        <w:rPr>
          <w:rFonts w:ascii="Times" w:hAnsi="Times" w:eastAsia="Times"/>
          <w:b w:val="0"/>
          <w:i w:val="0"/>
          <w:color w:val="000000"/>
          <w:sz w:val="20"/>
        </w:rPr>
        <w:t>) curves were</w:t>
      </w:r>
    </w:p>
    <w:p>
      <w:pPr>
        <w:sectPr>
          <w:type w:val="nextColumn"/>
          <w:pgSz w:w="12240" w:h="15840"/>
          <w:pgMar w:top="366" w:right="952" w:bottom="362" w:left="972" w:header="720" w:footer="720" w:gutter="0"/>
          <w:cols w:space="720" w:num="2" w:equalWidth="0"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6" w:after="0"/>
        <w:ind w:left="1152" w:right="1296" w:firstLine="0"/>
        <w:jc w:val="center"/>
      </w:pP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0741-3106 © 2017 IEEE. Personal use is permitted, but republication/redistribution requires IEEE permission. 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See http://www.ieee.org/publications_standards/publications/rights/index.html for more information.</w:t>
      </w:r>
    </w:p>
    <w:p>
      <w:pPr>
        <w:sectPr>
          <w:type w:val="continuous"/>
          <w:pgSz w:w="12240" w:h="15840"/>
          <w:pgMar w:top="366" w:right="952" w:bottom="362" w:left="972" w:header="720" w:footer="720" w:gutter="0"/>
          <w:cols w:space="720" w:num="1" w:equalWidth="0"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10050" w:val="left"/>
        </w:tabs>
        <w:autoSpaceDE w:val="0"/>
        <w:widowControl/>
        <w:spacing w:line="18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>HUANG et al.: HfO</w:t>
      </w:r>
      <w:r>
        <w:rPr>
          <w:rFonts w:ascii="Times" w:hAnsi="Times" w:eastAsia="Times"/>
          <w:b w:val="0"/>
          <w:i w:val="0"/>
          <w:color w:val="221F1F"/>
          <w:sz w:val="12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-BASED HIGHLY STABLE RADIATION-IMMUNE FERROELECTRIC MEMORY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331</w:t>
      </w:r>
    </w:p>
    <w:p>
      <w:pPr>
        <w:autoSpaceDN w:val="0"/>
        <w:autoSpaceDE w:val="0"/>
        <w:widowControl/>
        <w:spacing w:line="240" w:lineRule="auto" w:before="2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36"/>
        <w:sectPr>
          <w:pgSz w:w="12240" w:h="15840"/>
          <w:pgMar w:top="202" w:right="950" w:bottom="422" w:left="978" w:header="720" w:footer="720" w:gutter="0"/>
          <w:cols w:space="720" w:num="1" w:equalWidth="0"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8649" cy="22326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649" cy="2232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78" w:lineRule="exact" w:before="76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>Fig. 1.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X-ray diffraction spectrum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J-E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curves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C-V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curves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, and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hysteresis loops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(d)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of a device with various radiation total doses.</w:t>
      </w:r>
    </w:p>
    <w:p>
      <w:pPr>
        <w:sectPr>
          <w:type w:val="continuous"/>
          <w:pgSz w:w="12240" w:h="15840"/>
          <w:pgMar w:top="202" w:right="950" w:bottom="422" w:left="978" w:header="720" w:footer="720" w:gutter="0"/>
          <w:cols w:space="720" w:num="2" w:equalWidth="0"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53409" cy="2222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409" cy="222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72" w:val="left"/>
        </w:tabs>
        <w:autoSpaceDE w:val="0"/>
        <w:widowControl/>
        <w:spacing w:line="180" w:lineRule="exact" w:before="74" w:after="68"/>
        <w:ind w:left="120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2.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The distribution of 2</w:t>
      </w:r>
      <w:r>
        <w:rPr>
          <w:rFonts w:ascii="HFBRMI8" w:hAnsi="HFBRMI8" w:eastAsia="HFBRMI8"/>
          <w:b w:val="0"/>
          <w:i/>
          <w:color w:val="221F1F"/>
          <w:sz w:val="16"/>
        </w:rPr>
        <w:t>P</w:t>
      </w:r>
      <w:r>
        <w:rPr>
          <w:rFonts w:ascii="HFBRMI8" w:hAnsi="HFBRMI8" w:eastAsia="HFBRMI8"/>
          <w:b w:val="0"/>
          <w:i/>
          <w:color w:val="221F1F"/>
          <w:sz w:val="14"/>
        </w:rPr>
        <w:t>r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after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5.4 Mrad 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10.8 Mrad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radiation, respectively. The probability plot after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5.4 Mrad 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(d)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10.8 Mrad radiation is also presented.</w:t>
      </w:r>
    </w:p>
    <w:p>
      <w:pPr>
        <w:sectPr>
          <w:type w:val="nextColumn"/>
          <w:pgSz w:w="12240" w:h="15840"/>
          <w:pgMar w:top="202" w:right="950" w:bottom="422" w:left="978" w:header="720" w:footer="720" w:gutter="0"/>
          <w:cols w:space="720" w:num="2" w:equalWidth="0"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14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measured by using an Agilent B1500A semiconductor device</w:t>
      </w:r>
    </w:p>
    <w:p>
      <w:pPr>
        <w:sectPr>
          <w:type w:val="continuous"/>
          <w:pgSz w:w="12240" w:h="15840"/>
          <w:pgMar w:top="202" w:right="950" w:bottom="422" w:left="978" w:header="720" w:footer="720" w:gutter="0"/>
          <w:cols w:space="720" w:num="1" w:equalWidth="0"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2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analyzer.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C-V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measurements, the AC bias frequency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50 kHz and the amplitude was 30 mV. The crystal structure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HYO films was analyzed by using an X-ray diffractometer </w:t>
      </w:r>
      <w:r>
        <w:rPr>
          <w:rFonts w:ascii="Times" w:hAnsi="Times" w:eastAsia="Times"/>
          <w:b w:val="0"/>
          <w:i w:val="0"/>
          <w:color w:val="000000"/>
          <w:sz w:val="20"/>
        </w:rPr>
        <w:t>(XRD, XRD-7000, SHIMADZU).</w:t>
      </w:r>
    </w:p>
    <w:p>
      <w:pPr>
        <w:autoSpaceDN w:val="0"/>
        <w:autoSpaceDE w:val="0"/>
        <w:widowControl/>
        <w:spacing w:line="232" w:lineRule="exact" w:before="284" w:after="0"/>
        <w:ind w:left="1130" w:right="0" w:firstLine="0"/>
        <w:jc w:val="lef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III. 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ESULTS AND</w:t>
      </w:r>
      <w:r>
        <w:rPr>
          <w:rFonts w:ascii="Helvetica" w:hAnsi="Helvetica" w:eastAsia="Helvetica"/>
          <w:b w:val="0"/>
          <w:i w:val="0"/>
          <w:color w:val="004392"/>
          <w:sz w:val="20"/>
        </w:rPr>
        <w:t xml:space="preserve"> D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ISCUSSION</w:t>
      </w:r>
    </w:p>
    <w:p>
      <w:pPr>
        <w:autoSpaceDN w:val="0"/>
        <w:tabs>
          <w:tab w:pos="200" w:val="left"/>
          <w:tab w:pos="316" w:val="left"/>
          <w:tab w:pos="808" w:val="left"/>
          <w:tab w:pos="820" w:val="left"/>
          <w:tab w:pos="858" w:val="left"/>
          <w:tab w:pos="914" w:val="left"/>
          <w:tab w:pos="1098" w:val="left"/>
          <w:tab w:pos="1152" w:val="left"/>
          <w:tab w:pos="1514" w:val="left"/>
          <w:tab w:pos="1590" w:val="left"/>
          <w:tab w:pos="1660" w:val="left"/>
          <w:tab w:pos="1922" w:val="left"/>
          <w:tab w:pos="1928" w:val="left"/>
          <w:tab w:pos="1930" w:val="left"/>
          <w:tab w:pos="2656" w:val="left"/>
          <w:tab w:pos="2986" w:val="left"/>
          <w:tab w:pos="3098" w:val="left"/>
          <w:tab w:pos="3236" w:val="left"/>
          <w:tab w:pos="3452" w:val="left"/>
          <w:tab w:pos="3616" w:val="left"/>
          <w:tab w:pos="4246" w:val="left"/>
          <w:tab w:pos="4614" w:val="left"/>
          <w:tab w:pos="4734" w:val="left"/>
        </w:tabs>
        <w:autoSpaceDE w:val="0"/>
        <w:widowControl/>
        <w:spacing w:line="246" w:lineRule="exact" w:before="60" w:after="0"/>
        <w:ind w:left="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We first characterized the crystal structure,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J-E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C-V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curves </w:t>
      </w:r>
      <w:r>
        <w:rPr>
          <w:rFonts w:ascii="Times" w:hAnsi="Times" w:eastAsia="Times"/>
          <w:b w:val="0"/>
          <w:i w:val="0"/>
          <w:color w:val="000000"/>
          <w:sz w:val="20"/>
        </w:rPr>
        <w:t>and ferroelectric hysteresis of the devices before and after radi-</w:t>
      </w:r>
      <w:r>
        <w:rPr>
          <w:rFonts w:ascii="Times" w:hAnsi="Times" w:eastAsia="Times"/>
          <w:b w:val="0"/>
          <w:i w:val="0"/>
          <w:color w:val="000000"/>
          <w:sz w:val="20"/>
        </w:rPr>
        <w:t>ation.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shows the XRD patterns of devices with vari-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ous radiation total doses. At the pristine state, diffraction peaks </w:t>
      </w:r>
      <w:r>
        <w:rPr>
          <w:rFonts w:ascii="Times" w:hAnsi="Times" w:eastAsia="Times"/>
          <w:b w:val="0"/>
          <w:i w:val="0"/>
          <w:color w:val="000000"/>
          <w:sz w:val="20"/>
        </w:rPr>
        <w:t>from an orthorhombic phase of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which contributes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ferroelectricity are observed. After 5.4 Mrad and 10.8 Mrad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radiation, the peak positions and half peak widths are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significantly altered. No diffraction peaks from other phases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emerge. The little intensity difference may be caused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variation of sample position between tests. Therefore,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radiation causes no distinct effect on the crystal structures. </w:t>
      </w:r>
      <w:r>
        <w:rPr>
          <w:rFonts w:ascii="Times" w:hAnsi="Times" w:eastAsia="Times"/>
          <w:b w:val="0"/>
          <w:i w:val="0"/>
          <w:color w:val="000000"/>
          <w:sz w:val="20"/>
        </w:rPr>
        <w:t>The current density-electric field (</w:t>
      </w:r>
      <w:r>
        <w:rPr>
          <w:rFonts w:ascii="Times" w:hAnsi="Times" w:eastAsia="Times"/>
          <w:b w:val="0"/>
          <w:i/>
          <w:color w:val="000000"/>
          <w:sz w:val="20"/>
        </w:rPr>
        <w:t>J-E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curves of one device </w:t>
      </w:r>
      <w:r>
        <w:rPr>
          <w:rFonts w:ascii="Times" w:hAnsi="Times" w:eastAsia="Times"/>
          <w:b w:val="0"/>
          <w:i w:val="0"/>
          <w:color w:val="000000"/>
          <w:sz w:val="20"/>
        </w:rPr>
        <w:t>before and after radiation are shown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1(b)</w:t>
      </w:r>
      <w:r>
        <w:rPr>
          <w:rFonts w:ascii="Times" w:hAnsi="Times" w:eastAsia="Times"/>
          <w:b w:val="0"/>
          <w:i w:val="0"/>
          <w:color w:val="000000"/>
          <w:sz w:val="20"/>
        </w:rPr>
        <w:t>.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J-E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curve was measured by ramping the voltage from 0 V to 3.6 V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then from 0 V to -3.6 V. Polarization switching current is </w:t>
      </w:r>
      <w:r>
        <w:rPr>
          <w:rFonts w:ascii="Times" w:hAnsi="Times" w:eastAsia="Times"/>
          <w:b w:val="0"/>
          <w:i w:val="0"/>
          <w:color w:val="000000"/>
          <w:sz w:val="20"/>
        </w:rPr>
        <w:t>observed at around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±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1.1 MV/cm. After radiation, the leakage </w:t>
      </w:r>
      <w:r>
        <w:rPr>
          <w:rFonts w:ascii="Times" w:hAnsi="Times" w:eastAsia="Times"/>
          <w:b w:val="0"/>
          <w:i w:val="0"/>
          <w:color w:val="000000"/>
          <w:sz w:val="20"/>
        </w:rPr>
        <w:t>current density increases slightly from 1.29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7</w:t>
      </w:r>
      <w:r>
        <w:rPr>
          <w:rFonts w:ascii="Times" w:hAnsi="Times" w:eastAsia="Times"/>
          <w:b w:val="0"/>
          <w:i w:val="0"/>
          <w:color w:val="000000"/>
          <w:sz w:val="20"/>
        </w:rPr>
        <w:t>A/cm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1.56</w:t>
      </w:r>
      <w:r>
        <w:rPr>
          <w:rFonts w:ascii="MTSYN" w:hAnsi="MTSYN" w:eastAsia="MTSYN"/>
          <w:b w:val="0"/>
          <w:i w:val="0"/>
          <w:color w:val="000000"/>
          <w:sz w:val="20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>7</w:t>
      </w:r>
      <w:r>
        <w:rPr>
          <w:rFonts w:ascii="Times" w:hAnsi="Times" w:eastAsia="Times"/>
          <w:b w:val="0"/>
          <w:i w:val="0"/>
          <w:color w:val="000000"/>
          <w:sz w:val="20"/>
        </w:rPr>
        <w:t>A/cm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at -1.8 MV/cm. It has been inves-</w:t>
      </w:r>
      <w:r>
        <w:rPr>
          <w:rFonts w:ascii="Times" w:hAnsi="Times" w:eastAsia="Times"/>
          <w:b w:val="0"/>
          <w:i w:val="0"/>
          <w:color w:val="000000"/>
          <w:sz w:val="20"/>
        </w:rPr>
        <w:t>tigated that the O</w:t>
      </w:r>
      <w:r>
        <w:rPr>
          <w:rFonts w:ascii="MTSYN" w:hAnsi="MTSYN" w:eastAsia="MTSYN"/>
          <w:b w:val="0"/>
          <w:i w:val="0"/>
          <w:color w:val="000000"/>
          <w:sz w:val="15"/>
        </w:rPr>
        <w:t>−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oxygen vacancies are induced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HfO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thin films by the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γ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ray [9]. Therefore,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increase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leakage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induced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these </w:t>
      </w:r>
      <w:r>
        <w:rPr>
          <w:rFonts w:ascii="Times" w:hAnsi="Times" w:eastAsia="Times"/>
          <w:b w:val="0"/>
          <w:i w:val="0"/>
          <w:color w:val="000000"/>
          <w:sz w:val="20"/>
        </w:rPr>
        <w:t>defects. The leakage current is highly stable after expo-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sure to </w:t>
      </w:r>
      <w:r>
        <w:tab/>
      </w:r>
      <w:r>
        <w:rPr>
          <w:rFonts w:ascii="RBLMI" w:hAnsi="RBLMI" w:eastAsia="RBLMI"/>
          <w:b w:val="0"/>
          <w:i/>
          <w:color w:val="000000"/>
          <w:sz w:val="20"/>
        </w:rPr>
        <w:t xml:space="preserve">γ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radiation. This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quite different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Bi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RBLMI" w:hAnsi="RBLMI" w:eastAsia="RBLMI"/>
          <w:b w:val="0"/>
          <w:i/>
          <w:color w:val="000000"/>
          <w:sz w:val="15"/>
        </w:rPr>
        <w:t>.</w:t>
      </w:r>
      <w:r>
        <w:rPr>
          <w:rFonts w:ascii="Times" w:hAnsi="Times" w:eastAsia="Times"/>
          <w:b w:val="0"/>
          <w:i w:val="0"/>
          <w:color w:val="000000"/>
          <w:sz w:val="15"/>
        </w:rPr>
        <w:t>25</w:t>
      </w:r>
      <w:r>
        <w:rPr>
          <w:rFonts w:ascii="Times" w:hAnsi="Times" w:eastAsia="Times"/>
          <w:b w:val="0"/>
          <w:i w:val="0"/>
          <w:color w:val="000000"/>
          <w:sz w:val="20"/>
        </w:rPr>
        <w:t>La</w:t>
      </w:r>
      <w:r>
        <w:rPr>
          <w:rFonts w:ascii="Times" w:hAnsi="Times" w:eastAsia="Times"/>
          <w:b w:val="0"/>
          <w:i w:val="0"/>
          <w:color w:val="000000"/>
          <w:sz w:val="15"/>
        </w:rPr>
        <w:t>0</w:t>
      </w:r>
      <w:r>
        <w:rPr>
          <w:rFonts w:ascii="RBLMI" w:hAnsi="RBLMI" w:eastAsia="RBLMI"/>
          <w:b w:val="0"/>
          <w:i/>
          <w:color w:val="000000"/>
          <w:sz w:val="15"/>
        </w:rPr>
        <w:t>.</w:t>
      </w:r>
      <w:r>
        <w:rPr>
          <w:rFonts w:ascii="Times" w:hAnsi="Times" w:eastAsia="Times"/>
          <w:b w:val="0"/>
          <w:i w:val="0"/>
          <w:color w:val="000000"/>
          <w:sz w:val="15"/>
        </w:rPr>
        <w:t>75</w:t>
      </w:r>
      <w:r>
        <w:rPr>
          <w:rFonts w:ascii="Times" w:hAnsi="Times" w:eastAsia="Times"/>
          <w:b w:val="0"/>
          <w:i w:val="0"/>
          <w:color w:val="000000"/>
          <w:sz w:val="20"/>
        </w:rPr>
        <w:t>Ti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5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(BLT) [10],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Bi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RBLMI" w:hAnsi="RBLMI" w:eastAsia="RBLMI"/>
          <w:b w:val="0"/>
          <w:i/>
          <w:color w:val="000000"/>
          <w:sz w:val="15"/>
        </w:rPr>
        <w:t>.</w:t>
      </w:r>
      <w:r>
        <w:rPr>
          <w:rFonts w:ascii="Times" w:hAnsi="Times" w:eastAsia="Times"/>
          <w:b w:val="0"/>
          <w:i w:val="0"/>
          <w:color w:val="000000"/>
          <w:sz w:val="15"/>
        </w:rPr>
        <w:t>15</w:t>
      </w:r>
      <w:r>
        <w:rPr>
          <w:rFonts w:ascii="Times" w:hAnsi="Times" w:eastAsia="Times"/>
          <w:b w:val="0"/>
          <w:i w:val="0"/>
          <w:color w:val="000000"/>
          <w:sz w:val="20"/>
        </w:rPr>
        <w:t>Nd</w:t>
      </w:r>
      <w:r>
        <w:rPr>
          <w:rFonts w:ascii="Times" w:hAnsi="Times" w:eastAsia="Times"/>
          <w:b w:val="0"/>
          <w:i w:val="0"/>
          <w:color w:val="000000"/>
          <w:sz w:val="15"/>
        </w:rPr>
        <w:t>0</w:t>
      </w:r>
      <w:r>
        <w:rPr>
          <w:rFonts w:ascii="RBLMI" w:hAnsi="RBLMI" w:eastAsia="RBLMI"/>
          <w:b w:val="0"/>
          <w:i/>
          <w:color w:val="000000"/>
          <w:sz w:val="15"/>
        </w:rPr>
        <w:t>.</w:t>
      </w:r>
      <w:r>
        <w:rPr>
          <w:rFonts w:ascii="Times" w:hAnsi="Times" w:eastAsia="Times"/>
          <w:b w:val="0"/>
          <w:i w:val="0"/>
          <w:color w:val="000000"/>
          <w:sz w:val="15"/>
        </w:rPr>
        <w:t>85</w:t>
      </w:r>
      <w:r>
        <w:rPr>
          <w:rFonts w:ascii="Times" w:hAnsi="Times" w:eastAsia="Times"/>
          <w:b w:val="0"/>
          <w:i w:val="0"/>
          <w:color w:val="000000"/>
          <w:sz w:val="20"/>
        </w:rPr>
        <w:t>Ti</w:t>
      </w:r>
      <w:r>
        <w:rPr>
          <w:rFonts w:ascii="Times" w:hAnsi="Times" w:eastAsia="Times"/>
          <w:b w:val="0"/>
          <w:i w:val="0"/>
          <w:color w:val="000000"/>
          <w:sz w:val="15"/>
        </w:rPr>
        <w:t>3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5"/>
        </w:rPr>
        <w:t>12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(BNT) [11] FeRAM devices where the </w:t>
      </w:r>
      <w:r>
        <w:rPr>
          <w:rFonts w:ascii="Times" w:hAnsi="Times" w:eastAsia="Times"/>
          <w:b w:val="0"/>
          <w:i w:val="0"/>
          <w:color w:val="000000"/>
          <w:sz w:val="20"/>
        </w:rPr>
        <w:t>leakage current decreases or increases dramatically after radi-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ation, respectively. The stable leakage current property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our device is beneficial for memory applications. There are </w:t>
      </w:r>
      <w:r>
        <w:rPr>
          <w:rFonts w:ascii="Times" w:hAnsi="Times" w:eastAsia="Times"/>
          <w:b w:val="0"/>
          <w:i w:val="0"/>
          <w:color w:val="000000"/>
          <w:sz w:val="20"/>
        </w:rPr>
        <w:t>also minor changes observed in the capacitance-voltage (</w:t>
      </w:r>
      <w:r>
        <w:rPr>
          <w:rFonts w:ascii="Times" w:hAnsi="Times" w:eastAsia="Times"/>
          <w:b w:val="0"/>
          <w:i/>
          <w:color w:val="000000"/>
          <w:sz w:val="20"/>
        </w:rPr>
        <w:t>C-V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curves after 5.4 Mrad and 10.8 Mrad radiation as shown 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A decrement of permittivity of about -0.4 %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observed, which is far less than that of BLT [10], </w:t>
      </w:r>
      <w:r>
        <w:rPr>
          <w:rFonts w:ascii="Times" w:hAnsi="Times" w:eastAsia="Times"/>
          <w:b w:val="0"/>
          <w:i w:val="0"/>
          <w:color w:val="000000"/>
          <w:sz w:val="20"/>
        </w:rPr>
        <w:t>PZT [4], and BNT [12] systems. Besides,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C-V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curves do</w:t>
      </w:r>
    </w:p>
    <w:p>
      <w:pPr>
        <w:sectPr>
          <w:type w:val="continuous"/>
          <w:pgSz w:w="12240" w:h="15840"/>
          <w:pgMar w:top="202" w:right="950" w:bottom="422" w:left="978" w:header="720" w:footer="720" w:gutter="0"/>
          <w:cols w:space="720" w:num="2" w:equalWidth="0"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18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display any distortion or asymmetry after the radiation, </w:t>
      </w:r>
      <w:r>
        <w:rPr>
          <w:rFonts w:ascii="Times" w:hAnsi="Times" w:eastAsia="Times"/>
          <w:b w:val="0"/>
          <w:i w:val="0"/>
          <w:color w:val="000000"/>
          <w:sz w:val="20"/>
        </w:rPr>
        <w:t>which is also better than previous reports [10].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1(d)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shows the ferroelectric hysteresis loops with various radiation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total doses. The coercive field is about 1.2 MV/cm, which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slightly larger than that in our previous work [8]. This can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caused by the variation of deposition process conditions.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1.02 Mrad irradiating, the device was stood for 72 hours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simulate the situation that it restarts after the last work.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Although a slight “imprint” effect which were also observed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other reports [4], [13] can be observed in our devices </w:t>
      </w:r>
      <w:r>
        <w:rPr>
          <w:rFonts w:ascii="Times" w:hAnsi="Times" w:eastAsia="Times"/>
          <w:b w:val="0"/>
          <w:i w:val="0"/>
          <w:color w:val="000000"/>
          <w:sz w:val="20"/>
        </w:rPr>
        <w:t>after 72 hours, it does not change the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remarkably. The </w:t>
      </w:r>
      <w:r>
        <w:rPr>
          <w:rFonts w:ascii="Times" w:hAnsi="Times" w:eastAsia="Times"/>
          <w:b w:val="0"/>
          <w:i w:val="0"/>
          <w:color w:val="000000"/>
          <w:sz w:val="20"/>
        </w:rPr>
        <w:t>value of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remains almost the same as its pristine state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even after 12.96 Mrad radiation. This stable performance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significantly better than other ferroelectric materials reported </w:t>
      </w:r>
      <w:r>
        <w:rPr>
          <w:rFonts w:ascii="Times" w:hAnsi="Times" w:eastAsia="Times"/>
          <w:b w:val="0"/>
          <w:i w:val="0"/>
          <w:color w:val="000000"/>
          <w:sz w:val="20"/>
        </w:rPr>
        <w:t>so far [4], [10]–[13].</w:t>
      </w:r>
    </w:p>
    <w:p>
      <w:pPr>
        <w:autoSpaceDN w:val="0"/>
        <w:autoSpaceDE w:val="0"/>
        <w:widowControl/>
        <w:spacing w:line="240" w:lineRule="exact" w:before="0" w:after="0"/>
        <w:ind w:left="118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further verify that devices based on HYO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 films are highly stable under radiation, 25 devices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tested and analyzed using a statistical approach. The devices </w:t>
      </w:r>
      <w:r>
        <w:rPr>
          <w:rFonts w:ascii="Times" w:hAnsi="Times" w:eastAsia="Times"/>
          <w:b w:val="0"/>
          <w:i w:val="0"/>
          <w:color w:val="000000"/>
          <w:sz w:val="20"/>
        </w:rPr>
        <w:t>are all 20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>m by 20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 square pad capacitors which were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fabricated on the same wafer at the same time. The whole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wafer was subjected to the same doses of radiation. The </w:t>
      </w:r>
      <w:r>
        <w:rPr>
          <w:rFonts w:ascii="Times" w:hAnsi="Times" w:eastAsia="Times"/>
          <w:b w:val="0"/>
          <w:i w:val="0"/>
          <w:color w:val="000000"/>
          <w:sz w:val="20"/>
        </w:rPr>
        <w:t>variation of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defined as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/2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 Where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0"/>
        </w:rPr>
        <w:t>the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value of the devices before and after radiation, respec-</w:t>
      </w:r>
      <w:r>
        <w:rPr>
          <w:rFonts w:ascii="Times" w:hAnsi="Times" w:eastAsia="Times"/>
          <w:b w:val="0"/>
          <w:i w:val="0"/>
          <w:color w:val="000000"/>
          <w:sz w:val="20"/>
        </w:rPr>
        <w:t>tively. The distribution of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5.4 Mrad and 10.8 Mrad </w:t>
      </w:r>
      <w:r>
        <w:rPr>
          <w:rFonts w:ascii="Times" w:hAnsi="Times" w:eastAsia="Times"/>
          <w:b w:val="0"/>
          <w:i w:val="0"/>
          <w:color w:val="000000"/>
          <w:sz w:val="20"/>
        </w:rPr>
        <w:t>radiation is shown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mathematical </w:t>
      </w:r>
      <w:r>
        <w:rPr>
          <w:rFonts w:ascii="Times" w:hAnsi="Times" w:eastAsia="Times"/>
          <w:b w:val="0"/>
          <w:i w:val="0"/>
          <w:color w:val="000000"/>
          <w:sz w:val="20"/>
        </w:rPr>
        <w:t>expectation (</w:t>
      </w:r>
      <w:r>
        <w:rPr>
          <w:rFonts w:ascii="RBLMI" w:hAnsi="RBLMI" w:eastAsia="RBLMI"/>
          <w:b w:val="0"/>
          <w:i/>
          <w:color w:val="000000"/>
          <w:sz w:val="20"/>
        </w:rPr>
        <w:t>μ)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the standard error of mean (</w:t>
      </w:r>
      <w:r>
        <w:rPr>
          <w:rFonts w:ascii="RBLMI" w:hAnsi="RBLMI" w:eastAsia="RBLMI"/>
          <w:b w:val="0"/>
          <w:i/>
          <w:color w:val="000000"/>
          <w:sz w:val="20"/>
        </w:rPr>
        <w:t>σ)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5.4 Mrad radiation is 1.00055 and 0.00461, respectively. After </w:t>
      </w:r>
      <w:r>
        <w:rPr>
          <w:rFonts w:ascii="Times" w:hAnsi="Times" w:eastAsia="Times"/>
          <w:b w:val="0"/>
          <w:i w:val="0"/>
          <w:color w:val="000000"/>
          <w:sz w:val="20"/>
        </w:rPr>
        <w:t>10.8 Mrad radiation,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μ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σ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turn to 1.00438 and 0.00588, </w:t>
      </w:r>
      <w:r>
        <w:rPr>
          <w:rFonts w:ascii="Times" w:hAnsi="Times" w:eastAsia="Times"/>
          <w:b w:val="0"/>
          <w:i w:val="0"/>
          <w:color w:val="000000"/>
          <w:sz w:val="20"/>
        </w:rPr>
        <w:t>respectively,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i.e.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about 0.4 % variation of the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Compared </w:t>
      </w:r>
      <w:r>
        <w:rPr>
          <w:rFonts w:ascii="Times" w:hAnsi="Times" w:eastAsia="Times"/>
          <w:b w:val="0"/>
          <w:i w:val="0"/>
          <w:color w:val="000000"/>
          <w:sz w:val="20"/>
        </w:rPr>
        <w:t>to -30 % and -28 % variation of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10 Mrad radiation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PZT [4] and BLT [10] based FeRAM devices, this variation </w:t>
      </w:r>
      <w:r>
        <w:rPr>
          <w:rFonts w:ascii="Times" w:hAnsi="Times" w:eastAsia="Times"/>
          <w:b w:val="0"/>
          <w:i w:val="0"/>
          <w:color w:val="000000"/>
          <w:sz w:val="20"/>
        </w:rPr>
        <w:t>of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HYO devices is very small. As can be seen in </w:t>
      </w:r>
      <w:r>
        <w:rPr>
          <w:rFonts w:ascii="Times" w:hAnsi="Times" w:eastAsia="Times"/>
          <w:b w:val="0"/>
          <w:i w:val="0"/>
          <w:color w:val="D8262D"/>
          <w:sz w:val="20"/>
        </w:rPr>
        <w:t>Fig. 2(a)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2(c)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most devices lie in the 99.73 % </w:t>
      </w:r>
      <w:r>
        <w:rPr>
          <w:rFonts w:ascii="Times" w:hAnsi="Times" w:eastAsia="Times"/>
          <w:b w:val="0"/>
          <w:i w:val="0"/>
          <w:color w:val="000000"/>
          <w:sz w:val="20"/>
        </w:rPr>
        <w:t>confidence band.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2(b)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2(d)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are the probability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plot after 5.4 Mrad and 10.8 Mrad radiation, respectively.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red lines are lower and upper percentile of the 99.73 %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confidence band. The green line is the expectation and most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samples lie on it. It is reported that the radiation-induced </w:t>
      </w:r>
      <w:r>
        <w:rPr>
          <w:rFonts w:ascii="Times" w:hAnsi="Times" w:eastAsia="Times"/>
          <w:b w:val="0"/>
          <w:i w:val="0"/>
          <w:color w:val="000000"/>
          <w:sz w:val="20"/>
        </w:rPr>
        <w:t>loss in polarization of ferroelectric materials can be explained</w:t>
      </w:r>
    </w:p>
    <w:p>
      <w:pPr>
        <w:sectPr>
          <w:type w:val="nextColumn"/>
          <w:pgSz w:w="12240" w:h="15840"/>
          <w:pgMar w:top="202" w:right="950" w:bottom="422" w:left="978" w:header="720" w:footer="720" w:gutter="0"/>
          <w:cols w:space="720" w:num="2" w:equalWidth="0"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</wp:posOffset>
            </wp:positionH>
            <wp:positionV relativeFrom="page">
              <wp:posOffset>1979930</wp:posOffset>
            </wp:positionV>
            <wp:extent cx="3155950" cy="2226113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22611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3924300</wp:posOffset>
            </wp:positionV>
            <wp:extent cx="50800" cy="50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3924300</wp:posOffset>
            </wp:positionV>
            <wp:extent cx="1016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3924300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3911600</wp:posOffset>
            </wp:positionV>
            <wp:extent cx="381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3594100</wp:posOffset>
            </wp:positionV>
            <wp:extent cx="381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3594100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3517900</wp:posOffset>
            </wp:positionV>
            <wp:extent cx="63500" cy="50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3505200</wp:posOffset>
            </wp:positionV>
            <wp:extent cx="50800" cy="635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3441700</wp:posOffset>
            </wp:positionV>
            <wp:extent cx="38100" cy="508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927100</wp:posOffset>
            </wp:positionH>
            <wp:positionV relativeFrom="page">
              <wp:posOffset>3441700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3378200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3365500</wp:posOffset>
            </wp:positionV>
            <wp:extent cx="381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1790700</wp:posOffset>
            </wp:positionH>
            <wp:positionV relativeFrom="page">
              <wp:posOffset>3340100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1676400</wp:posOffset>
            </wp:positionH>
            <wp:positionV relativeFrom="page">
              <wp:posOffset>3327400</wp:posOffset>
            </wp:positionV>
            <wp:extent cx="508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3937000</wp:posOffset>
            </wp:positionV>
            <wp:extent cx="88900" cy="38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3848100</wp:posOffset>
            </wp:positionV>
            <wp:extent cx="1270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3441700</wp:posOffset>
            </wp:positionH>
            <wp:positionV relativeFrom="page">
              <wp:posOffset>3822700</wp:posOffset>
            </wp:positionV>
            <wp:extent cx="38100" cy="508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3022600</wp:posOffset>
            </wp:positionH>
            <wp:positionV relativeFrom="page">
              <wp:posOffset>3822700</wp:posOffset>
            </wp:positionV>
            <wp:extent cx="38100" cy="38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3810000</wp:posOffset>
            </wp:positionV>
            <wp:extent cx="76200" cy="635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3619500</wp:posOffset>
            </wp:positionV>
            <wp:extent cx="38100" cy="381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3594100</wp:posOffset>
            </wp:positionV>
            <wp:extent cx="508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3594100</wp:posOffset>
            </wp:positionV>
            <wp:extent cx="50800" cy="381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2463800</wp:posOffset>
            </wp:positionH>
            <wp:positionV relativeFrom="page">
              <wp:posOffset>3594100</wp:posOffset>
            </wp:positionV>
            <wp:extent cx="50800" cy="381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3594100</wp:posOffset>
            </wp:positionV>
            <wp:extent cx="50800" cy="508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3441700</wp:posOffset>
            </wp:positionV>
            <wp:extent cx="38100" cy="381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2946400</wp:posOffset>
            </wp:positionH>
            <wp:positionV relativeFrom="page">
              <wp:posOffset>3162300</wp:posOffset>
            </wp:positionV>
            <wp:extent cx="38100" cy="381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3149600</wp:posOffset>
            </wp:positionV>
            <wp:extent cx="38100" cy="381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3149600</wp:posOffset>
            </wp:positionV>
            <wp:extent cx="38100" cy="381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3187700</wp:posOffset>
            </wp:positionV>
            <wp:extent cx="38100" cy="381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3086100</wp:posOffset>
            </wp:positionH>
            <wp:positionV relativeFrom="page">
              <wp:posOffset>2895600</wp:posOffset>
            </wp:positionV>
            <wp:extent cx="38100" cy="381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2882900</wp:posOffset>
            </wp:positionV>
            <wp:extent cx="38100" cy="381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2819400</wp:posOffset>
            </wp:positionV>
            <wp:extent cx="38100" cy="381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3124200</wp:posOffset>
            </wp:positionH>
            <wp:positionV relativeFrom="page">
              <wp:posOffset>2806700</wp:posOffset>
            </wp:positionV>
            <wp:extent cx="50800" cy="508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2794000</wp:posOffset>
            </wp:positionV>
            <wp:extent cx="88900" cy="381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3098800</wp:posOffset>
            </wp:positionH>
            <wp:positionV relativeFrom="page">
              <wp:posOffset>2781300</wp:posOffset>
            </wp:positionV>
            <wp:extent cx="38100" cy="38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3492500</wp:posOffset>
            </wp:positionH>
            <wp:positionV relativeFrom="page">
              <wp:posOffset>2743200</wp:posOffset>
            </wp:positionV>
            <wp:extent cx="50800" cy="381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3263900</wp:posOffset>
            </wp:positionV>
            <wp:extent cx="38100" cy="381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3251200</wp:posOffset>
            </wp:positionV>
            <wp:extent cx="101600" cy="762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2070100</wp:posOffset>
            </wp:positionH>
            <wp:positionV relativeFrom="page">
              <wp:posOffset>3225800</wp:posOffset>
            </wp:positionV>
            <wp:extent cx="50800" cy="508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3213100</wp:posOffset>
            </wp:positionV>
            <wp:extent cx="38100" cy="508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2108200</wp:posOffset>
            </wp:positionH>
            <wp:positionV relativeFrom="page">
              <wp:posOffset>3213100</wp:posOffset>
            </wp:positionV>
            <wp:extent cx="63500" cy="762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3200400</wp:posOffset>
            </wp:positionV>
            <wp:extent cx="38100" cy="38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1993900</wp:posOffset>
            </wp:positionH>
            <wp:positionV relativeFrom="page">
              <wp:posOffset>3200400</wp:posOffset>
            </wp:positionV>
            <wp:extent cx="38100" cy="381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3200400</wp:posOffset>
            </wp:positionV>
            <wp:extent cx="38100" cy="381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3187700</wp:posOffset>
            </wp:positionV>
            <wp:extent cx="63500" cy="508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3187700</wp:posOffset>
            </wp:positionV>
            <wp:extent cx="38100" cy="381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1739900</wp:posOffset>
            </wp:positionH>
            <wp:positionV relativeFrom="page">
              <wp:posOffset>3187700</wp:posOffset>
            </wp:positionV>
            <wp:extent cx="38100" cy="381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3187700</wp:posOffset>
            </wp:positionV>
            <wp:extent cx="50800" cy="381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2590800</wp:posOffset>
            </wp:positionH>
            <wp:positionV relativeFrom="page">
              <wp:posOffset>3175000</wp:posOffset>
            </wp:positionV>
            <wp:extent cx="114300" cy="3810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1790700</wp:posOffset>
            </wp:positionH>
            <wp:positionV relativeFrom="page">
              <wp:posOffset>3175000</wp:posOffset>
            </wp:positionV>
            <wp:extent cx="38100" cy="381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2882900</wp:posOffset>
            </wp:positionH>
            <wp:positionV relativeFrom="page">
              <wp:posOffset>3149600</wp:posOffset>
            </wp:positionV>
            <wp:extent cx="38100" cy="381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3149600</wp:posOffset>
            </wp:positionV>
            <wp:extent cx="38100" cy="381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2578100</wp:posOffset>
            </wp:positionH>
            <wp:positionV relativeFrom="page">
              <wp:posOffset>3009900</wp:posOffset>
            </wp:positionV>
            <wp:extent cx="38100" cy="381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3009900</wp:posOffset>
            </wp:positionV>
            <wp:extent cx="38100" cy="381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2794000</wp:posOffset>
            </wp:positionH>
            <wp:positionV relativeFrom="page">
              <wp:posOffset>2933700</wp:posOffset>
            </wp:positionV>
            <wp:extent cx="50800" cy="381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2730500</wp:posOffset>
            </wp:positionH>
            <wp:positionV relativeFrom="page">
              <wp:posOffset>2933700</wp:posOffset>
            </wp:positionV>
            <wp:extent cx="38100" cy="381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2933700</wp:posOffset>
            </wp:positionV>
            <wp:extent cx="38100" cy="381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2895600</wp:posOffset>
            </wp:positionV>
            <wp:extent cx="38100" cy="381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2882900</wp:posOffset>
            </wp:positionV>
            <wp:extent cx="38100" cy="381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2819400</wp:posOffset>
            </wp:positionV>
            <wp:extent cx="38100" cy="381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2794000</wp:posOffset>
            </wp:positionV>
            <wp:extent cx="88900" cy="381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2679700</wp:posOffset>
            </wp:positionV>
            <wp:extent cx="38100" cy="381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2667000</wp:posOffset>
            </wp:positionV>
            <wp:extent cx="38100" cy="381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2654300</wp:posOffset>
            </wp:positionV>
            <wp:extent cx="114300" cy="1143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2628900</wp:posOffset>
            </wp:positionV>
            <wp:extent cx="38100" cy="508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2895600</wp:posOffset>
            </wp:positionV>
            <wp:extent cx="38100" cy="381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2819400</wp:posOffset>
            </wp:positionV>
            <wp:extent cx="38100" cy="381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1549400</wp:posOffset>
            </wp:positionH>
            <wp:positionV relativeFrom="page">
              <wp:posOffset>2806700</wp:posOffset>
            </wp:positionV>
            <wp:extent cx="38100" cy="381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2730500</wp:posOffset>
            </wp:positionV>
            <wp:extent cx="38100" cy="635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2679700</wp:posOffset>
            </wp:positionV>
            <wp:extent cx="38100" cy="381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2667000</wp:posOffset>
            </wp:positionV>
            <wp:extent cx="38100" cy="3810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2286000</wp:posOffset>
            </wp:positionH>
            <wp:positionV relativeFrom="page">
              <wp:posOffset>2540000</wp:posOffset>
            </wp:positionV>
            <wp:extent cx="38100" cy="381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2349500</wp:posOffset>
            </wp:positionH>
            <wp:positionV relativeFrom="page">
              <wp:posOffset>2489200</wp:posOffset>
            </wp:positionV>
            <wp:extent cx="38100" cy="381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3289300</wp:posOffset>
            </wp:positionH>
            <wp:positionV relativeFrom="page">
              <wp:posOffset>2654300</wp:posOffset>
            </wp:positionV>
            <wp:extent cx="38100" cy="508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3238500</wp:posOffset>
            </wp:positionH>
            <wp:positionV relativeFrom="page">
              <wp:posOffset>2641600</wp:posOffset>
            </wp:positionV>
            <wp:extent cx="50800" cy="381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2540000</wp:posOffset>
            </wp:positionH>
            <wp:positionV relativeFrom="page">
              <wp:posOffset>2501900</wp:posOffset>
            </wp:positionV>
            <wp:extent cx="50800" cy="508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2476500</wp:posOffset>
            </wp:positionV>
            <wp:extent cx="63500" cy="762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2336800</wp:posOffset>
            </wp:positionV>
            <wp:extent cx="50800" cy="38100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3454400</wp:posOffset>
            </wp:positionH>
            <wp:positionV relativeFrom="page">
              <wp:posOffset>2298700</wp:posOffset>
            </wp:positionV>
            <wp:extent cx="50800" cy="381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3429000</wp:posOffset>
            </wp:positionH>
            <wp:positionV relativeFrom="page">
              <wp:posOffset>2286000</wp:posOffset>
            </wp:positionV>
            <wp:extent cx="50800" cy="381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2425700</wp:posOffset>
            </wp:positionH>
            <wp:positionV relativeFrom="page">
              <wp:posOffset>2222500</wp:posOffset>
            </wp:positionV>
            <wp:extent cx="38100" cy="381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1219200</wp:posOffset>
            </wp:positionH>
            <wp:positionV relativeFrom="page">
              <wp:posOffset>2730500</wp:posOffset>
            </wp:positionV>
            <wp:extent cx="38100" cy="635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2679700</wp:posOffset>
            </wp:positionV>
            <wp:extent cx="38100" cy="38100"/>
            <wp:wrapNone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2667000</wp:posOffset>
            </wp:positionV>
            <wp:extent cx="38100" cy="38100"/>
            <wp:wrapNone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1879600</wp:posOffset>
            </wp:positionH>
            <wp:positionV relativeFrom="page">
              <wp:posOffset>2590800</wp:posOffset>
            </wp:positionV>
            <wp:extent cx="50800" cy="38100"/>
            <wp:wrapNone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2463800</wp:posOffset>
            </wp:positionV>
            <wp:extent cx="63500" cy="88900"/>
            <wp:wrapNone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2362200</wp:posOffset>
            </wp:positionV>
            <wp:extent cx="38100" cy="38100"/>
            <wp:wrapNone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2273300</wp:posOffset>
            </wp:positionV>
            <wp:extent cx="38100" cy="381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2222500</wp:posOffset>
            </wp:positionV>
            <wp:extent cx="38100" cy="381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1816100</wp:posOffset>
            </wp:positionH>
            <wp:positionV relativeFrom="page">
              <wp:posOffset>2184400</wp:posOffset>
            </wp:positionV>
            <wp:extent cx="38100" cy="38100"/>
            <wp:wrapNone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2184400</wp:posOffset>
            </wp:positionV>
            <wp:extent cx="38100" cy="38100"/>
            <wp:wrapNone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2222500</wp:posOffset>
            </wp:positionV>
            <wp:extent cx="38100" cy="3810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1816100</wp:posOffset>
            </wp:positionH>
            <wp:positionV relativeFrom="page">
              <wp:posOffset>2184400</wp:posOffset>
            </wp:positionV>
            <wp:extent cx="38100" cy="38100"/>
            <wp:wrapNone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2527300</wp:posOffset>
            </wp:positionH>
            <wp:positionV relativeFrom="page">
              <wp:posOffset>2108200</wp:posOffset>
            </wp:positionV>
            <wp:extent cx="38100" cy="3810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2057400</wp:posOffset>
            </wp:positionV>
            <wp:extent cx="38100" cy="38100"/>
            <wp:wrapNone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1346200</wp:posOffset>
            </wp:positionH>
            <wp:positionV relativeFrom="page">
              <wp:posOffset>2044700</wp:posOffset>
            </wp:positionV>
            <wp:extent cx="38100" cy="38100"/>
            <wp:wrapNone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3733800</wp:posOffset>
            </wp:positionV>
            <wp:extent cx="25400" cy="25400"/>
            <wp:wrapNone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2590800</wp:posOffset>
            </wp:positionH>
            <wp:positionV relativeFrom="page">
              <wp:posOffset>3441700</wp:posOffset>
            </wp:positionV>
            <wp:extent cx="25400" cy="25400"/>
            <wp:wrapNone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3530600</wp:posOffset>
            </wp:positionH>
            <wp:positionV relativeFrom="page">
              <wp:posOffset>3352800</wp:posOffset>
            </wp:positionV>
            <wp:extent cx="76200" cy="25400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3149600</wp:posOffset>
            </wp:positionV>
            <wp:extent cx="25400" cy="25400"/>
            <wp:wrapNone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3187700</wp:posOffset>
            </wp:positionH>
            <wp:positionV relativeFrom="page">
              <wp:posOffset>2832100</wp:posOffset>
            </wp:positionV>
            <wp:extent cx="25400" cy="25400"/>
            <wp:wrapNone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2527300</wp:posOffset>
            </wp:positionH>
            <wp:positionV relativeFrom="page">
              <wp:posOffset>2616200</wp:posOffset>
            </wp:positionV>
            <wp:extent cx="25400" cy="25400"/>
            <wp:wrapNone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3644900</wp:posOffset>
            </wp:positionH>
            <wp:positionV relativeFrom="page">
              <wp:posOffset>2552700</wp:posOffset>
            </wp:positionV>
            <wp:extent cx="25400" cy="25400"/>
            <wp:wrapNone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6438900</wp:posOffset>
            </wp:positionH>
            <wp:positionV relativeFrom="page">
              <wp:posOffset>2933700</wp:posOffset>
            </wp:positionV>
            <wp:extent cx="25400" cy="25400"/>
            <wp:wrapNone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6667500</wp:posOffset>
            </wp:positionH>
            <wp:positionV relativeFrom="page">
              <wp:posOffset>2870200</wp:posOffset>
            </wp:positionV>
            <wp:extent cx="292100" cy="63500"/>
            <wp:wrapNone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6438900</wp:posOffset>
            </wp:positionH>
            <wp:positionV relativeFrom="page">
              <wp:posOffset>2844800</wp:posOffset>
            </wp:positionV>
            <wp:extent cx="25400" cy="76200"/>
            <wp:wrapNone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6438900</wp:posOffset>
            </wp:positionH>
            <wp:positionV relativeFrom="page">
              <wp:posOffset>2794000</wp:posOffset>
            </wp:positionV>
            <wp:extent cx="25400" cy="38100"/>
            <wp:wrapNone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6667500</wp:posOffset>
            </wp:positionH>
            <wp:positionV relativeFrom="page">
              <wp:posOffset>2730500</wp:posOffset>
            </wp:positionV>
            <wp:extent cx="342900" cy="127000"/>
            <wp:wrapNone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6921500</wp:posOffset>
            </wp:positionH>
            <wp:positionV relativeFrom="page">
              <wp:posOffset>2489200</wp:posOffset>
            </wp:positionV>
            <wp:extent cx="114300" cy="25400"/>
            <wp:wrapNone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6083300</wp:posOffset>
            </wp:positionH>
            <wp:positionV relativeFrom="page">
              <wp:posOffset>2489200</wp:posOffset>
            </wp:positionV>
            <wp:extent cx="76200" cy="25400"/>
            <wp:wrapNone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5994400</wp:posOffset>
            </wp:positionH>
            <wp:positionV relativeFrom="page">
              <wp:posOffset>2489200</wp:posOffset>
            </wp:positionV>
            <wp:extent cx="76200" cy="25400"/>
            <wp:wrapNone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5905500</wp:posOffset>
            </wp:positionH>
            <wp:positionV relativeFrom="page">
              <wp:posOffset>2489200</wp:posOffset>
            </wp:positionV>
            <wp:extent cx="76200" cy="25400"/>
            <wp:wrapNone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5981700</wp:posOffset>
            </wp:positionH>
            <wp:positionV relativeFrom="page">
              <wp:posOffset>2070100</wp:posOffset>
            </wp:positionV>
            <wp:extent cx="787400" cy="139700"/>
            <wp:wrapNone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5842000</wp:posOffset>
            </wp:positionH>
            <wp:positionV relativeFrom="page">
              <wp:posOffset>2070100</wp:posOffset>
            </wp:positionV>
            <wp:extent cx="127000" cy="63500"/>
            <wp:wrapNone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6438900</wp:posOffset>
            </wp:positionH>
            <wp:positionV relativeFrom="page">
              <wp:posOffset>2044700</wp:posOffset>
            </wp:positionV>
            <wp:extent cx="25400" cy="25400"/>
            <wp:wrapNone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4838700</wp:posOffset>
            </wp:positionH>
            <wp:positionV relativeFrom="page">
              <wp:posOffset>2933700</wp:posOffset>
            </wp:positionV>
            <wp:extent cx="25400" cy="25400"/>
            <wp:wrapNone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4838700</wp:posOffset>
            </wp:positionH>
            <wp:positionV relativeFrom="page">
              <wp:posOffset>2844800</wp:posOffset>
            </wp:positionV>
            <wp:extent cx="25400" cy="76200"/>
            <wp:wrapNone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4838700</wp:posOffset>
            </wp:positionH>
            <wp:positionV relativeFrom="page">
              <wp:posOffset>2755900</wp:posOffset>
            </wp:positionV>
            <wp:extent cx="25400" cy="76200"/>
            <wp:wrapNone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4914900</wp:posOffset>
            </wp:positionH>
            <wp:positionV relativeFrom="page">
              <wp:posOffset>2730500</wp:posOffset>
            </wp:positionV>
            <wp:extent cx="342900" cy="215900"/>
            <wp:wrapNone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15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5359400</wp:posOffset>
            </wp:positionH>
            <wp:positionV relativeFrom="page">
              <wp:posOffset>2489200</wp:posOffset>
            </wp:positionV>
            <wp:extent cx="76200" cy="2540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5270500</wp:posOffset>
            </wp:positionH>
            <wp:positionV relativeFrom="page">
              <wp:posOffset>2489200</wp:posOffset>
            </wp:positionV>
            <wp:extent cx="76200" cy="2540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4483100</wp:posOffset>
            </wp:positionH>
            <wp:positionV relativeFrom="page">
              <wp:posOffset>2489200</wp:posOffset>
            </wp:positionV>
            <wp:extent cx="76200" cy="25400"/>
            <wp:wrapNone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4394200</wp:posOffset>
            </wp:positionH>
            <wp:positionV relativeFrom="page">
              <wp:posOffset>2489200</wp:posOffset>
            </wp:positionV>
            <wp:extent cx="76200" cy="25400"/>
            <wp:wrapNone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4305300</wp:posOffset>
            </wp:positionH>
            <wp:positionV relativeFrom="page">
              <wp:posOffset>2489200</wp:posOffset>
            </wp:positionV>
            <wp:extent cx="76200" cy="25400"/>
            <wp:wrapNone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4838700</wp:posOffset>
            </wp:positionH>
            <wp:positionV relativeFrom="page">
              <wp:posOffset>2133600</wp:posOffset>
            </wp:positionV>
            <wp:extent cx="25400" cy="76200"/>
            <wp:wrapNone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5003800</wp:posOffset>
            </wp:positionH>
            <wp:positionV relativeFrom="page">
              <wp:posOffset>2057400</wp:posOffset>
            </wp:positionV>
            <wp:extent cx="127000" cy="63500"/>
            <wp:wrapNone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3968750</wp:posOffset>
            </wp:positionH>
            <wp:positionV relativeFrom="page">
              <wp:posOffset>1969770</wp:posOffset>
            </wp:positionV>
            <wp:extent cx="3167379" cy="1205677"/>
            <wp:wrapNone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12056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4660900</wp:posOffset>
            </wp:positionH>
            <wp:positionV relativeFrom="page">
              <wp:posOffset>2057400</wp:posOffset>
            </wp:positionV>
            <wp:extent cx="330200" cy="63500"/>
            <wp:wrapNone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4254500</wp:posOffset>
            </wp:positionH>
            <wp:positionV relativeFrom="page">
              <wp:posOffset>2057400</wp:posOffset>
            </wp:positionV>
            <wp:extent cx="393700" cy="63500"/>
            <wp:wrapNone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6146800</wp:posOffset>
            </wp:positionH>
            <wp:positionV relativeFrom="page">
              <wp:posOffset>2781300</wp:posOffset>
            </wp:positionV>
            <wp:extent cx="38100" cy="38100"/>
            <wp:wrapNone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6159500</wp:posOffset>
            </wp:positionH>
            <wp:positionV relativeFrom="page">
              <wp:posOffset>2146300</wp:posOffset>
            </wp:positionV>
            <wp:extent cx="736600" cy="660400"/>
            <wp:wrapNone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660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5359400</wp:posOffset>
            </wp:positionH>
            <wp:positionV relativeFrom="page">
              <wp:posOffset>2857500</wp:posOffset>
            </wp:positionV>
            <wp:extent cx="50800" cy="38100"/>
            <wp:wrapNone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5295900</wp:posOffset>
            </wp:positionH>
            <wp:positionV relativeFrom="page">
              <wp:posOffset>2857500</wp:posOffset>
            </wp:positionV>
            <wp:extent cx="38100" cy="38100"/>
            <wp:wrapNone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5346700</wp:posOffset>
            </wp:positionH>
            <wp:positionV relativeFrom="page">
              <wp:posOffset>2844800</wp:posOffset>
            </wp:positionV>
            <wp:extent cx="38100" cy="38100"/>
            <wp:wrapNone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2146300</wp:posOffset>
            </wp:positionV>
            <wp:extent cx="723900" cy="660400"/>
            <wp:wrapNone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0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990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332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IEEE ELECTRON DEVICE LETTERS, VOL. 38, NO. 3, MARCH 2017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506" w:after="0"/>
        <w:ind w:left="2160" w:right="2160" w:firstLine="0"/>
        <w:jc w:val="center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TABLE I </w:t>
      </w:r>
      <w:r>
        <w:br/>
      </w:r>
      <w:r>
        <w:rPr>
          <w:rFonts w:ascii="Helvetica" w:hAnsi="Helvetica" w:eastAsia="Helvetica"/>
          <w:b w:val="0"/>
          <w:i w:val="0"/>
          <w:color w:val="221F1F"/>
          <w:sz w:val="16"/>
        </w:rPr>
        <w:t>C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OMPARISON OF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R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ADIATION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-H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ARDENED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P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ROPERTIES OF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D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IFFERENT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 xml:space="preserve"> M</w:t>
      </w:r>
      <w:r>
        <w:rPr>
          <w:w w:val="98.09384712806116"/>
          <w:rFonts w:ascii="Helvetica" w:hAnsi="Helvetica" w:eastAsia="Helvetica"/>
          <w:b w:val="0"/>
          <w:i w:val="0"/>
          <w:color w:val="221F1F"/>
          <w:sz w:val="13"/>
        </w:rPr>
        <w:t>ATERIALS</w:t>
      </w:r>
    </w:p>
    <w:p>
      <w:pPr>
        <w:autoSpaceDN w:val="0"/>
        <w:autoSpaceDE w:val="0"/>
        <w:widowControl/>
        <w:spacing w:line="240" w:lineRule="auto" w:before="8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019800" cy="76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2254" w:after="0"/>
        <w:ind w:left="5262" w:right="28" w:firstLine="0"/>
        <w:jc w:val="both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>Fig. 4. (a)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Characteristics of hysteresis loops before and after radiation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with bias electric field.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Characteristics of hysteresis loops only with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bias electric field.</w:t>
      </w:r>
    </w:p>
    <w:p>
      <w:pPr>
        <w:autoSpaceDN w:val="0"/>
        <w:autoSpaceDE w:val="0"/>
        <w:widowControl/>
        <w:spacing w:line="236" w:lineRule="exact" w:before="222" w:after="0"/>
        <w:ind w:left="5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These observations indicate neglegible influence of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radiation on the cycling endurace of the device.</w:t>
      </w:r>
    </w:p>
    <w:p>
      <w:pPr>
        <w:autoSpaceDN w:val="0"/>
        <w:autoSpaceDE w:val="0"/>
        <w:widowControl/>
        <w:spacing w:line="222" w:lineRule="exact" w:before="16" w:after="14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characteristics of hysteresis loops under electric field</w:t>
      </w:r>
    </w:p>
    <w:p>
      <w:pPr>
        <w:sectPr>
          <w:pgSz w:w="12240" w:h="15840"/>
          <w:pgMar w:top="202" w:right="952" w:bottom="438" w:left="978" w:header="720" w:footer="720" w:gutter="0"/>
          <w:cols w:space="720" w:num="1" w:equalWidth="0"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tabs>
          <w:tab w:pos="614" w:val="left"/>
        </w:tabs>
        <w:autoSpaceDE w:val="0"/>
        <w:widowControl/>
        <w:spacing w:line="180" w:lineRule="exact" w:before="4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Fig. 3.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6"/>
        </w:rPr>
        <w:t>Fatigue characteristics with various radiation total doses mea-</w:t>
      </w:r>
      <w:r>
        <w:rPr>
          <w:rFonts w:ascii="Helvetica" w:hAnsi="Helvetica" w:eastAsia="Helvetica"/>
          <w:b w:val="0"/>
          <w:i w:val="0"/>
          <w:color w:val="221F1F"/>
          <w:sz w:val="16"/>
        </w:rPr>
        <w:t>sured at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(a)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1.3 MV/cm,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(b)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1.4 MV/cm,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(c)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1.6 MV/cm, and</w:t>
      </w:r>
      <w:r>
        <w:rPr>
          <w:rFonts w:ascii="Helvetica" w:hAnsi="Helvetica" w:eastAsia="Helvetica"/>
          <w:b w:val="0"/>
          <w:i w:val="0"/>
          <w:color w:val="D8262D"/>
          <w:sz w:val="16"/>
        </w:rPr>
        <w:t xml:space="preserve"> (d)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 1.8 MV/cm,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respectively. Devices broke down after 10</w:t>
      </w:r>
      <w:r>
        <w:rPr>
          <w:rFonts w:ascii="HFBRMI8" w:hAnsi="HFBRMI8" w:eastAsia="HFBRMI8"/>
          <w:b w:val="0"/>
          <w:i/>
          <w:color w:val="000000"/>
          <w:sz w:val="14"/>
        </w:rPr>
        <w:t>7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cycles when cycling at </w:t>
      </w:r>
      <w:r>
        <w:rPr>
          <w:rFonts w:ascii="Helvetica" w:hAnsi="Helvetica" w:eastAsia="Helvetica"/>
          <w:b w:val="0"/>
          <w:i w:val="0"/>
          <w:color w:val="000000"/>
          <w:sz w:val="16"/>
        </w:rPr>
        <w:t>1.8 MV/cm.</w:t>
      </w:r>
    </w:p>
    <w:p>
      <w:pPr>
        <w:autoSpaceDN w:val="0"/>
        <w:autoSpaceDE w:val="0"/>
        <w:widowControl/>
        <w:spacing w:line="240" w:lineRule="exact" w:before="348" w:after="0"/>
        <w:ind w:left="2" w:right="1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screening effects of the trapped charger carriers [11].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ionization process induced by radiation, a mass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electron-hole pairs were generated in the film and were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separated by the local electrical field at grain boundaries.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They could be captured by defects along the grain boundaries.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trapped charges could screen the switchable polarization.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from other ferroelectric materials [4], [10]–[13], the </w:t>
      </w:r>
      <w:r>
        <w:rPr>
          <w:rFonts w:ascii="Times" w:hAnsi="Times" w:eastAsia="Times"/>
          <w:b w:val="0"/>
          <w:i w:val="0"/>
          <w:color w:val="000000"/>
          <w:sz w:val="20"/>
        </w:rPr>
        <w:t>driving electric field of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-based ferroelectric films can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reach a few MV/cm as the film thickness is much thinner.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field is larger than that in other ferroelectric materials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almost one order of magnitude. Although the grain boundaries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screened by the charges, the electric domain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still be reversed under such a huge electric field. In this way,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remanent polarization can be slightly influenced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radiation. However, further investigation is required to verify </w:t>
      </w:r>
      <w:r>
        <w:rPr>
          <w:rFonts w:ascii="Times" w:hAnsi="Times" w:eastAsia="Times"/>
          <w:b w:val="0"/>
          <w:i w:val="0"/>
          <w:color w:val="000000"/>
          <w:sz w:val="20"/>
        </w:rPr>
        <w:t>this speculation.</w:t>
      </w:r>
    </w:p>
    <w:p>
      <w:pPr>
        <w:autoSpaceDN w:val="0"/>
        <w:autoSpaceDE w:val="0"/>
        <w:widowControl/>
        <w:spacing w:line="242" w:lineRule="exact" w:before="0" w:after="0"/>
        <w:ind w:left="2" w:right="1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verify whether the irradiated devices have cycling </w:t>
      </w:r>
      <w:r>
        <w:rPr>
          <w:rFonts w:ascii="Times" w:hAnsi="Times" w:eastAsia="Times"/>
          <w:b w:val="0"/>
          <w:i w:val="0"/>
          <w:color w:val="000000"/>
          <w:sz w:val="20"/>
        </w:rPr>
        <w:t>endurace variations, we measured the cycling endurace char-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acteristics with various radiation total doses at 1.3 MV/cm,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1.4 MV/cm, 1.6 MV/cm, and 1.8 MV/cm, respectively.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Cycling fatigue is observed in all devices. It is observed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higher electric field results in better fatigue endurance.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phenomenon can be explained as the sample contains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concentration of domain walls at the coercive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field (corresponding to lower cycling fields) and the wall </w:t>
      </w:r>
      <w:r>
        <w:rPr>
          <w:rFonts w:ascii="Times" w:hAnsi="Times" w:eastAsia="Times"/>
          <w:b w:val="0"/>
          <w:i w:val="0"/>
          <w:color w:val="000000"/>
          <w:sz w:val="20"/>
        </w:rPr>
        <w:t>pinning can take place more easily. The cycling field depen-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dence of fatigue also conforms with our previous report [8]. </w:t>
      </w:r>
      <w:r>
        <w:rPr>
          <w:rFonts w:ascii="Times" w:hAnsi="Times" w:eastAsia="Times"/>
          <w:b w:val="0"/>
          <w:i w:val="0"/>
          <w:color w:val="000000"/>
          <w:sz w:val="20"/>
        </w:rPr>
        <w:t>As shown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3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all devices show similar fatigue behavior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their pristine state after 10.8 Mrad radiation. The little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difference is caused by the sample to sample variation.</w:t>
      </w:r>
    </w:p>
    <w:p>
      <w:pPr>
        <w:sectPr>
          <w:type w:val="continuous"/>
          <w:pgSz w:w="12240" w:h="15840"/>
          <w:pgMar w:top="202" w:right="952" w:bottom="438" w:left="978" w:header="720" w:footer="720" w:gutter="0"/>
          <w:cols w:space="720" w:num="2" w:equalWidth="0">
            <w:col w:w="5146" w:space="0"/>
            <w:col w:w="5164" w:space="0"/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16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bias during the radiation are shown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4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Since devices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were easy to break down at high electric fields after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bonding process, we chose a relatively lower electric field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1.6 MV/cm to measure the hysteresis loop. The hysteresis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loops show little distortion or shift after radiation,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indicates that defects induced by the radiation do not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distinct domain wall pinning in the films. This is in stark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contrast to PZT [14] based FeRAM devices. To exclude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of applied bias electric field on the hysteresis loops,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also did a control test by only applying electric field but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radiation for the same time. The result is shown in </w:t>
      </w:r>
      <w:r>
        <w:rPr>
          <w:rFonts w:ascii="Times" w:hAnsi="Times" w:eastAsia="Times"/>
          <w:b w:val="0"/>
          <w:i w:val="0"/>
          <w:color w:val="D8262D"/>
          <w:sz w:val="20"/>
        </w:rPr>
        <w:t>Fig. 4(b)</w:t>
      </w:r>
      <w:r>
        <w:rPr>
          <w:rFonts w:ascii="Times" w:hAnsi="Times" w:eastAsia="Times"/>
          <w:b w:val="0"/>
          <w:i w:val="0"/>
          <w:color w:val="000000"/>
          <w:sz w:val="20"/>
        </w:rPr>
        <w:t>. Similar to the result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Fig. 4(a)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hysteresis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loops show no obvious changes. The characteristic parameters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our device before and after radiation are summarized 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Table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We also list the radiation-hardened properties of </w:t>
      </w:r>
      <w:r>
        <w:rPr>
          <w:rFonts w:ascii="Times" w:hAnsi="Times" w:eastAsia="Times"/>
          <w:b w:val="0"/>
          <w:i w:val="0"/>
          <w:color w:val="000000"/>
          <w:sz w:val="20"/>
        </w:rPr>
        <w:t>other ferroelectric materials. As can be seen in</w:t>
      </w:r>
      <w:r>
        <w:rPr>
          <w:rFonts w:ascii="Times" w:hAnsi="Times" w:eastAsia="Times"/>
          <w:b w:val="0"/>
          <w:i w:val="0"/>
          <w:color w:val="D8262D"/>
          <w:sz w:val="20"/>
        </w:rPr>
        <w:t xml:space="preserve"> Table 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devices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HYO ferroelectric films have better scalability and </w:t>
      </w:r>
      <w:r>
        <w:rPr>
          <w:rFonts w:ascii="Times" w:hAnsi="Times" w:eastAsia="Times"/>
          <w:b w:val="0"/>
          <w:i w:val="0"/>
          <w:color w:val="000000"/>
          <w:sz w:val="20"/>
        </w:rPr>
        <w:t>much higher radiation-hardened stability.</w:t>
      </w:r>
    </w:p>
    <w:p>
      <w:pPr>
        <w:autoSpaceDN w:val="0"/>
        <w:autoSpaceDE w:val="0"/>
        <w:widowControl/>
        <w:spacing w:line="230" w:lineRule="exact" w:before="124" w:after="0"/>
        <w:ind w:left="0" w:right="1776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IV. C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ONCLUSION</w:t>
      </w:r>
    </w:p>
    <w:p>
      <w:pPr>
        <w:autoSpaceDN w:val="0"/>
        <w:autoSpaceDE w:val="0"/>
        <w:widowControl/>
        <w:spacing w:line="236" w:lineRule="exact" w:before="66" w:after="0"/>
        <w:ind w:left="116" w:right="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 this letter, the Y-doped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devices are exposed </w:t>
      </w:r>
      <w:r>
        <w:rPr>
          <w:rFonts w:ascii="Times" w:hAnsi="Times" w:eastAsia="Times"/>
          <w:b w:val="0"/>
          <w:i w:val="0"/>
          <w:color w:val="000000"/>
          <w:sz w:val="20"/>
        </w:rPr>
        <w:t>to</w:t>
      </w:r>
      <w:r>
        <w:rPr>
          <w:rFonts w:ascii="Times" w:hAnsi="Times" w:eastAsia="Times"/>
          <w:b w:val="0"/>
          <w:i w:val="0"/>
          <w:color w:val="000000"/>
          <w:sz w:val="15"/>
        </w:rPr>
        <w:t>60</w:t>
      </w:r>
      <w:r>
        <w:rPr>
          <w:rFonts w:ascii="Times" w:hAnsi="Times" w:eastAsia="Times"/>
          <w:b w:val="0"/>
          <w:i w:val="0"/>
          <w:color w:val="000000"/>
          <w:sz w:val="20"/>
        </w:rPr>
        <w:t>Co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ray to investigate the radiation effect on FeRAM </w:t>
      </w:r>
      <w:r>
        <w:rPr>
          <w:rFonts w:ascii="Times" w:hAnsi="Times" w:eastAsia="Times"/>
          <w:b w:val="0"/>
          <w:i w:val="0"/>
          <w:color w:val="000000"/>
          <w:sz w:val="20"/>
        </w:rPr>
        <w:t>performances. The material structure,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J-E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curves,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C-V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curves, </w:t>
      </w:r>
      <w:r>
        <w:rPr>
          <w:rFonts w:ascii="Times" w:hAnsi="Times" w:eastAsia="Times"/>
          <w:b w:val="0"/>
          <w:i w:val="0"/>
          <w:color w:val="000000"/>
          <w:sz w:val="20"/>
        </w:rPr>
        <w:t>hysteresis loops with and without bias field, variation of 2</w:t>
      </w:r>
      <w:r>
        <w:rPr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5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and fatige characteristics are tested before and after radia-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tion. Compared to FeRAMs based on traditional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>materials, HYO based devices show highly stable radiation-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hardened properties. Almost all of the basic parameters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FeRAM show very little changes after high dose radiation </w:t>
      </w:r>
      <w:r>
        <w:rPr>
          <w:rFonts w:ascii="Times" w:hAnsi="Times" w:eastAsia="Times"/>
          <w:b w:val="0"/>
          <w:i w:val="0"/>
          <w:color w:val="000000"/>
          <w:sz w:val="20"/>
        </w:rPr>
        <w:t>up to 10 Mrad(SI). The Y-doped HfO</w:t>
      </w:r>
      <w:r>
        <w:rPr>
          <w:rFonts w:ascii="Times" w:hAnsi="Times" w:eastAsia="Times"/>
          <w:b w:val="0"/>
          <w:i w:val="0"/>
          <w:color w:val="000000"/>
          <w:sz w:val="15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FeRAM devices </w:t>
      </w:r>
      <w:r>
        <w:rPr>
          <w:rFonts w:ascii="Times" w:hAnsi="Times" w:eastAsia="Times"/>
          <w:b w:val="0"/>
          <w:i w:val="0"/>
          <w:color w:val="000000"/>
          <w:sz w:val="20"/>
        </w:rPr>
        <w:t>demonstrate high immunity from</w:t>
      </w:r>
      <w:r>
        <w:rPr>
          <w:rFonts w:ascii="RBLMI" w:hAnsi="RBLMI" w:eastAsia="RBLMI"/>
          <w:b w:val="0"/>
          <w:i/>
          <w:color w:val="000000"/>
          <w:sz w:val="20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ray radiation, providing </w:t>
      </w:r>
      <w:r>
        <w:rPr>
          <w:rFonts w:ascii="Times" w:hAnsi="Times" w:eastAsia="Times"/>
          <w:b w:val="0"/>
          <w:i w:val="0"/>
          <w:color w:val="000000"/>
          <w:sz w:val="20"/>
        </w:rPr>
        <w:t>great promises for future nuclear and aerospace applications.</w:t>
      </w:r>
    </w:p>
    <w:p>
      <w:pPr>
        <w:autoSpaceDN w:val="0"/>
        <w:autoSpaceDE w:val="0"/>
        <w:widowControl/>
        <w:spacing w:line="230" w:lineRule="exact" w:before="146" w:after="0"/>
        <w:ind w:left="0" w:right="1764" w:firstLine="0"/>
        <w:jc w:val="right"/>
      </w:pPr>
      <w:r>
        <w:rPr>
          <w:rFonts w:ascii="Helvetica" w:hAnsi="Helvetica" w:eastAsia="Helvetica"/>
          <w:b w:val="0"/>
          <w:i w:val="0"/>
          <w:color w:val="004392"/>
          <w:sz w:val="20"/>
        </w:rPr>
        <w:t>R</w:t>
      </w:r>
      <w:r>
        <w:rPr>
          <w:rFonts w:ascii="Helvetica" w:hAnsi="Helvetica" w:eastAsia="Helvetica"/>
          <w:b w:val="0"/>
          <w:i w:val="0"/>
          <w:color w:val="004392"/>
          <w:sz w:val="16"/>
        </w:rPr>
        <w:t>EFERENCES</w:t>
      </w:r>
    </w:p>
    <w:p>
      <w:pPr>
        <w:autoSpaceDN w:val="0"/>
        <w:tabs>
          <w:tab w:pos="480" w:val="left"/>
        </w:tabs>
        <w:autoSpaceDE w:val="0"/>
        <w:widowControl/>
        <w:spacing w:line="180" w:lineRule="exact" w:before="98" w:after="0"/>
        <w:ind w:left="1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[1] J. F. Scott, “Applications of modern ferroelectrics,”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Science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315,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no. 5814, pp. 954–959, Feb. 2007, doi: 10.1126/science.1129564.</w:t>
      </w:r>
    </w:p>
    <w:p>
      <w:pPr>
        <w:sectPr>
          <w:type w:val="nextColumn"/>
          <w:pgSz w:w="12240" w:h="15840"/>
          <w:pgMar w:top="202" w:right="952" w:bottom="438" w:left="978" w:header="720" w:footer="720" w:gutter="0"/>
          <w:cols w:space="720" w:num="2" w:equalWidth="0">
            <w:col w:w="5146" w:space="0"/>
            <w:col w:w="5164" w:space="0"/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tabs>
          <w:tab w:pos="10050" w:val="left"/>
        </w:tabs>
        <w:autoSpaceDE w:val="0"/>
        <w:widowControl/>
        <w:spacing w:line="184" w:lineRule="exact" w:before="0" w:after="0"/>
        <w:ind w:left="2" w:right="0" w:firstLine="0"/>
        <w:jc w:val="left"/>
      </w:pPr>
      <w:r>
        <w:rPr>
          <w:rFonts w:ascii="Helvetica" w:hAnsi="Helvetica" w:eastAsia="Helvetica"/>
          <w:b w:val="0"/>
          <w:i w:val="0"/>
          <w:color w:val="221F1F"/>
          <w:sz w:val="14"/>
        </w:rPr>
        <w:t>HUANG et al.: HfO</w:t>
      </w:r>
      <w:r>
        <w:rPr>
          <w:rFonts w:ascii="Times" w:hAnsi="Times" w:eastAsia="Times"/>
          <w:b w:val="0"/>
          <w:i w:val="0"/>
          <w:color w:val="221F1F"/>
          <w:sz w:val="12"/>
        </w:rPr>
        <w:t>2</w:t>
      </w:r>
      <w:r>
        <w:rPr>
          <w:rFonts w:ascii="Helvetica" w:hAnsi="Helvetica" w:eastAsia="Helvetica"/>
          <w:b w:val="0"/>
          <w:i w:val="0"/>
          <w:color w:val="221F1F"/>
          <w:sz w:val="14"/>
        </w:rPr>
        <w:t xml:space="preserve">-BASED HIGHLY STABLE RADIATION-IMMUNE FERROELECTRIC MEMORY </w:t>
      </w:r>
      <w:r>
        <w:tab/>
      </w:r>
      <w:r>
        <w:rPr>
          <w:rFonts w:ascii="Helvetica" w:hAnsi="Helvetica" w:eastAsia="Helvetica"/>
          <w:b w:val="0"/>
          <w:i w:val="0"/>
          <w:color w:val="221F1F"/>
          <w:sz w:val="14"/>
        </w:rPr>
        <w:t>333</w:t>
      </w:r>
    </w:p>
    <w:p>
      <w:pPr>
        <w:autoSpaceDN w:val="0"/>
        <w:autoSpaceDE w:val="0"/>
        <w:widowControl/>
        <w:spacing w:line="240" w:lineRule="auto" w:before="2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1270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546"/>
        <w:sectPr>
          <w:pgSz w:w="12240" w:h="15840"/>
          <w:pgMar w:top="202" w:right="958" w:bottom="1440" w:left="978" w:header="720" w:footer="720" w:gutter="0"/>
          <w:cols w:space="720" w:num="1" w:equalWidth="0">
            <w:col w:w="10304" w:space="0"/>
            <w:col w:w="5146" w:space="0"/>
            <w:col w:w="5164" w:space="0"/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366" w:right="12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[2] S.-T. Han, Y. Zhou, and V. A. L. Roy, “Towards the development </w:t>
      </w:r>
      <w:r>
        <w:rPr>
          <w:rFonts w:ascii="Times" w:hAnsi="Times" w:eastAsia="Times"/>
          <w:b w:val="0"/>
          <w:i w:val="0"/>
          <w:color w:val="000000"/>
          <w:sz w:val="16"/>
        </w:rPr>
        <w:t>of flexible non-volatile memories,”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Adv. Mater.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25, no. 38, </w:t>
      </w:r>
      <w:r>
        <w:rPr>
          <w:rFonts w:ascii="Times" w:hAnsi="Times" w:eastAsia="Times"/>
          <w:b w:val="0"/>
          <w:i w:val="0"/>
          <w:color w:val="000000"/>
          <w:sz w:val="16"/>
        </w:rPr>
        <w:t>pp. 5425–5449, Oct. 2013, doi: 10.1002/adma.201301361.</w:t>
      </w:r>
    </w:p>
    <w:p>
      <w:pPr>
        <w:autoSpaceDN w:val="0"/>
        <w:autoSpaceDE w:val="0"/>
        <w:widowControl/>
        <w:spacing w:line="180" w:lineRule="exact" w:before="0" w:after="0"/>
        <w:ind w:left="366" w:right="120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[3] S. Gerardin and A. Paccagnella, “Present and future non-volatile mem-</w:t>
      </w:r>
      <w:r>
        <w:rPr>
          <w:rFonts w:ascii="Times" w:hAnsi="Times" w:eastAsia="Times"/>
          <w:b w:val="0"/>
          <w:i w:val="0"/>
          <w:color w:val="000000"/>
          <w:sz w:val="16"/>
        </w:rPr>
        <w:t>ories for space,”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Nucl. Sci.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57, no. 6, pp. 3016–3039, </w:t>
      </w:r>
      <w:r>
        <w:rPr>
          <w:rFonts w:ascii="Times" w:hAnsi="Times" w:eastAsia="Times"/>
          <w:b w:val="0"/>
          <w:i w:val="0"/>
          <w:color w:val="000000"/>
          <w:sz w:val="16"/>
        </w:rPr>
        <w:t>Dec. 2010, doi: 10.1109/TNS.2010.2084101.</w:t>
      </w:r>
    </w:p>
    <w:p>
      <w:pPr>
        <w:autoSpaceDN w:val="0"/>
        <w:autoSpaceDE w:val="0"/>
        <w:widowControl/>
        <w:spacing w:line="180" w:lineRule="exact" w:before="0" w:after="0"/>
        <w:ind w:left="366" w:right="122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[4] S. A. Yang, B. H. Kim, M. K. Lee, G. J. Lee, N.-H. Lee, and S. D. Bu,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“Gamma-ray irradiation effects on electrical properties of ferroelectric </w:t>
      </w:r>
      <w:r>
        <w:rPr>
          <w:rFonts w:ascii="Times" w:hAnsi="Times" w:eastAsia="Times"/>
          <w:b w:val="0"/>
          <w:i w:val="0"/>
          <w:color w:val="000000"/>
          <w:sz w:val="16"/>
        </w:rPr>
        <w:t>PbTiO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Pb(Zr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52</w:t>
      </w:r>
      <w:r>
        <w:rPr>
          <w:rFonts w:ascii="Times" w:hAnsi="Times" w:eastAsia="Times"/>
          <w:b w:val="0"/>
          <w:i w:val="0"/>
          <w:color w:val="000000"/>
          <w:sz w:val="16"/>
        </w:rPr>
        <w:t>Ti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48</w:t>
      </w:r>
      <w:r>
        <w:rPr>
          <w:rFonts w:ascii="Times" w:hAnsi="Times" w:eastAsia="Times"/>
          <w:b w:val="0"/>
          <w:i w:val="0"/>
          <w:color w:val="000000"/>
          <w:sz w:val="16"/>
        </w:rPr>
        <w:t>)O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thin 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Thin Solid Films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562, </w:t>
      </w:r>
      <w:r>
        <w:rPr>
          <w:rFonts w:ascii="Times" w:hAnsi="Times" w:eastAsia="Times"/>
          <w:b w:val="0"/>
          <w:i w:val="0"/>
          <w:color w:val="000000"/>
          <w:sz w:val="16"/>
        </w:rPr>
        <w:t>pp. 185–189, Jul. 2014, doi: 10.1016/j.tsf.2014.04.038.</w:t>
      </w:r>
    </w:p>
    <w:p>
      <w:pPr>
        <w:autoSpaceDN w:val="0"/>
        <w:autoSpaceDE w:val="0"/>
        <w:widowControl/>
        <w:spacing w:line="180" w:lineRule="exact" w:before="0" w:after="0"/>
        <w:ind w:left="366" w:right="126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[5] J. T. Graham, G. L. Brennecka, P. Ferreira, L. Small, D. Duquette,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C. Apblett, S. Landsberger, and J. F. Ihlefeld, “Neutron irradiation effects </w:t>
      </w:r>
      <w:r>
        <w:rPr>
          <w:rFonts w:ascii="Times" w:hAnsi="Times" w:eastAsia="Times"/>
          <w:b w:val="0"/>
          <w:i w:val="0"/>
          <w:color w:val="000000"/>
          <w:sz w:val="16"/>
        </w:rPr>
        <w:t>on domain wall mobility and reversibility in lead zirconate titanate</w:t>
      </w: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2" w:equalWidth="0">
            <w:col w:w="5144" w:space="0"/>
            <w:col w:w="5160" w:space="0"/>
            <w:col w:w="10304" w:space="0"/>
            <w:col w:w="5146" w:space="0"/>
            <w:col w:w="5164" w:space="0"/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[8] F. Huang, X. Chen, X. Liang, J. Qin, Y. Zhang, T. X. Huang, Z. Wang,</w:t>
      </w:r>
    </w:p>
    <w:p>
      <w:pPr>
        <w:autoSpaceDN w:val="0"/>
        <w:autoSpaceDE w:val="0"/>
        <w:widowControl/>
        <w:spacing w:line="178" w:lineRule="exact" w:before="2" w:after="0"/>
        <w:ind w:left="4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B. Peng, P. Zhou, H. Lu, L. Zhang, L. Deng, M. Liu, Q. Liu, H. Tian, and</w:t>
      </w:r>
    </w:p>
    <w:p>
      <w:pPr>
        <w:autoSpaceDN w:val="0"/>
        <w:autoSpaceDE w:val="0"/>
        <w:widowControl/>
        <w:spacing w:line="178" w:lineRule="exact" w:before="2" w:after="0"/>
        <w:ind w:left="4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L. Bi, “Fatigue mechanism of yttrium-doped hafnium oxide ferroelectric</w:t>
      </w:r>
    </w:p>
    <w:p>
      <w:pPr>
        <w:autoSpaceDN w:val="0"/>
        <w:autoSpaceDE w:val="0"/>
        <w:widowControl/>
        <w:spacing w:line="178" w:lineRule="exact" w:before="0" w:after="0"/>
        <w:ind w:left="4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thin films fabricated by pulsed laser deposition,”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Phys. Chem. Chem.</w:t>
      </w:r>
    </w:p>
    <w:p>
      <w:pPr>
        <w:autoSpaceDN w:val="0"/>
        <w:autoSpaceDE w:val="0"/>
        <w:widowControl/>
        <w:spacing w:line="178" w:lineRule="exact" w:before="2" w:after="0"/>
        <w:ind w:left="4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Phys.</w:t>
      </w:r>
      <w:r>
        <w:rPr>
          <w:rFonts w:ascii="Times" w:hAnsi="Times" w:eastAsia="Times"/>
          <w:b w:val="0"/>
          <w:i w:val="0"/>
          <w:color w:val="000000"/>
          <w:sz w:val="16"/>
        </w:rPr>
        <w:t>, vol. 19, pp. 3486–3497, Nov. 2016, doi: 10.1039/c6cp07501k.</w:t>
      </w:r>
    </w:p>
    <w:p>
      <w:pPr>
        <w:autoSpaceDN w:val="0"/>
        <w:autoSpaceDE w:val="0"/>
        <w:widowControl/>
        <w:spacing w:line="178" w:lineRule="exact" w:before="2" w:after="0"/>
        <w:ind w:left="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[9] J. T. Ryan, P. M. Lenahan, A. Y. Kang, J. F. Conley, G. Bersuker, and</w:t>
      </w:r>
    </w:p>
    <w:p>
      <w:pPr>
        <w:autoSpaceDN w:val="0"/>
        <w:tabs>
          <w:tab w:pos="1386" w:val="left"/>
          <w:tab w:pos="2434" w:val="left"/>
          <w:tab w:pos="3572" w:val="left"/>
          <w:tab w:pos="4016" w:val="left"/>
          <w:tab w:pos="4592" w:val="left"/>
        </w:tabs>
        <w:autoSpaceDE w:val="0"/>
        <w:widowControl/>
        <w:spacing w:line="178" w:lineRule="exact" w:before="2" w:after="0"/>
        <w:ind w:left="4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P. Lysaght,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“Identification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atomic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scale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involved</w:t>
      </w:r>
    </w:p>
    <w:p>
      <w:pPr>
        <w:autoSpaceDN w:val="0"/>
        <w:autoSpaceDE w:val="0"/>
        <w:widowControl/>
        <w:spacing w:line="208" w:lineRule="exact" w:before="0" w:after="0"/>
        <w:ind w:left="4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 radiation damage in 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based MOS devices,”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</w:t>
      </w:r>
    </w:p>
    <w:p>
      <w:pPr>
        <w:autoSpaceDN w:val="0"/>
        <w:tabs>
          <w:tab w:pos="964" w:val="left"/>
          <w:tab w:pos="1382" w:val="left"/>
          <w:tab w:pos="1764" w:val="left"/>
          <w:tab w:pos="2108" w:val="left"/>
          <w:tab w:pos="2448" w:val="left"/>
          <w:tab w:pos="2710" w:val="left"/>
          <w:tab w:pos="3050" w:val="left"/>
          <w:tab w:pos="3950" w:val="left"/>
          <w:tab w:pos="4390" w:val="left"/>
          <w:tab w:pos="4892" w:val="left"/>
        </w:tabs>
        <w:autoSpaceDE w:val="0"/>
        <w:widowControl/>
        <w:spacing w:line="174" w:lineRule="exact" w:before="0" w:after="0"/>
        <w:ind w:left="4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Nucl.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Sci.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vol.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52,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2272–2275,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2005,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doi:</w:t>
      </w:r>
    </w:p>
    <w:p>
      <w:pPr>
        <w:autoSpaceDN w:val="0"/>
        <w:autoSpaceDE w:val="0"/>
        <w:widowControl/>
        <w:spacing w:line="178" w:lineRule="exact" w:before="2" w:after="0"/>
        <w:ind w:left="4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10.1109/TNS.2005.860665.</w:t>
      </w:r>
    </w:p>
    <w:p>
      <w:pPr>
        <w:autoSpaceDN w:val="0"/>
        <w:autoSpaceDE w:val="0"/>
        <w:widowControl/>
        <w:spacing w:line="178" w:lineRule="exact" w:before="0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[10] Z. Wang, W. Jiang, S.-X. Li, and J.-S. Tong, “Effects of 60Co</w:t>
      </w:r>
    </w:p>
    <w:p>
      <w:pPr>
        <w:autoSpaceDN w:val="0"/>
        <w:autoSpaceDE w:val="0"/>
        <w:widowControl/>
        <w:spacing w:line="182" w:lineRule="exact" w:before="2" w:after="0"/>
        <w:ind w:left="482" w:right="0" w:firstLine="0"/>
        <w:jc w:val="left"/>
      </w:pPr>
      <w:r>
        <w:rPr>
          <w:rFonts w:ascii="RBLMI" w:hAnsi="RBLMI" w:eastAsia="RBLMI"/>
          <w:b w:val="0"/>
          <w:i/>
          <w:color w:val="000000"/>
          <w:sz w:val="16"/>
        </w:rPr>
        <w:t>γ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-ray irradiation on microstructure and ferroelectric properties of</w:t>
      </w:r>
    </w:p>
    <w:p>
      <w:pPr>
        <w:autoSpaceDN w:val="0"/>
        <w:autoSpaceDE w:val="0"/>
        <w:widowControl/>
        <w:spacing w:line="178" w:lineRule="exact" w:before="0" w:after="2"/>
        <w:ind w:left="4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Bi3.25La0.75Ti3O12 thin 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Nucl. Instrum. Methods Phys. Res. B,</w:t>
      </w:r>
    </w:p>
    <w:p>
      <w:pPr>
        <w:sectPr>
          <w:type w:val="nextColumn"/>
          <w:pgSz w:w="12240" w:h="15840"/>
          <w:pgMar w:top="202" w:right="958" w:bottom="1440" w:left="978" w:header="720" w:footer="720" w:gutter="0"/>
          <w:cols w:space="720" w:num="2" w:equalWidth="0">
            <w:col w:w="5144" w:space="0"/>
            <w:col w:w="5160" w:space="0"/>
            <w:col w:w="10304" w:space="0"/>
            <w:col w:w="5146" w:space="0"/>
            <w:col w:w="5164" w:space="0"/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>
        <w:trPr>
          <w:trHeight w:hRule="exact" w:val="178"/>
        </w:trPr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thin films,”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J. Appl. Phys.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vol. 113, no. 12, pp. 124104-1–124104-9,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Mar. 2013, doi: 10.1063/1.4795869.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Beam Interact.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Mater.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At.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 vol.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366,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pp. 1–5,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Jan.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2016,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doi:</w:t>
            </w:r>
          </w:p>
        </w:tc>
      </w:tr>
      <w:tr>
        <w:trPr>
          <w:trHeight w:hRule="exact" w:val="172"/>
        </w:trPr>
        <w:tc>
          <w:tcPr>
            <w:tcW w:type="dxa" w:w="2060"/>
            <w:gridSpan w:val="2"/>
            <w:vMerge/>
            <w:tcBorders/>
          </w:tcPr>
          <w:p/>
        </w:tc>
        <w:tc>
          <w:tcPr>
            <w:tcW w:type="dxa" w:w="51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5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10.1016/j.nimb.2015.10.005.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504" w:right="0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[11] Y. S. Li, Y. Ma, and Y. C. Zhou, “Polarization loss and leakage current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reduction in Au/Bi</w:t>
            </w:r>
            <w:r>
              <w:rPr>
                <w:w w:val="96.78000041416713"/>
                <w:rFonts w:ascii="Times" w:hAnsi="Times" w:eastAsia="Times"/>
                <w:b w:val="0"/>
                <w:i w:val="0"/>
                <w:color w:val="000000"/>
                <w:sz w:val="14"/>
              </w:rPr>
              <w:t>3</w:t>
            </w:r>
            <w:r>
              <w:rPr>
                <w:w w:val="96.78000041416713"/>
                <w:rFonts w:ascii="RBLMI" w:hAnsi="RBLMI" w:eastAsia="RBLMI"/>
                <w:b w:val="0"/>
                <w:i/>
                <w:color w:val="000000"/>
                <w:sz w:val="14"/>
              </w:rPr>
              <w:t>.</w:t>
            </w:r>
            <w:r>
              <w:rPr>
                <w:w w:val="96.78000041416713"/>
                <w:rFonts w:ascii="Times" w:hAnsi="Times" w:eastAsia="Times"/>
                <w:b w:val="0"/>
                <w:i w:val="0"/>
                <w:color w:val="000000"/>
                <w:sz w:val="14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</w:t>
            </w:r>
            <w:r>
              <w:rPr>
                <w:w w:val="96.78000041416713"/>
                <w:rFonts w:ascii="Times" w:hAnsi="Times" w:eastAsia="Times"/>
                <w:b w:val="0"/>
                <w:i w:val="0"/>
                <w:color w:val="000000"/>
                <w:sz w:val="14"/>
              </w:rPr>
              <w:t>0</w:t>
            </w:r>
            <w:r>
              <w:rPr>
                <w:w w:val="96.78000041416713"/>
                <w:rFonts w:ascii="RBLMI" w:hAnsi="RBLMI" w:eastAsia="RBLMI"/>
                <w:b w:val="0"/>
                <w:i/>
                <w:color w:val="000000"/>
                <w:sz w:val="14"/>
              </w:rPr>
              <w:t>.</w:t>
            </w:r>
            <w:r>
              <w:rPr>
                <w:w w:val="96.78000041416713"/>
                <w:rFonts w:ascii="Times" w:hAnsi="Times" w:eastAsia="Times"/>
                <w:b w:val="0"/>
                <w:i w:val="0"/>
                <w:color w:val="000000"/>
                <w:sz w:val="14"/>
              </w:rPr>
              <w:t>85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</w:t>
            </w:r>
            <w:r>
              <w:rPr>
                <w:w w:val="96.78000041416713"/>
                <w:rFonts w:ascii="Times" w:hAnsi="Times" w:eastAsia="Times"/>
                <w:b w:val="0"/>
                <w:i w:val="0"/>
                <w:color w:val="000000"/>
                <w:sz w:val="14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w w:val="96.78000041416713"/>
                <w:rFonts w:ascii="Times" w:hAnsi="Times" w:eastAsia="Times"/>
                <w:b w:val="0"/>
                <w:i w:val="0"/>
                <w:color w:val="000000"/>
                <w:sz w:val="14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/Pt capacitors induced by electron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radiation,”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Appl. Phys. Lett.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, vol. 94, no. 4, p. 042903, Jan. 2009, doi: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10.1063/1.3075956.</w:t>
            </w:r>
          </w:p>
        </w:tc>
      </w:tr>
      <w:tr>
        <w:trPr>
          <w:trHeight w:hRule="exact" w:val="18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[6] J. A. Kittl, K. Opsomer, M. Popovici,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N. Menou, B. Kaczer,</w:t>
            </w:r>
          </w:p>
        </w:tc>
        <w:tc>
          <w:tcPr>
            <w:tcW w:type="dxa" w:w="8240"/>
            <w:gridSpan w:val="8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344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X. P. Wang, C. Adelmann, M. A. Pawlak, K. Tomida, A. Rothschild,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B. Govoreanu, R. Degraeve, M. Schaekers, M. Zahid, A. Delabie,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 Meersschaut, W. Polspoel, S. Clima, G. Pourtois, W. Knaepen,</w:t>
            </w:r>
          </w:p>
        </w:tc>
        <w:tc>
          <w:tcPr>
            <w:tcW w:type="dxa" w:w="8240"/>
            <w:gridSpan w:val="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1" w:equalWidth="0">
            <w:col w:w="10304" w:space="0"/>
            <w:col w:w="5144" w:space="0"/>
            <w:col w:w="5160" w:space="0"/>
            <w:col w:w="10304" w:space="0"/>
            <w:col w:w="5146" w:space="0"/>
            <w:col w:w="5164" w:space="0"/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C. Detavernier, V. V. Afanas’ev, T. Blomberg, D. Pierreux, J. Swerts,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P. Fischer, J. W. Maes, D. Manger, W. Vandervorst, T. Conard,</w:t>
      </w:r>
    </w:p>
    <w:p>
      <w:pPr>
        <w:autoSpaceDN w:val="0"/>
        <w:tabs>
          <w:tab w:pos="680" w:val="left"/>
          <w:tab w:pos="1442" w:val="left"/>
          <w:tab w:pos="2158" w:val="left"/>
          <w:tab w:pos="2470" w:val="left"/>
          <w:tab w:pos="3122" w:val="left"/>
          <w:tab w:pos="3428" w:val="left"/>
          <w:tab w:pos="3936" w:val="left"/>
        </w:tabs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Franquet,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P. Favia,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Bender,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Brijs,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S. Van Elshocht,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M. Jurczak, J. Van Houdt, and D. J. Wouters, “High-</w:t>
      </w:r>
      <w:r>
        <w:rPr>
          <w:rFonts w:ascii="Times" w:hAnsi="Times" w:eastAsia="Times"/>
          <w:b w:val="0"/>
          <w:i/>
          <w:color w:val="000000"/>
          <w:sz w:val="16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dielectrics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future generation memory devices (Invited Paper),”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Microelec-</w:t>
      </w:r>
    </w:p>
    <w:p>
      <w:pPr>
        <w:autoSpaceDN w:val="0"/>
        <w:autoSpaceDE w:val="0"/>
        <w:widowControl/>
        <w:spacing w:line="178" w:lineRule="exact" w:before="0" w:after="0"/>
        <w:ind w:left="36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tron. Eng.</w:t>
      </w:r>
      <w:r>
        <w:rPr>
          <w:rFonts w:ascii="Times" w:hAnsi="Times" w:eastAsia="Times"/>
          <w:b w:val="0"/>
          <w:i w:val="0"/>
          <w:color w:val="000000"/>
          <w:sz w:val="16"/>
        </w:rPr>
        <w:t>, vol. 86, nos. 7–9, pp. 1789–1795, Jul./Sep. 2009, doi:</w:t>
      </w:r>
    </w:p>
    <w:p>
      <w:pPr>
        <w:autoSpaceDN w:val="0"/>
        <w:autoSpaceDE w:val="0"/>
        <w:widowControl/>
        <w:spacing w:line="178" w:lineRule="exact" w:before="2" w:after="0"/>
        <w:ind w:left="3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10.1016/j.mee.2009.03.045.</w:t>
      </w: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2" w:equalWidth="0">
            <w:col w:w="5142" w:space="0"/>
            <w:col w:w="5162" w:space="0"/>
            <w:col w:w="10304" w:space="0"/>
            <w:col w:w="5144" w:space="0"/>
            <w:col w:w="5160" w:space="0"/>
            <w:col w:w="10304" w:space="0"/>
            <w:col w:w="5146" w:space="0"/>
            <w:col w:w="5164" w:space="0"/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196" w:lineRule="exact" w:before="0" w:after="0"/>
        <w:ind w:left="484" w:right="0" w:hanging="36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[12] Q. Shi, Y. Ma, Y. Li, and Y. Zhou, “Drastic reduction of leakage current </w:t>
      </w:r>
      <w:r>
        <w:rPr>
          <w:rFonts w:ascii="Times" w:hAnsi="Times" w:eastAsia="Times"/>
          <w:b w:val="0"/>
          <w:i w:val="0"/>
          <w:color w:val="000000"/>
          <w:sz w:val="16"/>
        </w:rPr>
        <w:t>in ferroelectric Bi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15</w:t>
      </w:r>
      <w:r>
        <w:rPr>
          <w:rFonts w:ascii="Times" w:hAnsi="Times" w:eastAsia="Times"/>
          <w:b w:val="0"/>
          <w:i w:val="0"/>
          <w:color w:val="000000"/>
          <w:sz w:val="16"/>
        </w:rPr>
        <w:t>Nd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0</w:t>
      </w:r>
      <w:r>
        <w:rPr>
          <w:w w:val="96.78000041416713"/>
          <w:rFonts w:ascii="RBLMI" w:hAnsi="RBLMI" w:eastAsia="RBLMI"/>
          <w:b w:val="0"/>
          <w:i/>
          <w:color w:val="000000"/>
          <w:sz w:val="14"/>
        </w:rPr>
        <w:t>.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85</w:t>
      </w:r>
      <w:r>
        <w:rPr>
          <w:rFonts w:ascii="Times" w:hAnsi="Times" w:eastAsia="Times"/>
          <w:b w:val="0"/>
          <w:i w:val="0"/>
          <w:color w:val="000000"/>
          <w:sz w:val="16"/>
        </w:rPr>
        <w:t>Ti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12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films by ionizing radiation,”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Nucl.</w:t>
      </w:r>
    </w:p>
    <w:p>
      <w:pPr>
        <w:autoSpaceDN w:val="0"/>
        <w:autoSpaceDE w:val="0"/>
        <w:widowControl/>
        <w:spacing w:line="180" w:lineRule="exact" w:before="0" w:after="0"/>
        <w:ind w:left="48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Instrum. Methods Phys. Res. B, Beam Interact. Mater. At.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269, </w:t>
      </w:r>
      <w:r>
        <w:rPr>
          <w:rFonts w:ascii="Times" w:hAnsi="Times" w:eastAsia="Times"/>
          <w:b w:val="0"/>
          <w:i w:val="0"/>
          <w:color w:val="000000"/>
          <w:sz w:val="16"/>
        </w:rPr>
        <w:t>no. 4, pp. 452–454, Feb. 2011, doi: 10.1016/j.nimb.2010.12.066.</w:t>
      </w:r>
    </w:p>
    <w:p>
      <w:pPr>
        <w:autoSpaceDN w:val="0"/>
        <w:autoSpaceDE w:val="0"/>
        <w:widowControl/>
        <w:spacing w:line="178" w:lineRule="exact" w:before="2" w:after="2"/>
        <w:ind w:left="484" w:right="2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[13] D. Wu, A. D. Li, H. Q. Ling, T. Yu, Z. G. Liu, and N. B. Ming,</w:t>
      </w:r>
      <w:r>
        <w:rPr>
          <w:rFonts w:ascii="Times" w:hAnsi="Times" w:eastAsia="Times"/>
          <w:b w:val="0"/>
          <w:i w:val="0"/>
          <w:color w:val="000000"/>
          <w:sz w:val="16"/>
        </w:rPr>
        <w:t>“</w:t>
      </w:r>
      <w:r>
        <w:rPr>
          <w:rFonts w:ascii="RBLMI" w:hAnsi="RBLMI" w:eastAsia="RBLMI"/>
          <w:b w:val="0"/>
          <w:i/>
          <w:color w:val="000000"/>
          <w:sz w:val="16"/>
        </w:rPr>
        <w:t>γ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-ray irradiation effect on hysteresis symmetry and data retention </w:t>
      </w:r>
      <w:r>
        <w:rPr>
          <w:rFonts w:ascii="Times" w:hAnsi="Times" w:eastAsia="Times"/>
          <w:b w:val="0"/>
          <w:i w:val="0"/>
          <w:color w:val="000000"/>
          <w:sz w:val="16"/>
        </w:rPr>
        <w:t>of Pt/SrBi2Ta2O9/Pt thin-film capacitors,”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Appl. Phys. A, Solids Surf.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sectPr>
          <w:type w:val="nextColumn"/>
          <w:pgSz w:w="12240" w:h="15840"/>
          <w:pgMar w:top="202" w:right="958" w:bottom="1440" w:left="978" w:header="720" w:footer="720" w:gutter="0"/>
          <w:cols w:space="720" w:num="2" w:equalWidth="0">
            <w:col w:w="5142" w:space="0"/>
            <w:col w:w="5162" w:space="0"/>
            <w:col w:w="10304" w:space="0"/>
            <w:col w:w="5144" w:space="0"/>
            <w:col w:w="5160" w:space="0"/>
            <w:col w:w="10304" w:space="0"/>
            <w:col w:w="5146" w:space="0"/>
            <w:col w:w="5164" w:space="0"/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>
        <w:trPr>
          <w:trHeight w:hRule="exact" w:val="15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[7] M.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Park,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Y.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Lee,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Kim,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Kim,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Moon,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vol. 73, no. 2, pp. 255–257, Aug. 2001, doi: 10.1007/s003390100905.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1" w:equalWidth="0">
            <w:col w:w="10304" w:space="0"/>
            <w:col w:w="5142" w:space="0"/>
            <w:col w:w="5162" w:space="0"/>
            <w:col w:w="10304" w:space="0"/>
            <w:col w:w="5144" w:space="0"/>
            <w:col w:w="5160" w:space="0"/>
            <w:col w:w="10304" w:space="0"/>
            <w:col w:w="5146" w:space="0"/>
            <w:col w:w="5164" w:space="0"/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366" w:right="1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K. D. Kim, J. Müler, A. Kersch, U. Schroeder, T. Mikolajick,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C. S. Hwang, “Ferroelectricity and antiferroelectricity of doped thin </w:t>
      </w:r>
      <w:r>
        <w:rPr>
          <w:rFonts w:ascii="Times" w:hAnsi="Times" w:eastAsia="Times"/>
          <w:b w:val="0"/>
          <w:i w:val="0"/>
          <w:color w:val="000000"/>
          <w:sz w:val="16"/>
        </w:rPr>
        <w:t>HfO</w:t>
      </w:r>
      <w:r>
        <w:rPr>
          <w:w w:val="96.78000041416713"/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-based 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Adv. Mater.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27, no. 11, pp. 1811–1831, </w:t>
      </w:r>
      <w:r>
        <w:rPr>
          <w:rFonts w:ascii="Times" w:hAnsi="Times" w:eastAsia="Times"/>
          <w:b w:val="0"/>
          <w:i w:val="0"/>
          <w:color w:val="000000"/>
          <w:sz w:val="16"/>
        </w:rPr>
        <w:t>Mar. 2015, doi: 10.1002/adma.201404531.</w:t>
      </w:r>
    </w:p>
    <w:p>
      <w:pPr>
        <w:sectPr>
          <w:type w:val="continuous"/>
          <w:pgSz w:w="12240" w:h="15840"/>
          <w:pgMar w:top="202" w:right="958" w:bottom="1440" w:left="978" w:header="720" w:footer="720" w:gutter="0"/>
          <w:cols w:space="720" w:num="2" w:equalWidth="0">
            <w:col w:w="5140" w:space="0"/>
            <w:col w:w="5164" w:space="0"/>
            <w:col w:w="10304" w:space="0"/>
            <w:col w:w="5142" w:space="0"/>
            <w:col w:w="5162" w:space="0"/>
            <w:col w:w="10304" w:space="0"/>
            <w:col w:w="5144" w:space="0"/>
            <w:col w:w="5160" w:space="0"/>
            <w:col w:w="10304" w:space="0"/>
            <w:col w:w="5146" w:space="0"/>
            <w:col w:w="5164" w:space="0"/>
            <w:col w:w="10310" w:space="0"/>
            <w:col w:w="5144" w:space="0"/>
            <w:col w:w="5168" w:space="0"/>
            <w:col w:w="10312" w:space="0"/>
            <w:col w:w="5142" w:space="0"/>
            <w:col w:w="5170" w:space="0"/>
            <w:col w:w="10312" w:space="0"/>
            <w:col w:w="10316" w:space="0"/>
            <w:col w:w="5164" w:space="0"/>
            <w:col w:w="5151" w:space="0"/>
            <w:col w:w="1031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486" w:right="22" w:hanging="36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[14] J. R. Schwank, R. D. Nasby, S. L. Miller, M. S. Rodgers,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P. V. Dressendorfer, “Total-dose radiation-induced degradation of thin </w:t>
      </w:r>
      <w:r>
        <w:rPr>
          <w:rFonts w:ascii="Times" w:hAnsi="Times" w:eastAsia="Times"/>
          <w:b w:val="0"/>
          <w:i w:val="0"/>
          <w:color w:val="000000"/>
          <w:sz w:val="16"/>
        </w:rPr>
        <w:t>film ferroelectric capacitors,”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Trans. Nucl. Sci.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37, no. 6, </w:t>
      </w:r>
      <w:r>
        <w:rPr>
          <w:rFonts w:ascii="Times" w:hAnsi="Times" w:eastAsia="Times"/>
          <w:b w:val="0"/>
          <w:i w:val="0"/>
          <w:color w:val="000000"/>
          <w:sz w:val="16"/>
        </w:rPr>
        <w:t>pp. 1703–1712, Dec. 1990, doi: 10.1109/23.101180.</w:t>
      </w:r>
    </w:p>
    <w:sectPr w:rsidR="00FC693F" w:rsidRPr="0006063C" w:rsidSect="00034616">
      <w:type w:val="nextColumn"/>
      <w:pgSz w:w="12240" w:h="15840"/>
      <w:pgMar w:top="202" w:right="958" w:bottom="1440" w:left="978" w:header="720" w:footer="720" w:gutter="0"/>
      <w:cols w:space="720" w:num="2" w:equalWidth="0">
        <w:col w:w="5140" w:space="0"/>
        <w:col w:w="5164" w:space="0"/>
        <w:col w:w="10304" w:space="0"/>
        <w:col w:w="5142" w:space="0"/>
        <w:col w:w="5162" w:space="0"/>
        <w:col w:w="10304" w:space="0"/>
        <w:col w:w="5144" w:space="0"/>
        <w:col w:w="5160" w:space="0"/>
        <w:col w:w="10304" w:space="0"/>
        <w:col w:w="5146" w:space="0"/>
        <w:col w:w="5164" w:space="0"/>
        <w:col w:w="10310" w:space="0"/>
        <w:col w:w="5144" w:space="0"/>
        <w:col w:w="5168" w:space="0"/>
        <w:col w:w="10312" w:space="0"/>
        <w:col w:w="5142" w:space="0"/>
        <w:col w:w="5170" w:space="0"/>
        <w:col w:w="10312" w:space="0"/>
        <w:col w:w="10316" w:space="0"/>
        <w:col w:w="5164" w:space="0"/>
        <w:col w:w="5151" w:space="0"/>
        <w:col w:w="103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Relationship Id="rId135" Type="http://schemas.openxmlformats.org/officeDocument/2006/relationships/image" Target="media/image127.png"/><Relationship Id="rId136" Type="http://schemas.openxmlformats.org/officeDocument/2006/relationships/image" Target="media/image128.png"/><Relationship Id="rId137" Type="http://schemas.openxmlformats.org/officeDocument/2006/relationships/image" Target="media/image129.png"/><Relationship Id="rId1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