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0"/>
        <w:ind w:left="0" w:right="0"/>
      </w:pPr>
    </w:p>
    <w:p>
      <w:pPr>
        <w:autoSpaceDN w:val="0"/>
        <w:autoSpaceDE w:val="0"/>
        <w:widowControl/>
        <w:spacing w:line="245" w:lineRule="auto" w:before="0" w:after="1082"/>
        <w:ind w:left="1584" w:right="576" w:firstLine="0"/>
        <w:jc w:val="center"/>
      </w:pPr>
      <w:r>
        <w:rPr>
          <w:rFonts w:ascii="" w:hAnsi="" w:eastAsia=""/>
          <w:b w:val="0"/>
          <w:i w:val="0"/>
          <w:color w:val="000000"/>
          <w:sz w:val="45"/>
        </w:rPr>
        <w:t xml:space="preserve">Highly Stackable 3D Ferroelectric NAND Devices : </w:t>
      </w:r>
      <w:r>
        <w:rPr>
          <w:rFonts w:ascii="" w:hAnsi="" w:eastAsia=""/>
          <w:b w:val="0"/>
          <w:i w:val="0"/>
          <w:color w:val="000000"/>
          <w:sz w:val="45"/>
        </w:rPr>
        <w:t xml:space="preserve">Beyond the Charge Trap Based Memory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2719"/>
        <w:gridCol w:w="2719"/>
        <w:gridCol w:w="2719"/>
        <w:gridCol w:w="2719"/>
      </w:tblGrid>
      <w:tr>
        <w:trPr>
          <w:trHeight w:hRule="exact" w:val="272"/>
        </w:trPr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664" w:firstLine="0"/>
              <w:jc w:val="righ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Sunghyun Yoon 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Sung-In Hong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Garam Choi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306" w:firstLine="0"/>
              <w:jc w:val="righ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Daehyun Kim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2719"/>
        <w:gridCol w:w="2719"/>
        <w:gridCol w:w="2719"/>
        <w:gridCol w:w="2719"/>
      </w:tblGrid>
      <w:tr>
        <w:trPr>
          <w:trHeight w:hRule="exact" w:val="186"/>
        </w:trPr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8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Revolutionary Technology 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Revolutionary Technology 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Revolutionary Technology 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35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Revolutionary Technology </w:t>
            </w:r>
          </w:p>
        </w:tc>
      </w:tr>
      <w:tr>
        <w:trPr>
          <w:trHeight w:hRule="exact" w:val="200"/>
        </w:trPr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79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Center(RTC) 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Center(RTC) 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Center(RTC)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59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Center(RTC)</w:t>
            </w:r>
          </w:p>
        </w:tc>
      </w:tr>
      <w:tr>
        <w:trPr>
          <w:trHeight w:hRule="exact" w:val="180"/>
        </w:trPr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0" w:right="79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SK hynix, Inc.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SK hynix, Inc.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SK hynix, Inc.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0" w:right="54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SK hynix, Inc.</w:t>
            </w:r>
          </w:p>
        </w:tc>
      </w:tr>
      <w:tr>
        <w:trPr>
          <w:trHeight w:hRule="exact" w:val="200"/>
        </w:trPr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76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Icheon, Korea 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Icheon, Korea 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Icheon, Korea 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51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Icheon, Korea </w:t>
            </w:r>
          </w:p>
        </w:tc>
      </w:tr>
      <w:tr>
        <w:trPr>
          <w:trHeight w:hRule="exact" w:val="206"/>
        </w:trPr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6" w:after="0"/>
              <w:ind w:left="58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sunghyun3.yoon@SK.com 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sungin.hong@sk.com 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garam87.choi@sk.com 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4" w:after="0"/>
              <w:ind w:left="4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daehyun5.kim@sk.com </w:t>
            </w:r>
          </w:p>
        </w:tc>
      </w:tr>
    </w:tbl>
    <w:p>
      <w:pPr>
        <w:autoSpaceDN w:val="0"/>
        <w:autoSpaceDE w:val="0"/>
        <w:widowControl/>
        <w:spacing w:line="228" w:lineRule="auto" w:before="4" w:after="212"/>
        <w:ind w:left="1314" w:right="0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 xml:space="preserve">0000-0001-7308-1620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5"/>
        <w:gridCol w:w="2175"/>
        <w:gridCol w:w="2175"/>
        <w:gridCol w:w="2175"/>
        <w:gridCol w:w="2175"/>
      </w:tblGrid>
      <w:tr>
        <w:trPr>
          <w:trHeight w:hRule="exact" w:val="270"/>
        </w:trPr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6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2022 IEEE International Memory Workshop (IMW) | 978-1-6654-9947-7/22/$31.00 ©2022 IEEE | DOI: 10.1109/IMW52921.2022.9779278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940" w:firstLine="0"/>
              <w:jc w:val="righ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Ildo Kim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Seok Min Jeon 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526" w:firstLine="0"/>
              <w:jc w:val="righ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Changhan Kim </w:t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432" w:firstLine="0"/>
              <w:jc w:val="righ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Kyunghoon Min</w:t>
            </w:r>
          </w:p>
        </w:tc>
      </w:tr>
      <w:tr>
        <w:trPr>
          <w:trHeight w:hRule="exact" w:val="193"/>
        </w:trPr>
        <w:tc>
          <w:tcPr>
            <w:tcW w:type="dxa" w:w="2175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" w:after="0"/>
              <w:ind w:left="5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Research and Development 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Research and Development 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652" w:firstLine="0"/>
              <w:jc w:val="righ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Avengers TF</w:t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" w:after="0"/>
              <w:ind w:left="49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Revolutionary Technology </w:t>
            </w:r>
          </w:p>
        </w:tc>
      </w:tr>
      <w:tr>
        <w:trPr>
          <w:trHeight w:hRule="exact" w:val="198"/>
        </w:trPr>
        <w:tc>
          <w:tcPr>
            <w:tcW w:type="dxa" w:w="2175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" w:after="0"/>
              <w:ind w:left="0" w:right="98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Process 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Process 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2" w:after="0"/>
              <w:ind w:left="0" w:right="6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SK hynix, Inc.</w:t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" w:after="0"/>
              <w:ind w:left="0" w:right="56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Center(RTC) </w:t>
            </w:r>
          </w:p>
        </w:tc>
      </w:tr>
      <w:tr>
        <w:trPr>
          <w:trHeight w:hRule="exact" w:val="197"/>
        </w:trPr>
        <w:tc>
          <w:tcPr>
            <w:tcW w:type="dxa" w:w="2175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4" w:after="0"/>
              <w:ind w:left="0" w:right="79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SK hynix, Inc.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SK hynix, Inc.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0" w:after="0"/>
              <w:ind w:left="0" w:right="62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Icheon, Korea </w:t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4" w:after="0"/>
              <w:ind w:left="0" w:right="56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SK hynix, Inc.</w:t>
            </w:r>
          </w:p>
        </w:tc>
      </w:tr>
      <w:tr>
        <w:trPr>
          <w:trHeight w:hRule="exact" w:val="192"/>
        </w:trPr>
        <w:tc>
          <w:tcPr>
            <w:tcW w:type="dxa" w:w="2175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" w:after="0"/>
              <w:ind w:left="0" w:right="76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Icheon, Korea 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Icheon, Korea 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" w:after="0"/>
              <w:ind w:left="0" w:right="47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hans.kim@sk.com </w:t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" w:after="0"/>
              <w:ind w:left="0" w:right="53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Icheon, Korea </w:t>
            </w:r>
          </w:p>
        </w:tc>
      </w:tr>
      <w:tr>
        <w:trPr>
          <w:trHeight w:hRule="exact" w:val="500"/>
        </w:trPr>
        <w:tc>
          <w:tcPr>
            <w:tcW w:type="dxa" w:w="2175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4" w:after="0"/>
              <w:ind w:left="0" w:right="63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ildo.kim@sk.com 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seokmin.jeon@sk.com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4" w:after="0"/>
              <w:ind w:left="0" w:right="15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kyunghoon.min@sk.com </w:t>
            </w:r>
          </w:p>
        </w:tc>
      </w:tr>
      <w:tr>
        <w:trPr>
          <w:trHeight w:hRule="exact" w:val="531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344" w:after="0"/>
              <w:ind w:left="770" w:right="0" w:firstLine="0"/>
              <w:jc w:val="left"/>
            </w:pPr>
            <w:r>
              <w:rPr>
                <w:rFonts w:ascii="" w:hAnsi="" w:eastAsia=""/>
                <w:b/>
                <w:i/>
                <w:color w:val="000000"/>
                <w:sz w:val="17"/>
              </w:rPr>
              <w:t>Abstract</w:t>
            </w:r>
            <w:r>
              <w:rPr>
                <w:rFonts w:ascii="" w:hAnsi="" w:eastAsia=""/>
                <w:b/>
                <w:i w:val="0"/>
                <w:color w:val="000000"/>
                <w:sz w:val="17"/>
              </w:rPr>
              <w:t xml:space="preserve">—In this study, we demonstrate for the first time the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324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formation is influenced by the fabrication conditions, dopant </w:t>
            </w:r>
          </w:p>
        </w:tc>
      </w:tr>
      <w:tr>
        <w:trPr>
          <w:trHeight w:hRule="exact" w:val="204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0" w:after="0"/>
              <w:ind w:left="5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7"/>
              </w:rPr>
              <w:t xml:space="preserve">multi-level capable 3D ferroelectricNAND (Fe-NAND) device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type, and dopant concentration.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 based ferroelectric </w:t>
            </w:r>
          </w:p>
        </w:tc>
      </w:tr>
      <w:tr>
        <w:trPr>
          <w:trHeight w:hRule="exact" w:val="205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7"/>
              </w:rPr>
              <w:t xml:space="preserve">using the 3D NAND test vehicle for mass production. The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research is mostly performed based not on 3D NAND, but on </w:t>
            </w:r>
          </w:p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7"/>
              </w:rPr>
              <w:t xml:space="preserve">present 3D ferroelectric NAND shows the potential multi-level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2D ferroelectric capacitor or ferroelectric field effect transistor </w:t>
            </w:r>
          </w:p>
        </w:tc>
      </w:tr>
      <w:tr>
        <w:trPr>
          <w:trHeight w:hRule="exact" w:val="16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7"/>
              </w:rPr>
              <w:t xml:space="preserve">cell operation with the 3.4 V program/erase window. We also </w:t>
            </w:r>
          </w:p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(Fe-FET) [4-6]. Thus, the properties and mass-production </w:t>
            </w:r>
          </w:p>
        </w:tc>
      </w:tr>
      <w:tr>
        <w:trPr>
          <w:trHeight w:hRule="exact" w:val="6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0" w:after="0"/>
              <w:ind w:left="5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7"/>
              </w:rPr>
              <w:t>reported cycling and retention characteristics.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possibilities of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 based 3D ferroelectric NAND(3D Fe-</w:t>
            </w:r>
          </w:p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42" w:after="0"/>
              <w:ind w:left="772" w:right="0" w:firstLine="0"/>
              <w:jc w:val="left"/>
            </w:pPr>
            <w:r>
              <w:rPr>
                <w:rFonts w:ascii="" w:hAnsi="" w:eastAsia=""/>
                <w:b/>
                <w:i/>
                <w:color w:val="000000"/>
                <w:sz w:val="17"/>
              </w:rPr>
              <w:t xml:space="preserve">Keywords—3D NAND, Ferroelectric, scalable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NAND) have not yet been verified. Few existing papers </w:t>
            </w:r>
          </w:p>
        </w:tc>
      </w:tr>
      <w:tr>
        <w:trPr>
          <w:trHeight w:hRule="exact" w:val="22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propose the 3D Fe-NAND structure [7] but they utilize  3D </w:t>
            </w:r>
          </w:p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4" w:after="0"/>
              <w:ind w:left="0" w:right="1764" w:firstLine="0"/>
              <w:jc w:val="righ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I.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I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NTRODUCTION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NAND mimicking vehicles which have lower process </w:t>
            </w:r>
          </w:p>
        </w:tc>
      </w:tr>
      <w:tr>
        <w:trPr>
          <w:trHeight w:hRule="exact" w:val="10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integration complexities than that of the current product, </w:t>
            </w:r>
          </w:p>
        </w:tc>
      </w:tr>
      <w:tr>
        <w:trPr>
          <w:trHeight w:hRule="exact" w:val="1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34" w:after="0"/>
              <w:ind w:left="786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Currently, 3D NAND research focuses on the Bit-Cost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making it difficult to accurately prove the mass production </w:t>
            </w:r>
          </w:p>
        </w:tc>
      </w:tr>
      <w:tr>
        <w:trPr>
          <w:trHeight w:hRule="exact" w:val="6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Scalable(BiCS) flash memory technology to integrate the high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6" w:after="0"/>
              <w:ind w:left="148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possibility of the 3D Fe-NAND. </w:t>
            </w:r>
          </w:p>
        </w:tc>
      </w:tr>
      <w:tr>
        <w:trPr>
          <w:trHeight w:hRule="exact" w:val="213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density memory cells in the 3D NAND chip. However, charge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203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trap nitride(CTN) based 3D NAND, the main-stream flash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420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The present research proposes the 3D Fe-NAND by </w:t>
            </w:r>
          </w:p>
        </w:tc>
      </w:tr>
      <w:tr>
        <w:trPr>
          <w:trHeight w:hRule="exact" w:val="204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memory technology, faces  physical limits on cell density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designing ferroelectric cell integration processes on the </w:t>
            </w:r>
          </w:p>
        </w:tc>
      </w:tr>
      <w:tr>
        <w:trPr>
          <w:trHeight w:hRule="exact" w:val="211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improvement. The cell density improvement of the CTN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conventional 3D CTN NAND test vehicle for mass production </w:t>
            </w:r>
          </w:p>
        </w:tc>
      </w:tr>
      <w:tr>
        <w:trPr>
          <w:trHeight w:hRule="exact" w:val="203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based 3D NAND is limited largely by two main factors: i)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by substituting the ONO layer with the HfO2 ferroelectric </w:t>
            </w:r>
          </w:p>
        </w:tc>
      </w:tr>
      <w:tr>
        <w:trPr>
          <w:trHeight w:hRule="exact" w:val="204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threshold voltage(V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th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) shift due to the cell to cell interference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layer. The fabricated 3D Fe-NAND enables the multi-level </w:t>
            </w:r>
          </w:p>
        </w:tc>
      </w:tr>
      <w:tr>
        <w:trPr>
          <w:trHeight w:hRule="exact" w:val="202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caused by charge migration and dispersion and ii) spacer oxide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cell(MLC) operation of the 3D Fe-NAND by having 2.4 V of </w:t>
            </w:r>
          </w:p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thickness limitation due to the high voltage operation.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the program/erase(P/E) window and 365 days of the data </w:t>
            </w:r>
          </w:p>
        </w:tc>
      </w:tr>
      <w:tr>
        <w:trPr>
          <w:trHeight w:hRule="exact" w:val="8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retention properties, thereby proving that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 cells in the 3D </w:t>
            </w:r>
          </w:p>
        </w:tc>
      </w:tr>
      <w:tr>
        <w:trPr>
          <w:trHeight w:hRule="exact" w:val="12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52" w:after="0"/>
              <w:ind w:left="786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Ferroelectric 3D NAND can be considered one of the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Fe-NAND have uniform performances. Additionally, the </w:t>
            </w:r>
          </w:p>
        </w:tc>
      </w:tr>
      <w:tr>
        <w:trPr>
          <w:trHeight w:hRule="exact" w:val="6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possible alternatives to improve the cell density of the 3D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present research shows that the 3D Fe-NAND is applicable to </w:t>
            </w:r>
          </w:p>
        </w:tc>
      </w:tr>
      <w:tr>
        <w:trPr>
          <w:trHeight w:hRule="exact" w:val="6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NAND by overcoming the weakness of the CTN based 3D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the next generation 3D NAND by experimentally verifying </w:t>
            </w:r>
          </w:p>
        </w:tc>
      </w:tr>
      <w:tr>
        <w:trPr>
          <w:trHeight w:hRule="exact" w:val="6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NAND mentioned above. In particular, the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 based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the cell characteristics prepared with the same level of </w:t>
            </w:r>
          </w:p>
        </w:tc>
      </w:tr>
      <w:tr>
        <w:trPr>
          <w:trHeight w:hRule="exact" w:val="6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ferroelectric cell is known for maintaining the polarity in the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fabrication complexity and cell density as those of the 3D </w:t>
            </w:r>
          </w:p>
        </w:tc>
      </w:tr>
      <w:tr>
        <w:trPr>
          <w:trHeight w:hRule="exact" w:val="6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ferroelectric cell numerically down to 3 Å [1] and 2 nm [2],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" w:after="0"/>
              <w:ind w:left="150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CTN NAND product. </w:t>
            </w:r>
          </w:p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minimizing the interference between the cells and enabling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cell density improvement. The Ferroelectric cells change the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II.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E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XPERIMENT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S,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R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ESULT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S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 AND 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D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ISCUSSION</w:t>
            </w:r>
          </w:p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program and erase (P/E) state at  lower voltage than that of the </w:t>
            </w:r>
          </w:p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38" w:after="0"/>
              <w:ind w:left="148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/>
                <w:color w:val="000000"/>
                <w:sz w:val="19"/>
              </w:rPr>
              <w:t>A.</w:t>
            </w:r>
            <w:r>
              <w:rPr>
                <w:w w:val="98.61448187577096"/>
                <w:rFonts w:ascii="" w:hAnsi="" w:eastAsia=""/>
                <w:b w:val="0"/>
                <w:i/>
                <w:color w:val="000000"/>
                <w:sz w:val="19"/>
              </w:rPr>
              <w:t xml:space="preserve">Experimental design </w:t>
            </w:r>
          </w:p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CTN [3], therefore reduces the required spacer oxide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thickness. Thus, it can mitigate aggressiveness of stack up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420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The 3D Fe-NAND is fabricated on the conventional 3D </w:t>
            </w:r>
          </w:p>
        </w:tc>
      </w:tr>
      <w:tr>
        <w:trPr>
          <w:trHeight w:hRule="exact" w:val="20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6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trend of conventional CTN based 3D NAND. </w:t>
            </w:r>
          </w:p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CTN NAND test vehicle in order to have similar process </w:t>
            </w:r>
          </w:p>
        </w:tc>
      </w:tr>
      <w:tr>
        <w:trPr>
          <w:trHeight w:hRule="exact" w:val="8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complexity to  the 3D CTN NAND mass production vehicles. </w:t>
            </w:r>
          </w:p>
        </w:tc>
      </w:tr>
      <w:tr>
        <w:trPr>
          <w:trHeight w:hRule="exact" w:val="14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786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The various electrical properties of the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 complicate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The 3D Fe-NAND integrates the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 ferroelectric layer, </w:t>
            </w:r>
          </w:p>
        </w:tc>
      </w:tr>
      <w:tr>
        <w:trPr>
          <w:trHeight w:hRule="exact" w:val="8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its  integration into the 3D NAND fabrication processes due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replacing the ONO(Oxide/Nitride/Oxide) stack of the </w:t>
            </w:r>
          </w:p>
        </w:tc>
      </w:tr>
      <w:tr>
        <w:trPr>
          <w:trHeight w:hRule="exact" w:val="8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to the co-existence of the multiple phases[4] of the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 layer.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conventional 3D CTN NAND. Figure 1 shows the schematics </w:t>
            </w:r>
          </w:p>
        </w:tc>
      </w:tr>
      <w:tr>
        <w:trPr>
          <w:trHeight w:hRule="exact" w:val="8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The composition of the multiple phases of the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 layer is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of the fabricated 3D Fe-NAND of the present work. As shown </w:t>
            </w:r>
          </w:p>
        </w:tc>
      </w:tr>
      <w:tr>
        <w:trPr>
          <w:trHeight w:hRule="exact" w:val="8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determined by the process conditions. The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has three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in Fig.1(a), the gate is composed of TiN and W. The HfO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</w:p>
        </w:tc>
      </w:tr>
      <w:tr>
        <w:trPr>
          <w:trHeight w:hRule="exact" w:val="8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major electrical properties: dielectric, anti-ferroelectric, and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>ferroelectric layer is sandwiched by the SiO</w:t>
            </w:r>
            <w:r>
              <w:rPr>
                <w:w w:val="101.5848000844319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 layer and the </w:t>
            </w:r>
          </w:p>
        </w:tc>
      </w:tr>
      <w:tr>
        <w:trPr>
          <w:trHeight w:hRule="exact" w:val="80"/>
        </w:trPr>
        <w:tc>
          <w:tcPr>
            <w:tcW w:type="dxa" w:w="2175"/>
            <w:vMerge/>
            <w:tcBorders/>
          </w:tcPr>
          <w:p/>
        </w:tc>
        <w:tc>
          <w:tcPr>
            <w:tcW w:type="dxa" w:w="5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8" w:after="0"/>
              <w:ind w:left="514" w:right="0" w:firstLine="0"/>
              <w:jc w:val="left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ferroelectric. The property depends on the phases of which </w:t>
            </w:r>
          </w:p>
        </w:tc>
        <w:tc>
          <w:tcPr>
            <w:tcW w:type="dxa" w:w="4350"/>
            <w:gridSpan w:val="2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2175"/>
            <w:vMerge/>
            <w:tcBorders/>
          </w:tcPr>
          <w:p/>
        </w:tc>
        <w:tc>
          <w:tcPr>
            <w:tcW w:type="dxa" w:w="4350"/>
            <w:gridSpan w:val="2"/>
            <w:vMerge/>
            <w:tcBorders/>
          </w:tcPr>
          <w:p/>
        </w:tc>
        <w:tc>
          <w:tcPr>
            <w:tcW w:type="dxa" w:w="4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w w:val="98.61448187577096"/>
                <w:rFonts w:ascii="" w:hAnsi="" w:eastAsia=""/>
                <w:b w:val="0"/>
                <w:i w:val="0"/>
                <w:color w:val="000000"/>
                <w:sz w:val="19"/>
              </w:rPr>
              <w:t xml:space="preserve">poly silicon layer which is the ferroelectric protection layer </w:t>
            </w:r>
          </w:p>
        </w:tc>
      </w:tr>
    </w:tbl>
    <w:p>
      <w:pPr>
        <w:autoSpaceDN w:val="0"/>
        <w:autoSpaceDE w:val="0"/>
        <w:widowControl/>
        <w:spacing w:line="228" w:lineRule="auto" w:before="474" w:after="0"/>
        <w:ind w:left="716" w:right="0" w:firstLine="0"/>
        <w:jc w:val="left"/>
      </w:pPr>
      <w:r>
        <w:rPr>
          <w:rFonts w:ascii="" w:hAnsi="" w:eastAsia=""/>
          <w:b w:val="0"/>
          <w:i w:val="0"/>
          <w:color w:val="000000"/>
          <w:sz w:val="16"/>
        </w:rPr>
        <w:t>978-1-6654-9947-7/22/$31.00 ©2022 IEEE</w:t>
      </w:r>
    </w:p>
    <w:p>
      <w:pPr>
        <w:autoSpaceDN w:val="0"/>
        <w:autoSpaceDE w:val="0"/>
        <w:widowControl/>
        <w:spacing w:line="194" w:lineRule="exact" w:before="162" w:after="0"/>
        <w:ind w:left="982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November 08,2022 at 13:29:23 UTC from IEEE Xplore.  Restrictions apply. </w:t>
      </w:r>
    </w:p>
    <w:p>
      <w:pPr>
        <w:sectPr>
          <w:pgSz w:w="12240" w:h="15840"/>
          <w:pgMar w:top="260" w:right="1144" w:bottom="66" w:left="220" w:header="720" w:footer="720" w:gutter="0"/>
          <w:cols w:space="720" w:num="1" w:equalWidth="0"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8"/>
        <w:ind w:left="0" w:right="0"/>
      </w:pPr>
    </w:p>
    <w:p>
      <w:pPr>
        <w:sectPr>
          <w:pgSz w:w="12240" w:h="15840"/>
          <w:pgMar w:top="502" w:right="1144" w:bottom="66" w:left="1202" w:header="720" w:footer="720" w:gutter="0"/>
          <w:cols w:space="720" w:num="1" w:equalWidth="0"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594610" cy="30035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3003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16" w:after="0"/>
        <w:ind w:left="288" w:right="288" w:firstLine="0"/>
        <w:jc w:val="center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Fig. 1. 3D ferroelectric NAND(3D Fe-NAND) </w:t>
      </w:r>
      <w:r>
        <w:br/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structure: (a) schematic cross-section structure; (b)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cross-section TEM; (c) plane TEM of A-A’ of Fig. 1(b)</w:t>
      </w:r>
    </w:p>
    <w:p>
      <w:pPr>
        <w:autoSpaceDN w:val="0"/>
        <w:autoSpaceDE w:val="0"/>
        <w:widowControl/>
        <w:spacing w:line="245" w:lineRule="auto" w:before="362" w:after="0"/>
        <w:ind w:left="172" w:right="134" w:firstLine="0"/>
        <w:jc w:val="both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and channel layer, respectively. The HfO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ferroelectric layer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is  carefully prepared by atomic layer deposition(ALD) with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fine control of the composition for  optimum ferroelectric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properties. It is then integrated into the process flow similar to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the conventional 3D CTN NAND with the same subsequent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thermal budget.  A typical TEM cross-section and plan-view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image of the cell is shown in Fig.1 (b) and (c), respectively.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The properties of the 3D Fe-NAND for data storage, such as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data retention time and the P/E windows, are experimentally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verified . The MLC operation of the 3D Fe-NAND is tested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by measuring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distribution to estimate the possibility of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3D Fe-NAND mass production  at the research level,. </w:t>
      </w:r>
    </w:p>
    <w:p>
      <w:pPr>
        <w:autoSpaceDN w:val="0"/>
        <w:autoSpaceDE w:val="0"/>
        <w:widowControl/>
        <w:spacing w:line="245" w:lineRule="auto" w:before="112" w:after="0"/>
        <w:ind w:left="172" w:right="134" w:firstLine="272"/>
        <w:jc w:val="both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of the 3D Fe-NAND moves in the opposite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direction compared to the conventional 3D CTN NAND.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of the 3D Fe-NAND decreases or increases when applying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postive or negative bias on the HfO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ferroelectric layer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respectively, because of the ferroelectric characteristics as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explained in Fig. 2. </w:t>
      </w:r>
    </w:p>
    <w:p>
      <w:pPr>
        <w:autoSpaceDN w:val="0"/>
        <w:autoSpaceDE w:val="0"/>
        <w:widowControl/>
        <w:spacing w:line="245" w:lineRule="auto" w:before="112" w:after="0"/>
        <w:ind w:left="172" w:right="0" w:firstLine="272"/>
        <w:jc w:val="left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The P/E window is defined as the difference between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maximum and minimum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s by applying the program bias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voltage in the range of  6 to 13 V after applying the erase bias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voltage of 10 V. The data retention and  3k cycling endurance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are also tested. The data retention property of the 3D Fe-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NAND in this research is defined as the 0.6 V degradation of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in 365 days. The data retention is measured by the time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dependent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degradation of the 3D Fe-NAND.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 xml:space="preserve">th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degradation time required for 0.6 V of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displacement is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extrapolated after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shift measurement for 6 minutes.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degradation slope less than 0.121 V/Dec in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-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time(log scale) corresponds to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displacement less than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0.6 V , or  to the data retention time over 365 days.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endurance properties are verified by the P/E window change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between the initial P/E window and the window after applying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the P/E bias of -9 and 12 V up to 3000 times. The TLC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operation possibility is tested by measuring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</w:p>
    <w:p>
      <w:pPr>
        <w:sectPr>
          <w:type w:val="continuous"/>
          <w:pgSz w:w="12240" w:h="15840"/>
          <w:pgMar w:top="502" w:right="1144" w:bottom="66" w:left="1202" w:header="720" w:footer="720" w:gutter="0"/>
          <w:cols w:space="720" w:num="2" w:equalWidth="0"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8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23819" cy="28676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3819" cy="2867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14" w:after="0"/>
        <w:ind w:left="288" w:right="288" w:firstLine="0"/>
        <w:jc w:val="center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Fig. 2. Working principle of the 3D Fe-NAND: (a)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ferroelectric switching mechanism; (b) threshold </w:t>
      </w:r>
      <w:r>
        <w:br/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voltage(V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) movement direction depending on the gate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bias. </w:t>
      </w:r>
    </w:p>
    <w:p>
      <w:pPr>
        <w:autoSpaceDN w:val="0"/>
        <w:autoSpaceDE w:val="0"/>
        <w:widowControl/>
        <w:spacing w:line="240" w:lineRule="auto" w:before="708" w:after="0"/>
        <w:ind w:left="2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33040" cy="15684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568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14" w:after="0"/>
        <w:ind w:left="288" w:right="288" w:firstLine="0"/>
        <w:jc w:val="center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Fig. 3.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movement of the 3D Fe-NAND by applying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the program bias in the range of 6 to 13 V after the erase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operation </w:t>
      </w:r>
    </w:p>
    <w:p>
      <w:pPr>
        <w:autoSpaceDN w:val="0"/>
        <w:autoSpaceDE w:val="0"/>
        <w:widowControl/>
        <w:spacing w:line="245" w:lineRule="auto" w:before="372" w:after="0"/>
        <w:ind w:left="156" w:right="182" w:firstLine="0"/>
        <w:jc w:val="both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distribution in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range of -1.80 and 1.35 V at 0.45 V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intervals considering the given P/E window. The TLC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operation after the 3k cycling is also verified. All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experimental data in this paper are collected from 13 points in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one wafer. </w:t>
      </w:r>
    </w:p>
    <w:p>
      <w:pPr>
        <w:autoSpaceDN w:val="0"/>
        <w:autoSpaceDE w:val="0"/>
        <w:widowControl/>
        <w:spacing w:line="226" w:lineRule="auto" w:before="120" w:after="0"/>
        <w:ind w:left="156" w:right="0" w:firstLine="0"/>
        <w:jc w:val="left"/>
      </w:pPr>
      <w:r>
        <w:rPr>
          <w:w w:val="98.58302066200658"/>
          <w:rFonts w:ascii="" w:hAnsi="" w:eastAsia=""/>
          <w:b w:val="0"/>
          <w:i/>
          <w:color w:val="000000"/>
          <w:sz w:val="19"/>
        </w:rPr>
        <w:t>B.</w:t>
      </w:r>
      <w:r>
        <w:rPr>
          <w:w w:val="98.58302066200658"/>
          <w:rFonts w:ascii="" w:hAnsi="" w:eastAsia=""/>
          <w:b w:val="0"/>
          <w:i/>
          <w:color w:val="000000"/>
          <w:sz w:val="19"/>
        </w:rPr>
        <w:t xml:space="preserve">Experimental results and discussion </w:t>
      </w:r>
    </w:p>
    <w:p>
      <w:pPr>
        <w:autoSpaceDN w:val="0"/>
        <w:autoSpaceDE w:val="0"/>
        <w:widowControl/>
        <w:spacing w:line="245" w:lineRule="auto" w:before="58" w:after="1184"/>
        <w:ind w:left="156" w:right="144" w:firstLine="270"/>
        <w:jc w:val="left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The fabricated 3D Fe-NAND in the present research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shows the P/E window of the 3.4 ± 0.29 V  (See Fig. 3). It also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shows the data retention slope of the 0.041 V/Dec (See Fig.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4a), and the  P/E window shift after the 3k cycling 0.5 ± 0.27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V (See Fig. 4b). The Triple-level cell(TLC)  operation of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device is tested by including 8 levels of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states in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P/E window with the minimum gap margin of 0.16 V(See Fig.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5). The 8 states of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for the TLC operation targeted at -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1.70 V, -1.35 V, -0.90 V, -0.45 V, 0.00 V, 0.45 V, 0.90 V, and </w:t>
      </w:r>
    </w:p>
    <w:p>
      <w:pPr>
        <w:sectPr>
          <w:type w:val="nextColumn"/>
          <w:pgSz w:w="12240" w:h="15840"/>
          <w:pgMar w:top="502" w:right="1144" w:bottom="66" w:left="1202" w:header="720" w:footer="720" w:gutter="0"/>
          <w:cols w:space="720" w:num="2" w:equalWidth="0"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November 08,2022 at 13:29:23 UTC from IEEE Xplore.  Restrictions apply. </w:t>
      </w:r>
    </w:p>
    <w:p>
      <w:pPr>
        <w:sectPr>
          <w:type w:val="continuous"/>
          <w:pgSz w:w="12240" w:h="15840"/>
          <w:pgMar w:top="502" w:right="1144" w:bottom="66" w:left="1202" w:header="720" w:footer="720" w:gutter="0"/>
          <w:cols w:space="720" w:num="1" w:equalWidth="0">
            <w:col w:w="9893" w:space="0"/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8"/>
        <w:ind w:left="0" w:right="0"/>
      </w:pPr>
    </w:p>
    <w:p>
      <w:pPr>
        <w:sectPr>
          <w:pgSz w:w="12240" w:h="15840"/>
          <w:pgMar w:top="530" w:right="1144" w:bottom="66" w:left="1202" w:header="720" w:footer="720" w:gutter="0"/>
          <w:cols w:space="720" w:num="1" w:equalWidth="0">
            <w:col w:w="9893" w:space="0"/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7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733040" cy="17767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776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733040" cy="177545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775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12" w:after="0"/>
        <w:ind w:left="288" w:right="288" w:firstLine="0"/>
        <w:jc w:val="center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Fig. 4. Endurance test results of the 3D Fe-NAND: (a)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movement depending on time; (b)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movement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depending on the cycling numbers of the program bias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(12 V) and the erase bias (-9 V). </w:t>
      </w:r>
    </w:p>
    <w:p>
      <w:pPr>
        <w:autoSpaceDN w:val="0"/>
        <w:autoSpaceDE w:val="0"/>
        <w:widowControl/>
        <w:spacing w:line="245" w:lineRule="auto" w:before="364" w:after="0"/>
        <w:ind w:left="172" w:right="144" w:firstLine="0"/>
        <w:jc w:val="left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1.35 V.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s verified at -1.73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0.023 V, -1.21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0.093 V,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-0.79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0.065 V, -0.35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0.072 V, 0.12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0.068 V, 0.53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0.043 V, 0.99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0.054 V, and 1.40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0.022 V are moved to -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1.64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0.046 V, -1.35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0.062 V, -1.06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0.046 V, -0.73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0.072 V, -0.32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0.068 V, 0.05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0.069 V, 0.48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0.091 V,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and 0.91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 0.087 V, respectively, thereby showing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minimum gap margin of 0.16 V in TLC operation. The 8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verified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s are moved to -1.65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0.030 V, -1.41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0.023 V,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-1.10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0.042 V, -0.80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0.063 V, -0.48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0.074 V, -0.1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0.11 V, 0.2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0.13 V, and 0.6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�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0.15 V after the 3k cycling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(See Fig. 6). The gap margin of 0.16 V is reduced to 0.04 V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after the 3k cycling. </w:t>
      </w:r>
    </w:p>
    <w:p>
      <w:pPr>
        <w:autoSpaceDN w:val="0"/>
        <w:autoSpaceDE w:val="0"/>
        <w:widowControl/>
        <w:spacing w:line="245" w:lineRule="auto" w:before="110" w:after="0"/>
        <w:ind w:left="172" w:right="144" w:firstLine="272"/>
        <w:jc w:val="left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The cell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distribution of the 3D Fe-NAND is not tight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enough for the TLC operation considering the gap margin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after the 3k cycling. However,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verification in 8 states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in the P/E window with the Fe-FET is reported for the first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time in the present research, to our knowledge. The TLC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 xml:space="preserve">th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verification in this research shows the ferroelectric cells in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3D Fe-NAND have characteristics uniform enough for mass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production, even with  the fabrication process complexity of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the conventional 3D CTN NAND.</w:t>
      </w:r>
    </w:p>
    <w:p>
      <w:pPr>
        <w:autoSpaceDN w:val="0"/>
        <w:autoSpaceDE w:val="0"/>
        <w:widowControl/>
        <w:spacing w:line="245" w:lineRule="auto" w:before="110" w:after="0"/>
        <w:ind w:left="172" w:right="0" w:firstLine="272"/>
        <w:jc w:val="left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The TLC operation of the 3D Fe-NAND requires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larger P/E window and the longer data retention time. The P/E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window of the Fe-FET could be enlarged by adding dopants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in the HfO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based ferroelectric layers[8] by increasing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coercive voltages(V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c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) of the Fe-FET. Such dopants include  Si,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Gd, Y, Zr, or La[8]. These dopants can easily be incorporated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into the ferroelectric layer during the ALD process. The P/E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window is known to be proportional to the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c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[9]. The data </w:t>
      </w:r>
    </w:p>
    <w:p>
      <w:pPr>
        <w:sectPr>
          <w:type w:val="continuous"/>
          <w:pgSz w:w="12240" w:h="15840"/>
          <w:pgMar w:top="530" w:right="1144" w:bottom="66" w:left="1202" w:header="720" w:footer="720" w:gutter="0"/>
          <w:cols w:space="720" w:num="2" w:equalWidth="0">
            <w:col w:w="4966" w:space="0"/>
            <w:col w:w="4928" w:space="0"/>
            <w:col w:w="9893" w:space="0"/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8" w:after="0"/>
        <w:ind w:left="2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35580" cy="28613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861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2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35580" cy="286131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861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16" w:after="0"/>
        <w:ind w:left="288" w:right="288" w:firstLine="0"/>
        <w:jc w:val="center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Fig. 4. TLC verification of the 3D Fe-NAND: (a) initial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Vth distribution; (b)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distribution after the read </w:t>
      </w:r>
      <w:r>
        <w:br/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operation; (c)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distribution after the 3k cycling of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program bias (12 V) and the erase bias (-9 V). </w:t>
      </w:r>
    </w:p>
    <w:p>
      <w:pPr>
        <w:autoSpaceDN w:val="0"/>
        <w:autoSpaceDE w:val="0"/>
        <w:widowControl/>
        <w:spacing w:line="245" w:lineRule="auto" w:before="360" w:after="0"/>
        <w:ind w:left="122" w:right="184" w:firstLine="0"/>
        <w:jc w:val="both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retention time can be improved by further understanding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charge injection mechanisms at the interfaces between the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ferroelectric layers and the gate or channel. </w:t>
      </w:r>
    </w:p>
    <w:p>
      <w:pPr>
        <w:autoSpaceDN w:val="0"/>
        <w:autoSpaceDE w:val="0"/>
        <w:widowControl/>
        <w:spacing w:line="228" w:lineRule="auto" w:before="156" w:after="0"/>
        <w:ind w:left="0" w:right="1922" w:firstLine="0"/>
        <w:jc w:val="right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III.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C</w:t>
      </w:r>
      <w:r>
        <w:rPr>
          <w:rFonts w:ascii="" w:hAnsi="" w:eastAsia=""/>
          <w:b w:val="0"/>
          <w:i w:val="0"/>
          <w:color w:val="000000"/>
          <w:sz w:val="15"/>
        </w:rPr>
        <w:t>ONCLUSION</w:t>
      </w:r>
    </w:p>
    <w:p>
      <w:pPr>
        <w:autoSpaceDN w:val="0"/>
        <w:autoSpaceDE w:val="0"/>
        <w:widowControl/>
        <w:spacing w:line="245" w:lineRule="auto" w:before="76" w:after="1238"/>
        <w:ind w:left="122" w:right="144" w:firstLine="270"/>
        <w:jc w:val="left"/>
      </w:pP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In summary, we fabricated and characterized the HfO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based 3D Fe-NAND using conventional CTN NAND based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integration process flow. The 3D Fe-NAND MLC operation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was verified experimentally for the first time to our knowledge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with the P/E window of 3.4 ± 0.29 V and data retention time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>over 365 days. We also demonstrated TLC V</w:t>
      </w:r>
      <w:r>
        <w:rPr>
          <w:w w:val="101.55779520670573"/>
          <w:rFonts w:ascii="" w:hAnsi="" w:eastAsia=""/>
          <w:b w:val="0"/>
          <w:i w:val="0"/>
          <w:color w:val="000000"/>
          <w:sz w:val="12"/>
        </w:rPr>
        <w:t>th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 placement,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proving the uniform characteristics of the cells  and </w:t>
      </w:r>
      <w:r>
        <w:rPr>
          <w:w w:val="98.58302066200658"/>
          <w:rFonts w:ascii="" w:hAnsi="" w:eastAsia=""/>
          <w:b w:val="0"/>
          <w:i w:val="0"/>
          <w:color w:val="000000"/>
          <w:sz w:val="19"/>
        </w:rPr>
        <w:t xml:space="preserve">subsequently suggesting the viability of potential mass </w:t>
      </w:r>
    </w:p>
    <w:p>
      <w:pPr>
        <w:sectPr>
          <w:type w:val="nextColumn"/>
          <w:pgSz w:w="12240" w:h="15840"/>
          <w:pgMar w:top="530" w:right="1144" w:bottom="66" w:left="1202" w:header="720" w:footer="720" w:gutter="0"/>
          <w:cols w:space="720" w:num="2" w:equalWidth="0">
            <w:col w:w="4966" w:space="0"/>
            <w:col w:w="4928" w:space="0"/>
            <w:col w:w="9893" w:space="0"/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November 08,2022 at 13:29:23 UTC from IEEE Xplore.  Restrictions apply. </w:t>
      </w:r>
    </w:p>
    <w:p>
      <w:pPr>
        <w:sectPr>
          <w:type w:val="continuous"/>
          <w:pgSz w:w="12240" w:h="15840"/>
          <w:pgMar w:top="530" w:right="1144" w:bottom="66" w:left="1202" w:header="720" w:footer="720" w:gutter="0"/>
          <w:cols w:space="720" w:num="1" w:equalWidth="0">
            <w:col w:w="9893" w:space="0"/>
            <w:col w:w="4966" w:space="0"/>
            <w:col w:w="4928" w:space="0"/>
            <w:col w:w="9893" w:space="0"/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2"/>
        <w:ind w:left="0" w:right="0"/>
      </w:pPr>
    </w:p>
    <w:p>
      <w:pPr>
        <w:sectPr>
          <w:pgSz w:w="12240" w:h="15840"/>
          <w:pgMar w:top="500" w:right="1144" w:bottom="66" w:left="1202" w:header="720" w:footer="720" w:gutter="0"/>
          <w:cols w:space="720" w:num="1" w:equalWidth="0">
            <w:col w:w="9893" w:space="0"/>
            <w:col w:w="4966" w:space="0"/>
            <w:col w:w="4928" w:space="0"/>
            <w:col w:w="9893" w:space="0"/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72" w:right="144" w:firstLine="0"/>
        <w:jc w:val="both"/>
      </w:pPr>
      <w:r>
        <w:rPr>
          <w:w w:val="98.61448187577096"/>
          <w:rFonts w:ascii="" w:hAnsi="" w:eastAsia=""/>
          <w:b w:val="0"/>
          <w:i w:val="0"/>
          <w:color w:val="000000"/>
          <w:sz w:val="19"/>
        </w:rPr>
        <w:t xml:space="preserve">production capability. Yet, the process still requires further </w:t>
      </w:r>
      <w:r>
        <w:rPr>
          <w:w w:val="98.61448187577096"/>
          <w:rFonts w:ascii="" w:hAnsi="" w:eastAsia=""/>
          <w:b w:val="0"/>
          <w:i w:val="0"/>
          <w:color w:val="000000"/>
          <w:sz w:val="19"/>
        </w:rPr>
        <w:t xml:space="preserve">improvement in the P/E window and the data retention for the </w:t>
      </w:r>
      <w:r>
        <w:rPr>
          <w:w w:val="98.61448187577096"/>
          <w:rFonts w:ascii="" w:hAnsi="" w:eastAsia=""/>
          <w:b w:val="0"/>
          <w:i w:val="0"/>
          <w:color w:val="000000"/>
          <w:sz w:val="19"/>
        </w:rPr>
        <w:t xml:space="preserve">MLM operation at a product level. Regardless, it is a strong </w:t>
      </w:r>
      <w:r>
        <w:rPr>
          <w:w w:val="98.61448187577096"/>
          <w:rFonts w:ascii="" w:hAnsi="" w:eastAsia=""/>
          <w:b w:val="0"/>
          <w:i w:val="0"/>
          <w:color w:val="000000"/>
          <w:sz w:val="19"/>
        </w:rPr>
        <w:t xml:space="preserve">candidate for next generation 3D NAND memory. </w:t>
      </w:r>
    </w:p>
    <w:p>
      <w:pPr>
        <w:autoSpaceDN w:val="0"/>
        <w:autoSpaceDE w:val="0"/>
        <w:widowControl/>
        <w:spacing w:line="226" w:lineRule="auto" w:before="156" w:after="0"/>
        <w:ind w:left="0" w:right="0" w:firstLine="0"/>
        <w:jc w:val="center"/>
      </w:pPr>
      <w:r>
        <w:rPr>
          <w:w w:val="98.61448187577096"/>
          <w:rFonts w:ascii="" w:hAnsi="" w:eastAsia=""/>
          <w:b w:val="0"/>
          <w:i w:val="0"/>
          <w:color w:val="000000"/>
          <w:sz w:val="19"/>
        </w:rPr>
        <w:t>R</w:t>
      </w:r>
      <w:r>
        <w:rPr>
          <w:rFonts w:ascii="" w:hAnsi="" w:eastAsia=""/>
          <w:b w:val="0"/>
          <w:i w:val="0"/>
          <w:color w:val="000000"/>
          <w:sz w:val="15"/>
        </w:rPr>
        <w:t>EFERENCES</w:t>
      </w:r>
    </w:p>
    <w:p>
      <w:pPr>
        <w:autoSpaceDN w:val="0"/>
        <w:autoSpaceDE w:val="0"/>
        <w:widowControl/>
        <w:spacing w:line="245" w:lineRule="auto" w:before="292" w:after="0"/>
        <w:ind w:left="372" w:right="152" w:hanging="200"/>
        <w:jc w:val="both"/>
      </w:pPr>
      <w:r>
        <w:rPr>
          <w:rFonts w:ascii="" w:hAnsi="" w:eastAsia=""/>
          <w:b w:val="0"/>
          <w:i w:val="0"/>
          <w:color w:val="000000"/>
          <w:sz w:val="15"/>
        </w:rPr>
        <w:t xml:space="preserve">[1] Lee, H., Lee, M., Lee, K., Jo, J., Yang, H., Kim, Y., Chae, S., Waghmare, </w:t>
      </w:r>
      <w:r>
        <w:rPr>
          <w:rFonts w:ascii="" w:hAnsi="" w:eastAsia=""/>
          <w:b w:val="0"/>
          <w:i w:val="0"/>
          <w:color w:val="000000"/>
          <w:sz w:val="15"/>
        </w:rPr>
        <w:t xml:space="preserve">U., Lee, J. (2020). Scale-free ferroelectricity induced by flat phonon bands </w:t>
      </w:r>
      <w:r>
        <w:rPr>
          <w:rFonts w:ascii="" w:hAnsi="" w:eastAsia=""/>
          <w:b w:val="0"/>
          <w:i w:val="0"/>
          <w:color w:val="000000"/>
          <w:sz w:val="15"/>
        </w:rPr>
        <w:t>in HfO</w:t>
      </w:r>
      <w:r>
        <w:rPr>
          <w:w w:val="105.34719891018338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5"/>
        </w:rPr>
        <w:t xml:space="preserve">, Science, 369(6509), 1143-1347. </w:t>
      </w:r>
    </w:p>
    <w:p>
      <w:pPr>
        <w:autoSpaceDN w:val="0"/>
        <w:autoSpaceDE w:val="0"/>
        <w:widowControl/>
        <w:spacing w:line="245" w:lineRule="auto" w:before="104" w:after="0"/>
        <w:ind w:left="372" w:right="152" w:hanging="200"/>
        <w:jc w:val="both"/>
      </w:pPr>
      <w:r>
        <w:rPr>
          <w:rFonts w:ascii="" w:hAnsi="" w:eastAsia=""/>
          <w:b w:val="0"/>
          <w:i w:val="0"/>
          <w:color w:val="000000"/>
          <w:sz w:val="15"/>
        </w:rPr>
        <w:t xml:space="preserve">[2] Jia, C. L., Mi, S. B., Urban, K., Vrejoiu, I., Alexe, M., &amp; Hesse, D. (2008). </w:t>
      </w:r>
      <w:r>
        <w:rPr>
          <w:rFonts w:ascii="" w:hAnsi="" w:eastAsia=""/>
          <w:b w:val="0"/>
          <w:i w:val="0"/>
          <w:color w:val="000000"/>
          <w:sz w:val="15"/>
        </w:rPr>
        <w:t xml:space="preserve">Atomic-scale study of electric dipoles near charged and uncharged domain </w:t>
      </w:r>
      <w:r>
        <w:rPr>
          <w:rFonts w:ascii="" w:hAnsi="" w:eastAsia=""/>
          <w:b w:val="0"/>
          <w:i w:val="0"/>
          <w:color w:val="000000"/>
          <w:sz w:val="15"/>
        </w:rPr>
        <w:t xml:space="preserve">walls in ferroelectric films. Nature materials, 7(1), 57-61. </w:t>
      </w:r>
    </w:p>
    <w:p>
      <w:pPr>
        <w:autoSpaceDN w:val="0"/>
        <w:tabs>
          <w:tab w:pos="372" w:val="left"/>
          <w:tab w:pos="2920" w:val="left"/>
          <w:tab w:pos="3984" w:val="left"/>
          <w:tab w:pos="4316" w:val="left"/>
        </w:tabs>
        <w:autoSpaceDE w:val="0"/>
        <w:widowControl/>
        <w:spacing w:line="245" w:lineRule="auto" w:before="110" w:after="0"/>
        <w:ind w:left="172" w:right="144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 xml:space="preserve">[3] Florent, K., Subirats, A., Banerjee, K., Lavizzari, S., Arreghini, A., Piazza,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L., Potoms, G., Sebaai, F., McMitchell, S., Popovici, M., Groeseneken, G.,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Houdt, J. (2018). First-principles perspective on poling mechanisms and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ferroelectric/antiferroelectric behavior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of Hf</w:t>
      </w:r>
      <w:r>
        <w:rPr>
          <w:w w:val="105.34719891018338"/>
          <w:rFonts w:ascii="" w:hAnsi="" w:eastAsia=""/>
          <w:b w:val="0"/>
          <w:i w:val="0"/>
          <w:color w:val="000000"/>
          <w:sz w:val="9"/>
        </w:rPr>
        <w:t>1-x</w:t>
      </w:r>
      <w:r>
        <w:rPr>
          <w:rFonts w:ascii="" w:hAnsi="" w:eastAsia=""/>
          <w:b w:val="0"/>
          <w:i w:val="0"/>
          <w:color w:val="000000"/>
          <w:sz w:val="15"/>
        </w:rPr>
        <w:t>Zr</w:t>
      </w:r>
      <w:r>
        <w:rPr>
          <w:w w:val="105.34719891018338"/>
          <w:rFonts w:ascii="" w:hAnsi="" w:eastAsia=""/>
          <w:b w:val="0"/>
          <w:i w:val="0"/>
          <w:color w:val="000000"/>
          <w:sz w:val="9"/>
        </w:rPr>
        <w:t>x</w:t>
      </w:r>
      <w:r>
        <w:rPr>
          <w:rFonts w:ascii="" w:hAnsi="" w:eastAsia=""/>
          <w:b w:val="0"/>
          <w:i w:val="0"/>
          <w:color w:val="000000"/>
          <w:sz w:val="15"/>
        </w:rPr>
        <w:t>O</w:t>
      </w:r>
      <w:r>
        <w:rPr>
          <w:w w:val="105.34719891018338"/>
          <w:rFonts w:ascii="" w:hAnsi="" w:eastAsia=""/>
          <w:b w:val="0"/>
          <w:i w:val="0"/>
          <w:color w:val="000000"/>
          <w:sz w:val="9"/>
        </w:rPr>
        <w:t xml:space="preserve">2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for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FEFET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applications. IEEE International Electron Devices Meeting, 2-5. </w:t>
      </w:r>
    </w:p>
    <w:p>
      <w:pPr>
        <w:autoSpaceDN w:val="0"/>
        <w:autoSpaceDE w:val="0"/>
        <w:widowControl/>
        <w:spacing w:line="245" w:lineRule="auto" w:before="110" w:after="0"/>
        <w:ind w:left="420" w:right="152" w:hanging="248"/>
        <w:jc w:val="both"/>
      </w:pPr>
      <w:r>
        <w:rPr>
          <w:rFonts w:ascii="" w:hAnsi="" w:eastAsia=""/>
          <w:b w:val="0"/>
          <w:i w:val="0"/>
          <w:color w:val="000000"/>
          <w:sz w:val="15"/>
        </w:rPr>
        <w:t>[4]</w:t>
      </w:r>
      <w:r>
        <w:rPr>
          <w:rFonts w:ascii="" w:hAnsi="" w:eastAsia=""/>
          <w:b w:val="0"/>
          <w:i w:val="0"/>
          <w:color w:val="2D2D2D"/>
          <w:sz w:val="15"/>
        </w:rPr>
        <w:t xml:space="preserve"> Richter, C., Schenk, T., Park, M. H., Tscharntke, F. A., Grimley, E. D.,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LeBeau, J. M., Zhou, C., Fancher, C., Jones, J., Mikolajick, T., &amp;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Schroeder, U. (2017). Si doped hafnium oxide—A “fragile” ferroelectric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 xml:space="preserve">system. Advanced Electronic Materials, 3(10), 1700131. </w:t>
      </w:r>
    </w:p>
    <w:p>
      <w:pPr>
        <w:sectPr>
          <w:type w:val="continuous"/>
          <w:pgSz w:w="12240" w:h="15840"/>
          <w:pgMar w:top="500" w:right="1144" w:bottom="66" w:left="1202" w:header="720" w:footer="720" w:gutter="0"/>
          <w:cols w:space="720" w:num="2" w:equalWidth="0">
            <w:col w:w="4942" w:space="0"/>
            <w:col w:w="4951" w:space="0"/>
            <w:col w:w="9893" w:space="0"/>
            <w:col w:w="4966" w:space="0"/>
            <w:col w:w="4928" w:space="0"/>
            <w:col w:w="9893" w:space="0"/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8" w:after="54"/>
        <w:ind w:left="344" w:right="190" w:hanging="198"/>
        <w:jc w:val="both"/>
      </w:pPr>
      <w:r>
        <w:rPr>
          <w:rFonts w:ascii="" w:hAnsi="" w:eastAsia=""/>
          <w:b w:val="0"/>
          <w:i w:val="0"/>
          <w:color w:val="2D2D2D"/>
          <w:sz w:val="15"/>
        </w:rPr>
        <w:t>[5] Ni, K., Sharma, P., Zhang, J., Jerry, M., Smith, J. A., Tapily, K., Clark, R.,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Mahapatra, S., &amp; Datta, S. (2018). Critical role of interlayer in Hf 0.5 Zr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0.5 O 2 ferroelectric FET nonvolatile memory performance. IEEE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 xml:space="preserve">Transactions on Electron Devices, 65(6), 2461-2469.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.00000000000023" w:type="dxa"/>
      </w:tblPr>
      <w:tblGrid>
        <w:gridCol w:w="1649"/>
        <w:gridCol w:w="1649"/>
        <w:gridCol w:w="1649"/>
        <w:gridCol w:w="1649"/>
        <w:gridCol w:w="1649"/>
        <w:gridCol w:w="1649"/>
      </w:tblGrid>
      <w:tr>
        <w:trPr>
          <w:trHeight w:hRule="exact" w:val="536"/>
        </w:trPr>
        <w:tc>
          <w:tcPr>
            <w:tcW w:type="dxa" w:w="48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288" w:right="94" w:hanging="198"/>
              <w:jc w:val="both"/>
            </w:pP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 xml:space="preserve">[6] </w:t>
            </w: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>Mulaosmanovic, H., Ocker, J., Müller, S., Schroeder, U., Müller, J.,</w:t>
            </w: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 xml:space="preserve"> </w:t>
            </w: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>Polakowski, P., Flachowsky, S., Bentum, R., Mikolajick, T., &amp; Slesazeck,</w:t>
            </w: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 xml:space="preserve"> </w:t>
            </w: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>S. (2017). Switching kinetics in nanoscale hafnium oxide based</w:t>
            </w: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 xml:space="preserve"> </w:t>
            </w:r>
          </w:p>
        </w:tc>
      </w:tr>
      <w:tr>
        <w:trPr>
          <w:trHeight w:hRule="exact" w:val="18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7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 xml:space="preserve">ferroelectric </w:t>
            </w:r>
          </w:p>
        </w:tc>
        <w:tc>
          <w:tcPr>
            <w:tcW w:type="dxa" w:w="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 xml:space="preserve">field-effect </w:t>
            </w:r>
          </w:p>
        </w:tc>
        <w:tc>
          <w:tcPr>
            <w:tcW w:type="dxa" w:w="1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 xml:space="preserve">transistors. </w:t>
            </w:r>
            <w:r>
              <w:rPr>
                <w:rFonts w:ascii="" w:hAnsi="" w:eastAsia=""/>
                <w:b w:val="0"/>
                <w:i/>
                <w:color w:val="2D2D2D"/>
                <w:sz w:val="15"/>
              </w:rPr>
              <w:t xml:space="preserve">ACS </w:t>
            </w:r>
          </w:p>
        </w:tc>
        <w:tc>
          <w:tcPr>
            <w:tcW w:type="dxa" w:w="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/>
                <w:color w:val="2D2D2D"/>
                <w:sz w:val="15"/>
              </w:rPr>
              <w:t xml:space="preserve">applied </w:t>
            </w:r>
          </w:p>
        </w:tc>
        <w:tc>
          <w:tcPr>
            <w:tcW w:type="dxa" w:w="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/>
                <w:color w:val="2D2D2D"/>
                <w:sz w:val="15"/>
              </w:rPr>
              <w:t xml:space="preserve">materials 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/>
                <w:color w:val="2D2D2D"/>
                <w:sz w:val="15"/>
              </w:rPr>
              <w:t>&amp;</w:t>
            </w:r>
            <w:r>
              <w:rPr>
                <w:rFonts w:ascii="" w:hAnsi="" w:eastAsia=""/>
                <w:b w:val="0"/>
                <w:i/>
                <w:color w:val="2D2D2D"/>
                <w:sz w:val="15"/>
              </w:rPr>
              <w:t xml:space="preserve"> </w:t>
            </w:r>
          </w:p>
        </w:tc>
      </w:tr>
      <w:tr>
        <w:trPr>
          <w:trHeight w:hRule="exact" w:val="220"/>
        </w:trPr>
        <w:tc>
          <w:tcPr>
            <w:tcW w:type="dxa" w:w="48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288" w:right="0" w:firstLine="0"/>
              <w:jc w:val="left"/>
            </w:pPr>
            <w:r>
              <w:rPr>
                <w:rFonts w:ascii="" w:hAnsi="" w:eastAsia=""/>
                <w:b w:val="0"/>
                <w:i/>
                <w:color w:val="2D2D2D"/>
                <w:sz w:val="15"/>
              </w:rPr>
              <w:t>interfaces</w:t>
            </w: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 xml:space="preserve">, </w:t>
            </w:r>
            <w:r>
              <w:rPr>
                <w:rFonts w:ascii="" w:hAnsi="" w:eastAsia=""/>
                <w:b w:val="0"/>
                <w:i/>
                <w:color w:val="2D2D2D"/>
                <w:sz w:val="15"/>
              </w:rPr>
              <w:t>9</w:t>
            </w: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>(4), 3792-3798.</w:t>
            </w:r>
            <w:r>
              <w:rPr>
                <w:rFonts w:ascii="" w:hAnsi="" w:eastAsia=""/>
                <w:b w:val="0"/>
                <w:i w:val="0"/>
                <w:color w:val="2D2D2D"/>
                <w:sz w:val="15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245" w:lineRule="auto" w:before="54" w:after="0"/>
        <w:ind w:left="344" w:right="190" w:hanging="198"/>
        <w:jc w:val="both"/>
      </w:pPr>
      <w:r>
        <w:rPr>
          <w:rFonts w:ascii="" w:hAnsi="" w:eastAsia=""/>
          <w:b w:val="0"/>
          <w:i w:val="0"/>
          <w:color w:val="2D2D2D"/>
          <w:sz w:val="15"/>
        </w:rPr>
        <w:t xml:space="preserve">[7] </w:t>
      </w:r>
      <w:r>
        <w:rPr>
          <w:rFonts w:ascii="" w:hAnsi="" w:eastAsia=""/>
          <w:b w:val="0"/>
          <w:i w:val="0"/>
          <w:color w:val="2D2D2D"/>
          <w:sz w:val="15"/>
        </w:rPr>
        <w:t>P. Polakowski, S. Riedel, W. Weinreich, M. Rudolf, J. Sundqvist, K.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Seidel, and J. Muller. (2014). Ferroelectric deep trench capacitors based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on Al:HfO</w:t>
      </w:r>
      <w:r>
        <w:rPr>
          <w:w w:val="105.34719891018338"/>
          <w:rFonts w:ascii="" w:hAnsi="" w:eastAsia=""/>
          <w:b w:val="0"/>
          <w:i w:val="0"/>
          <w:color w:val="2D2D2D"/>
          <w:sz w:val="9"/>
        </w:rPr>
        <w:t>2</w:t>
      </w:r>
      <w:r>
        <w:rPr>
          <w:rFonts w:ascii="" w:hAnsi="" w:eastAsia=""/>
          <w:b w:val="0"/>
          <w:i w:val="0"/>
          <w:color w:val="2D2D2D"/>
          <w:sz w:val="15"/>
        </w:rPr>
        <w:t xml:space="preserve"> for 3D nonvolatile </w:t>
      </w:r>
      <w:r>
        <w:rPr>
          <w:rFonts w:ascii="" w:hAnsi="" w:eastAsia=""/>
          <w:b w:val="0"/>
          <w:i w:val="0"/>
          <w:color w:val="2D2D2D"/>
          <w:sz w:val="15"/>
        </w:rPr>
        <w:t>memory applications. IEEE 6</w:t>
      </w:r>
      <w:r>
        <w:rPr>
          <w:w w:val="105.34719891018338"/>
          <w:rFonts w:ascii="" w:hAnsi="" w:eastAsia=""/>
          <w:b w:val="0"/>
          <w:i w:val="0"/>
          <w:color w:val="2D2D2D"/>
          <w:sz w:val="9"/>
        </w:rPr>
        <w:t>th</w:t>
      </w:r>
      <w:r>
        <w:rPr>
          <w:w w:val="105.34719891018338"/>
          <w:rFonts w:ascii="" w:hAnsi="" w:eastAsia=""/>
          <w:b w:val="0"/>
          <w:i w:val="0"/>
          <w:color w:val="2D2D2D"/>
          <w:sz w:val="9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International memory workshop, 1-4.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</w:p>
    <w:p>
      <w:pPr>
        <w:autoSpaceDN w:val="0"/>
        <w:autoSpaceDE w:val="0"/>
        <w:widowControl/>
        <w:spacing w:line="245" w:lineRule="auto" w:before="110" w:after="0"/>
        <w:ind w:left="344" w:right="190" w:hanging="198"/>
        <w:jc w:val="both"/>
      </w:pPr>
      <w:r>
        <w:rPr>
          <w:rFonts w:ascii="" w:hAnsi="" w:eastAsia=""/>
          <w:b w:val="0"/>
          <w:i w:val="0"/>
          <w:color w:val="2D2D2D"/>
          <w:sz w:val="15"/>
        </w:rPr>
        <w:t xml:space="preserve">[8] </w:t>
      </w:r>
      <w:r>
        <w:rPr>
          <w:rFonts w:ascii="" w:hAnsi="" w:eastAsia=""/>
          <w:b w:val="0"/>
          <w:i w:val="0"/>
          <w:color w:val="2D2D2D"/>
          <w:sz w:val="15"/>
        </w:rPr>
        <w:t>Park, M., Lee, Y., Kim, H., Kim, Y., Moon, T., Kim, K., Muller, J.,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Schroeder, U., Mikolajick, T., and Hwang, C. (2015) Ferroelectricity and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antiferroelectri</w:t>
      </w:r>
      <w:r>
        <w:rPr>
          <w:rFonts w:ascii="" w:hAnsi="" w:eastAsia=""/>
          <w:b w:val="0"/>
          <w:i w:val="0"/>
          <w:color w:val="2D2D2D"/>
          <w:sz w:val="15"/>
        </w:rPr>
        <w:t>city of doped thin HfO</w:t>
      </w:r>
      <w:r>
        <w:rPr>
          <w:w w:val="105.34719891018338"/>
          <w:rFonts w:ascii="" w:hAnsi="" w:eastAsia=""/>
          <w:b w:val="0"/>
          <w:i w:val="0"/>
          <w:color w:val="2D2D2D"/>
          <w:sz w:val="9"/>
        </w:rPr>
        <w:t>2</w:t>
      </w:r>
      <w:r>
        <w:rPr>
          <w:rFonts w:ascii="" w:hAnsi="" w:eastAsia=""/>
          <w:b w:val="0"/>
          <w:i w:val="0"/>
          <w:color w:val="2D2D2D"/>
          <w:sz w:val="15"/>
        </w:rPr>
        <w:t>-based films. Advanced materials,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27, 1811-1831.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</w:p>
    <w:p>
      <w:pPr>
        <w:autoSpaceDN w:val="0"/>
        <w:autoSpaceDE w:val="0"/>
        <w:widowControl/>
        <w:spacing w:line="245" w:lineRule="auto" w:before="110" w:after="10592"/>
        <w:ind w:left="344" w:right="144" w:hanging="198"/>
        <w:jc w:val="left"/>
      </w:pPr>
      <w:r>
        <w:rPr>
          <w:rFonts w:ascii="" w:hAnsi="" w:eastAsia=""/>
          <w:b w:val="0"/>
          <w:i w:val="0"/>
          <w:color w:val="2D2D2D"/>
          <w:sz w:val="15"/>
        </w:rPr>
        <w:t xml:space="preserve">[9] </w:t>
      </w:r>
      <w:r>
        <w:rPr>
          <w:rFonts w:ascii="" w:hAnsi="" w:eastAsia=""/>
          <w:b w:val="0"/>
          <w:i w:val="0"/>
          <w:color w:val="2D2D2D"/>
          <w:sz w:val="15"/>
        </w:rPr>
        <w:t>Lee, S., Kim, Y., and Kim, S. (2002). Effects of coercive voltage and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  <w:r>
        <w:rPr>
          <w:rFonts w:ascii="" w:hAnsi="" w:eastAsia=""/>
          <w:b w:val="0"/>
          <w:i w:val="0"/>
          <w:color w:val="2D2D2D"/>
          <w:sz w:val="15"/>
        </w:rPr>
        <w:t>charge injection on memory windows of metal-ferroelectric –insulator-</w:t>
      </w:r>
      <w:r>
        <w:rPr>
          <w:rFonts w:ascii="" w:hAnsi="" w:eastAsia=""/>
          <w:b w:val="0"/>
          <w:i w:val="0"/>
          <w:color w:val="2D2D2D"/>
          <w:sz w:val="15"/>
        </w:rPr>
        <w:t>semic</w:t>
      </w:r>
      <w:r>
        <w:rPr>
          <w:rFonts w:ascii="" w:hAnsi="" w:eastAsia=""/>
          <w:b w:val="0"/>
          <w:i w:val="0"/>
          <w:color w:val="2D2D2D"/>
          <w:sz w:val="15"/>
        </w:rPr>
        <w:t>onductor gate structures. Journal of Applied Physics, 91(11), 9303-</w:t>
      </w:r>
      <w:r>
        <w:rPr>
          <w:rFonts w:ascii="" w:hAnsi="" w:eastAsia=""/>
          <w:b w:val="0"/>
          <w:i w:val="0"/>
          <w:color w:val="2D2D2D"/>
          <w:sz w:val="15"/>
        </w:rPr>
        <w:t>9307.</w:t>
      </w:r>
      <w:r>
        <w:rPr>
          <w:rFonts w:ascii="" w:hAnsi="" w:eastAsia=""/>
          <w:b w:val="0"/>
          <w:i w:val="0"/>
          <w:color w:val="2D2D2D"/>
          <w:sz w:val="15"/>
        </w:rPr>
        <w:t xml:space="preserve"> </w:t>
      </w:r>
    </w:p>
    <w:p>
      <w:pPr>
        <w:sectPr>
          <w:type w:val="nextColumn"/>
          <w:pgSz w:w="12240" w:h="15840"/>
          <w:pgMar w:top="500" w:right="1144" w:bottom="66" w:left="1202" w:header="720" w:footer="720" w:gutter="0"/>
          <w:cols w:space="720" w:num="2" w:equalWidth="0">
            <w:col w:w="4942" w:space="0"/>
            <w:col w:w="4951" w:space="0"/>
            <w:col w:w="9893" w:space="0"/>
            <w:col w:w="4966" w:space="0"/>
            <w:col w:w="4928" w:space="0"/>
            <w:col w:w="9893" w:space="0"/>
            <w:col w:w="4932" w:space="0"/>
            <w:col w:w="4961" w:space="0"/>
            <w:col w:w="1087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November 08,2022 at 13:29:23 UTC from IEEE Xplore.  Restrictions apply. </w:t>
      </w:r>
    </w:p>
    <w:sectPr w:rsidR="00FC693F" w:rsidRPr="0006063C" w:rsidSect="00034616">
      <w:type w:val="continuous"/>
      <w:pgSz w:w="12240" w:h="15840"/>
      <w:pgMar w:top="500" w:right="1144" w:bottom="66" w:left="1202" w:header="720" w:footer="720" w:gutter="0"/>
      <w:cols w:space="720" w:num="1" w:equalWidth="0">
        <w:col w:w="9893" w:space="0"/>
        <w:col w:w="4942" w:space="0"/>
        <w:col w:w="4951" w:space="0"/>
        <w:col w:w="9893" w:space="0"/>
        <w:col w:w="4966" w:space="0"/>
        <w:col w:w="4928" w:space="0"/>
        <w:col w:w="9893" w:space="0"/>
        <w:col w:w="4932" w:space="0"/>
        <w:col w:w="4961" w:space="0"/>
        <w:col w:w="1087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