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92" w:lineRule="exact" w:before="0" w:after="0"/>
        <w:ind w:left="0" w:right="0"/>
      </w:pPr>
    </w:p>
    <w:p>
      <w:pPr>
        <w:autoSpaceDN w:val="0"/>
        <w:autoSpaceDE w:val="0"/>
        <w:widowControl/>
        <w:spacing w:line="233" w:lineRule="auto" w:before="0" w:after="0"/>
        <w:ind w:left="54" w:right="0" w:firstLine="0"/>
        <w:jc w:val="left"/>
      </w:pPr>
      <w:r>
        <w:rPr>
          <w:rFonts w:ascii="ArialMT" w:hAnsi="ArialMT" w:eastAsia="ArialMT"/>
          <w:b w:val="0"/>
          <w:i w:val="0"/>
          <w:color w:val="221F1F"/>
          <w:sz w:val="28"/>
        </w:rPr>
        <w:t>T12-4</w:t>
      </w:r>
    </w:p>
    <w:p>
      <w:pPr>
        <w:autoSpaceDN w:val="0"/>
        <w:autoSpaceDE w:val="0"/>
        <w:widowControl/>
        <w:spacing w:line="245" w:lineRule="auto" w:before="98" w:after="0"/>
        <w:ind w:left="144" w:right="144" w:firstLine="0"/>
        <w:jc w:val="center"/>
      </w:pPr>
      <w:r>
        <w:rPr>
          <w:w w:val="98.76495770045689"/>
          <w:rFonts w:ascii="TimesNewRoman,Bold" w:hAnsi="TimesNewRoman,Bold" w:eastAsia="TimesNewRoman,Bold"/>
          <w:b/>
          <w:i w:val="0"/>
          <w:color w:val="221F1F"/>
          <w:sz w:val="28"/>
        </w:rPr>
        <w:t>First Demonstration of Vertically Stacked Ferroelectric Al Doped HfO</w:t>
      </w:r>
      <w:r>
        <w:rPr>
          <w:w w:val="98.90606138441298"/>
          <w:rFonts w:ascii="TimesNewRoman,Bold" w:hAnsi="TimesNewRoman,Bold" w:eastAsia="TimesNewRoman,Bold"/>
          <w:b/>
          <w:i w:val="0"/>
          <w:color w:val="221F1F"/>
          <w:sz w:val="18"/>
        </w:rPr>
        <w:t>2</w:t>
      </w:r>
      <w:r>
        <w:rPr>
          <w:w w:val="98.76495770045689"/>
          <w:rFonts w:ascii="TimesNewRoman,Bold" w:hAnsi="TimesNewRoman,Bold" w:eastAsia="TimesNewRoman,Bold"/>
          <w:b/>
          <w:i w:val="0"/>
          <w:color w:val="221F1F"/>
          <w:sz w:val="28"/>
        </w:rPr>
        <w:t xml:space="preserve"> Devices for </w:t>
      </w:r>
      <w:r>
        <w:rPr>
          <w:w w:val="98.76495770045689"/>
          <w:rFonts w:ascii="TimesNewRoman,Bold" w:hAnsi="TimesNewRoman,Bold" w:eastAsia="TimesNewRoman,Bold"/>
          <w:b/>
          <w:i w:val="0"/>
          <w:color w:val="221F1F"/>
          <w:sz w:val="28"/>
        </w:rPr>
        <w:t xml:space="preserve">NAND Applications </w:t>
      </w:r>
    </w:p>
    <w:p>
      <w:pPr>
        <w:autoSpaceDN w:val="0"/>
        <w:tabs>
          <w:tab w:pos="720" w:val="left"/>
          <w:tab w:pos="3818" w:val="left"/>
        </w:tabs>
        <w:autoSpaceDE w:val="0"/>
        <w:widowControl/>
        <w:spacing w:line="245" w:lineRule="auto" w:before="266" w:after="246"/>
        <w:ind w:left="290" w:right="288" w:firstLine="0"/>
        <w:jc w:val="left"/>
      </w:pP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>K. Florent,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>1,2</w:t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 xml:space="preserve"> S. Lavizzari,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>2</w:t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 xml:space="preserve"> L. Di Piazza,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>2</w:t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 xml:space="preserve"> M. Popovici,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>2</w:t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 xml:space="preserve"> E. Vecchio,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>2</w:t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 xml:space="preserve"> G. Potoms,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>2</w:t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 xml:space="preserve"> G. Groeseneken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 xml:space="preserve">1,2 </w:t>
      </w:r>
      <w:r>
        <w:tab/>
      </w:r>
      <w:r>
        <w:rPr>
          <w:w w:val="98.90620708465576"/>
          <w:rFonts w:ascii="TimesNewRoman" w:hAnsi="TimesNewRoman" w:eastAsia="TimesNewRoman"/>
          <w:b w:val="0"/>
          <w:i w:val="0"/>
          <w:color w:val="221F1F"/>
          <w:sz w:val="24"/>
        </w:rPr>
        <w:t>and J. Van Houdt</w:t>
      </w:r>
      <w:r>
        <w:rPr>
          <w:w w:val="98.65870475769043"/>
          <w:rFonts w:ascii="TimesNewRoman" w:hAnsi="TimesNewRoman" w:eastAsia="TimesNewRoman"/>
          <w:b w:val="0"/>
          <w:i w:val="0"/>
          <w:color w:val="221F1F"/>
          <w:sz w:val="16"/>
        </w:rPr>
        <w:t xml:space="preserve">1,2 </w:t>
      </w:r>
      <w:r>
        <w:br/>
      </w:r>
      <w:r>
        <w:tab/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1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KU Leuven, ESAT Department, Leuven, Belgium, 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imec, Leuven, Belgium, Email: karine.florent@imec.be </w:t>
      </w:r>
    </w:p>
    <w:p>
      <w:pPr>
        <w:sectPr>
          <w:pgSz w:w="11906" w:h="16044"/>
          <w:pgMar w:top="192" w:right="828" w:bottom="190" w:left="848" w:header="720" w:footer="720" w:gutter="0"/>
          <w:cols w:space="720" w:num="1" w:equalWidth="0">
            <w:col w:w="1023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0" w:right="116" w:firstLine="0"/>
        <w:jc w:val="both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Abstract: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A 3D ferroelectric Al doped 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device for NAND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applications was fabricated for the first time. The polysilicon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(poly-Si) channel, whose diameter ranges from 60 to 200 nm,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was highly doped for a better understanding of the ferroelectric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properties. Electrical results confirmed the presence of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ferroelectric phase with a coercive voltage (2Vc) of 6 V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extracted from the hysteresis loop.  The drain anneal was found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to have a significant impact on 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properties and needs to be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reduced to preserve the ferroelectricity. Finally, reliability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investigations showed an estimated time to failure of more than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10 years at 85 °C. This study lays the foundation for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fabrication of 3D ferroelectric field effect transistors (FeFET). </w:t>
      </w:r>
    </w:p>
    <w:p>
      <w:pPr>
        <w:autoSpaceDN w:val="0"/>
        <w:autoSpaceDE w:val="0"/>
        <w:widowControl/>
        <w:spacing w:line="245" w:lineRule="auto" w:before="144" w:after="0"/>
        <w:ind w:left="0" w:right="116" w:firstLine="0"/>
        <w:jc w:val="both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Introduction: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Ferroelectric (FE) materials are very promising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candidates for memory applications due to their spontaneous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polarization, which can be reversed by the application of an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electric field. New interests have recently emerged in this area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with the discovery of ferroelectricity in 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[1]. The presence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of a small amount of dopants, a capping layer and a thermal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anneal facilitates the transformation of the monoclinic phase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into a non-centrosymmetric orthorhombic phase, responsible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for the ferroelectric behavior. Most of the published papers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report on the fabrication of planar capacitor using TiN as metal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electrodes [2-4]. Polakowski </w:t>
      </w:r>
      <w:r>
        <w:rPr>
          <w:rFonts w:ascii="TimesNewRoman,Italic" w:hAnsi="TimesNewRoman,Italic" w:eastAsia="TimesNewRoman,Italic"/>
          <w:b w:val="0"/>
          <w:i/>
          <w:color w:val="221F1F"/>
          <w:sz w:val="20"/>
        </w:rPr>
        <w:t>et al.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reported the fabrication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deep trench capacitors based on Al:HfO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with a 13:1 aspect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ratio and TiN as metal electrodes [5]. </w:t>
      </w:r>
    </w:p>
    <w:p>
      <w:pPr>
        <w:autoSpaceDN w:val="0"/>
        <w:autoSpaceDE w:val="0"/>
        <w:widowControl/>
        <w:spacing w:line="245" w:lineRule="auto" w:before="8" w:after="0"/>
        <w:ind w:left="0" w:right="114" w:firstLine="26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 this paper, we report for the first time the fabrication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 vertical 3D NAND device with poly-Si gates, ferroelectric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Al:HfO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gate oxide and poly-Si channel. </w:t>
      </w:r>
    </w:p>
    <w:p>
      <w:pPr>
        <w:autoSpaceDN w:val="0"/>
        <w:autoSpaceDE w:val="0"/>
        <w:widowControl/>
        <w:spacing w:line="245" w:lineRule="auto" w:before="184" w:after="0"/>
        <w:ind w:left="0" w:right="116" w:firstLine="0"/>
        <w:jc w:val="both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Device Fabrication: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Fig. 1 shows the process sequence for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cylindrical vertical channel with three cells in series. In this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channel-last process, the Si substrate is firstly implanted to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form the source junction and then annealed at 1050 °C for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dopant activation. The 50 nm thick doped poly-Si gates are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then successively deposited, separated by 30 nm thick SiO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After dopant activation, vertical cylindrical holes with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diameters ranging from 60 to 200 nm are etched. 9.5 nm thick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FE-HfO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is then deposited by atomic layer deposition,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followed by a thin a-Si protective layer. The bottom of the hole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is then opened and the hole is filled with a-Si, highly doped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this study, which serves as channel and drain after a further As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implant. The stack is then annealed at temperatures ranging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from 750 °C to 1050 °C for drain activation as well as FE-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layer crystallization. Finally, the staircase is formed followed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by metal contacts [6]. The schematic view of the vehicle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shown in Fig. 2. The cross-section of the final device can be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seen in Fig. 3 with a hole diameter of ~70 nm. The bottom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opening with recess in Si substrate can clearly be observed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(Fig. 3 (a)) as well as crystallization of the channel (Fig. 3 (b)). </w:t>
      </w:r>
    </w:p>
    <w:p>
      <w:pPr>
        <w:autoSpaceDN w:val="0"/>
        <w:autoSpaceDE w:val="0"/>
        <w:widowControl/>
        <w:spacing w:line="245" w:lineRule="auto" w:before="6" w:after="0"/>
        <w:ind w:left="0" w:right="118" w:firstLine="19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To analyze the crystal structure of FE-HfO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through Grazing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Incidence X-Ray Diffraction (GIXRD), a special layout was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designed, in which the density of the holes was increased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(Fig. 4), to amplify the signal intensity. After 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deposition </w:t>
      </w:r>
    </w:p>
    <w:p>
      <w:pPr>
        <w:sectPr>
          <w:type w:val="continuous"/>
          <w:pgSz w:w="11906" w:h="16044"/>
          <w:pgMar w:top="192" w:right="828" w:bottom="190" w:left="848" w:header="720" w:footer="720" w:gutter="0"/>
          <w:cols w:space="720" w:num="2" w:equalWidth="0">
            <w:col w:w="5106" w:space="0"/>
            <w:col w:w="5124" w:space="0"/>
            <w:col w:w="10230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14" w:right="22" w:firstLine="0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along the holes, the layer was etched back to leave it only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the sidewall. Thus, only the signal from the vertical 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in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holes was measured through GIXRD. </w:t>
      </w:r>
    </w:p>
    <w:p>
      <w:pPr>
        <w:autoSpaceDN w:val="0"/>
        <w:autoSpaceDE w:val="0"/>
        <w:widowControl/>
        <w:spacing w:line="245" w:lineRule="auto" w:before="206" w:after="0"/>
        <w:ind w:left="114" w:right="22" w:firstLine="0"/>
        <w:jc w:val="both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 xml:space="preserve">Material and electrical characterizations: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GIXRD data can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be observed in Fig. 5. A mixture of monoclinic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orthorhombic/cubic phases was detected. </w:t>
      </w:r>
    </w:p>
    <w:p>
      <w:pPr>
        <w:autoSpaceDN w:val="0"/>
        <w:autoSpaceDE w:val="0"/>
        <w:widowControl/>
        <w:spacing w:line="230" w:lineRule="exact" w:before="0" w:after="0"/>
        <w:ind w:left="114" w:right="20" w:firstLine="17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Electrical measurements were performed using a 100k holes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array. Polarization-Voltage (P-V) measurement after 1000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bipolar cycles at 5 V and a drain anneal of 850 °C is shown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Fig 6. A remnant polarization (2P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r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) of 17 </w:t>
      </w:r>
      <w:r>
        <w:rPr>
          <w:rFonts w:ascii="Symbol" w:hAnsi="Symbol" w:eastAsia="Symbol"/>
          <w:b w:val="0"/>
          <w:i w:val="0"/>
          <w:color w:val="221F1F"/>
          <w:sz w:val="20"/>
        </w:rPr>
        <w:t>μ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C/cm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and a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coercive voltage (2Vc) of 6 V were extracted. The impact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drain anneal is shown in Fig. 7. High thermal budget seems to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degrade the FE-layer, until it loses FE-phase. </w:t>
      </w:r>
    </w:p>
    <w:p>
      <w:pPr>
        <w:autoSpaceDN w:val="0"/>
        <w:autoSpaceDE w:val="0"/>
        <w:widowControl/>
        <w:spacing w:line="245" w:lineRule="auto" w:before="8" w:after="0"/>
        <w:ind w:left="114" w:right="20" w:firstLine="17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Endurance was studied by applying successive bipolar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pulses (Fig. 8). A drawback of FE-HfO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is that the coercive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voltage is close to the breakdown voltage. The endurance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thus limited by the applied voltage (greater than Vc). Before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hard breakdown, the presence of leakage current deforms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P-V hysteresis (Fig. 9). A comparison in term of 2Pr, 2Vc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endurance at 4.5 V is given in Fig. 10. This clearly confirms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the degradation of the ferroelectric property with increasing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temperature.</w:t>
      </w:r>
    </w:p>
    <w:p>
      <w:pPr>
        <w:autoSpaceDN w:val="0"/>
        <w:autoSpaceDE w:val="0"/>
        <w:widowControl/>
        <w:spacing w:line="228" w:lineRule="exact" w:before="0" w:after="0"/>
        <w:ind w:left="114" w:right="20" w:firstLine="17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Retention measurements were carried out at 85 °C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150 °C at 5 V after 500 cycles, on the sample annealed at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750 °C. The procedure, based on [7], is given in Fig. 11.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imprint phenomenon was studied separately. As can be seen in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Fig. 12, an asymmetrical horizontal shift, depending on the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baked state, is observed with time, typical for imprint.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Extrapolation with time for the larger Vc shift in each case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given in Fig. 13 with the assumption of a Vc limit of 4.5 V, at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which all domains can no longer be switched, leading to a loss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in 2Pr. An example of P-V results after retention testing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given in Fig. 14. Pr same state (Pr SS) is obtained by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subtracting A’ from A and Pr opposite state (Pr OS) by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subtracting B from B’ (Fig. 14). Extrapolation with time 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given in Fig. 15. Assuming a remnant polarization limit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9 </w:t>
      </w:r>
      <w:r>
        <w:rPr>
          <w:rFonts w:ascii="Symbol" w:hAnsi="Symbol" w:eastAsia="Symbol"/>
          <w:b w:val="0"/>
          <w:i w:val="0"/>
          <w:color w:val="221F1F"/>
          <w:sz w:val="20"/>
        </w:rPr>
        <w:t>μ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C/cm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(~half of initial 2Pr), the predicted time to failure of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 SS and Pr OS at 85 °C is more than 10 years. </w:t>
      </w:r>
    </w:p>
    <w:p>
      <w:pPr>
        <w:autoSpaceDN w:val="0"/>
        <w:autoSpaceDE w:val="0"/>
        <w:widowControl/>
        <w:spacing w:line="245" w:lineRule="auto" w:before="8" w:after="0"/>
        <w:ind w:left="114" w:right="0" w:firstLine="17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Finally, TCAD 3D simulations were done and a good match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was found between experimental and simulated data (Fig. 16). </w:t>
      </w:r>
    </w:p>
    <w:p>
      <w:pPr>
        <w:autoSpaceDN w:val="0"/>
        <w:autoSpaceDE w:val="0"/>
        <w:widowControl/>
        <w:spacing w:line="245" w:lineRule="auto" w:before="206" w:after="0"/>
        <w:ind w:left="114" w:right="20" w:firstLine="0"/>
        <w:jc w:val="both"/>
      </w:pPr>
      <w:r>
        <w:rPr>
          <w:rFonts w:ascii="TimesNewRoman,Bold" w:hAnsi="TimesNewRoman,Bold" w:eastAsia="TimesNewRoman,Bold"/>
          <w:b/>
          <w:i w:val="0"/>
          <w:color w:val="221F1F"/>
          <w:sz w:val="20"/>
        </w:rPr>
        <w:t>Conclusions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: A 3D ferroelectric Al:HfO</w:t>
      </w:r>
      <w:r>
        <w:rPr>
          <w:w w:val="98.60072502723108"/>
          <w:rFonts w:ascii="TimesNewRoman" w:hAnsi="TimesNewRoman" w:eastAsia="TimesNewRoman"/>
          <w:b w:val="0"/>
          <w:i w:val="0"/>
          <w:color w:val="221F1F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device for NAND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application has been fabricated for the first time. Electrical and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material studies confirm the presence of the ferroelectric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properties and reliability studies show the potential of this 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device for nonvolatile memory applications. </w:t>
      </w:r>
    </w:p>
    <w:p>
      <w:pPr>
        <w:autoSpaceDN w:val="0"/>
        <w:autoSpaceDE w:val="0"/>
        <w:widowControl/>
        <w:spacing w:line="245" w:lineRule="auto" w:before="206" w:after="466"/>
        <w:ind w:left="114" w:right="0" w:firstLine="0"/>
        <w:jc w:val="left"/>
      </w:pPr>
      <w:r>
        <w:rPr>
          <w:w w:val="98.69732103849712"/>
          <w:rFonts w:ascii="TimesNewRoman,Bold" w:hAnsi="TimesNewRoman,Bold" w:eastAsia="TimesNewRoman,Bold"/>
          <w:b/>
          <w:i w:val="0"/>
          <w:color w:val="221F1F"/>
          <w:sz w:val="19"/>
        </w:rPr>
        <w:t>References: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 [1] T. S. Böscke,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APL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99, 102903 (2011). [2] S. 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Mueller,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AFM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22, pp. 2412-2417. [3] S. Mueller,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ECS J.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1, pp. 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N123-N126, 2012. [4] T. Schenk,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ESSDERC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2013, pp.260-263. 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[5] P. Polakowski,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IMW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2014, pp. 1-4. [6] E. Capogreco,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 xml:space="preserve">IEEE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IEDM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2015, pp. 3.1.1-3.1.4. [7] J. Rodriguez, </w:t>
      </w:r>
      <w:r>
        <w:rPr>
          <w:w w:val="98.69732103849712"/>
          <w:rFonts w:ascii="TimesNewRoman,Italic" w:hAnsi="TimesNewRoman,Italic" w:eastAsia="TimesNewRoman,Italic"/>
          <w:b w:val="0"/>
          <w:i/>
          <w:color w:val="221F1F"/>
          <w:sz w:val="19"/>
        </w:rPr>
        <w:t>IRPS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 xml:space="preserve">, 2004, </w:t>
      </w:r>
      <w:r>
        <w:rPr>
          <w:w w:val="98.69732103849712"/>
          <w:rFonts w:ascii="TimesNewRoman" w:hAnsi="TimesNewRoman" w:eastAsia="TimesNewRoman"/>
          <w:b w:val="0"/>
          <w:i w:val="0"/>
          <w:color w:val="221F1F"/>
          <w:sz w:val="19"/>
        </w:rPr>
        <w:t>pp.200-208.</w:t>
      </w:r>
    </w:p>
    <w:p>
      <w:pPr>
        <w:sectPr>
          <w:type w:val="nextColumn"/>
          <w:pgSz w:w="11906" w:h="16044"/>
          <w:pgMar w:top="192" w:right="828" w:bottom="190" w:left="848" w:header="720" w:footer="720" w:gutter="0"/>
          <w:cols w:space="720" w:num="2" w:equalWidth="0">
            <w:col w:w="5106" w:space="0"/>
            <w:col w:w="5124" w:space="0"/>
            <w:col w:w="10230" w:space="0"/>
          </w:cols>
          <w:docGrid w:linePitch="360"/>
        </w:sectPr>
      </w:pPr>
    </w:p>
    <w:p>
      <w:pPr>
        <w:autoSpaceDN w:val="0"/>
        <w:tabs>
          <w:tab w:pos="4934" w:val="left"/>
        </w:tabs>
        <w:autoSpaceDE w:val="0"/>
        <w:widowControl/>
        <w:spacing w:line="235" w:lineRule="auto" w:before="0" w:after="0"/>
        <w:ind w:left="54" w:right="0" w:firstLine="0"/>
        <w:jc w:val="left"/>
      </w:pPr>
      <w:r>
        <w:rPr>
          <w:rFonts w:ascii="ArialMT" w:hAnsi="ArialMT" w:eastAsia="ArialMT"/>
          <w:b w:val="0"/>
          <w:i w:val="0"/>
          <w:color w:val="221F1F"/>
          <w:sz w:val="28"/>
        </w:rPr>
        <w:t>T158</w:t>
      </w:r>
      <w:r>
        <w:rPr>
          <w:rFonts w:ascii="ArialMT" w:hAnsi="ArialMT" w:eastAsia="ArialMT"/>
          <w:b w:val="0"/>
          <w:i w:val="0"/>
          <w:color w:val="221F1F"/>
          <w:sz w:val="18"/>
        </w:rPr>
        <w:t xml:space="preserve">978-4-86348-605-8 ©2017 JSAP </w:t>
      </w:r>
      <w:r>
        <w:tab/>
      </w:r>
      <w:r>
        <w:rPr>
          <w:rFonts w:ascii="ArialMT" w:hAnsi="ArialMT" w:eastAsia="ArialMT"/>
          <w:b w:val="0"/>
          <w:i w:val="0"/>
          <w:color w:val="221F1F"/>
          <w:sz w:val="18"/>
        </w:rPr>
        <w:t>2017 Symposium on VLSI Technology Digest of Technical Papers</w:t>
      </w:r>
    </w:p>
    <w:p>
      <w:pPr>
        <w:sectPr>
          <w:type w:val="continuous"/>
          <w:pgSz w:w="11906" w:h="16044"/>
          <w:pgMar w:top="192" w:right="828" w:bottom="190" w:left="848" w:header="720" w:footer="720" w:gutter="0"/>
          <w:cols w:space="720" w:num="1" w:equalWidth="0">
            <w:col w:w="10230" w:space="0"/>
            <w:col w:w="5106" w:space="0"/>
            <w:col w:w="5124" w:space="0"/>
            <w:col w:w="1023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96"/>
        <w:ind w:left="0" w:right="0"/>
      </w:pPr>
    </w:p>
    <w:p>
      <w:pPr>
        <w:autoSpaceDN w:val="0"/>
        <w:tabs>
          <w:tab w:pos="1962" w:val="left"/>
          <w:tab w:pos="7764" w:val="left"/>
        </w:tabs>
        <w:autoSpaceDE w:val="0"/>
        <w:widowControl/>
        <w:spacing w:line="240" w:lineRule="auto" w:before="0" w:after="0"/>
        <w:ind w:left="1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86789" cy="166623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6789" cy="16662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3475990" cy="16751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67513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22069" cy="167258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2069" cy="1672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968" w:val="left"/>
          <w:tab w:pos="7502" w:val="left"/>
        </w:tabs>
        <w:autoSpaceDE w:val="0"/>
        <w:widowControl/>
        <w:spacing w:line="235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1 Process flow for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2 Schematic view of the FeFET: three polysilicon gates, ferroelectric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3 (a) TEM cross-section. (b) </w:t>
      </w:r>
    </w:p>
    <w:p>
      <w:pPr>
        <w:autoSpaceDN w:val="0"/>
        <w:tabs>
          <w:tab w:pos="1968" w:val="left"/>
          <w:tab w:pos="7502" w:val="left"/>
        </w:tabs>
        <w:autoSpaceDE w:val="0"/>
        <w:widowControl/>
        <w:spacing w:line="233" w:lineRule="auto" w:before="6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the vertical FeFET.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Al:HfO</w:t>
      </w:r>
      <w:r>
        <w:rPr>
          <w:w w:val="98.90495936075845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 surrounding a cylindrical vertical channel.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STEM zoom of the bottom opening. </w:t>
      </w:r>
    </w:p>
    <w:p>
      <w:pPr>
        <w:autoSpaceDN w:val="0"/>
        <w:tabs>
          <w:tab w:pos="2774" w:val="left"/>
          <w:tab w:pos="5516" w:val="left"/>
        </w:tabs>
        <w:autoSpaceDE w:val="0"/>
        <w:widowControl/>
        <w:spacing w:line="240" w:lineRule="auto" w:before="200" w:after="0"/>
        <w:ind w:left="10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478280" cy="119760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1976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93850" cy="121919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121919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821940" cy="126999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1269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780" w:val="left"/>
          <w:tab w:pos="5424" w:val="left"/>
        </w:tabs>
        <w:autoSpaceDE w:val="0"/>
        <w:widowControl/>
        <w:spacing w:line="257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4 Dense holes layout for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5 GIXRD data showing a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6 (a) P-V and I-V of a 100k array with a CD of 70 nm, </w:t>
      </w:r>
    </w:p>
    <w:p>
      <w:pPr>
        <w:autoSpaceDN w:val="0"/>
        <w:tabs>
          <w:tab w:pos="2780" w:val="left"/>
          <w:tab w:pos="5424" w:val="left"/>
        </w:tabs>
        <w:autoSpaceDE w:val="0"/>
        <w:widowControl/>
        <w:spacing w:line="247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XRD. (inset: holes cross-section)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mixture of m- and o/c-HfO</w:t>
      </w:r>
      <w:r>
        <w:rPr>
          <w:w w:val="98.90495936075845"/>
          <w:rFonts w:ascii="TimesNewRoman" w:hAnsi="TimesNewRoman" w:eastAsia="TimesNewRoman"/>
          <w:b w:val="0"/>
          <w:i w:val="0"/>
          <w:color w:val="221F1F"/>
          <w:sz w:val="12"/>
        </w:rPr>
        <w:t>2</w:t>
      </w:r>
      <w:r>
        <w:rPr>
          <w:w w:val="98.90614464169457"/>
          <w:rFonts w:ascii="TimesNewRoman" w:hAnsi="TimesNewRoman" w:eastAsia="TimesNewRoman"/>
          <w:b w:val="0"/>
          <w:i w:val="0"/>
          <w:color w:val="221F1F"/>
          <w:sz w:val="21"/>
        </w:rPr>
        <w:t xml:space="preserve">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annealed at 850</w:t>
      </w:r>
      <w:r>
        <w:rPr>
          <w:rFonts w:ascii="TimesNewRoman,Italic" w:hAnsi="TimesNewRoman,Italic" w:eastAsia="TimesNewRoman,Italic"/>
          <w:b w:val="0"/>
          <w:i/>
          <w:color w:val="4B586C"/>
          <w:sz w:val="20"/>
        </w:rPr>
        <w:t xml:space="preserve"> °</w:t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C. (b) Corresponding V-t and I-t. </w:t>
      </w:r>
    </w:p>
    <w:p>
      <w:pPr>
        <w:autoSpaceDN w:val="0"/>
        <w:tabs>
          <w:tab w:pos="2318" w:val="left"/>
          <w:tab w:pos="4888" w:val="left"/>
          <w:tab w:pos="6928" w:val="left"/>
        </w:tabs>
        <w:autoSpaceDE w:val="0"/>
        <w:widowControl/>
        <w:spacing w:line="240" w:lineRule="auto" w:before="194" w:after="0"/>
        <w:ind w:left="10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51890" cy="143128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43128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18259" cy="14401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8259" cy="144017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041400" cy="143128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43128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945640" cy="143382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433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322" w:val="left"/>
          <w:tab w:pos="4892" w:val="left"/>
          <w:tab w:pos="6932" w:val="left"/>
        </w:tabs>
        <w:autoSpaceDE w:val="0"/>
        <w:widowControl/>
        <w:spacing w:line="235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7 P-V characteristics at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8 Endurance study at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9 Effect of leakage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10 Comparison of 2Pr, 2Vc and </w:t>
      </w:r>
    </w:p>
    <w:p>
      <w:pPr>
        <w:autoSpaceDN w:val="0"/>
        <w:tabs>
          <w:tab w:pos="2322" w:val="left"/>
          <w:tab w:pos="4892" w:val="left"/>
          <w:tab w:pos="6932" w:val="left"/>
        </w:tabs>
        <w:autoSpaceDE w:val="0"/>
        <w:widowControl/>
        <w:spacing w:line="235" w:lineRule="auto" w:before="4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various drain anneals.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different voltages.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current on P-V hysteresis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endurance as a function of drain anneal</w:t>
      </w:r>
    </w:p>
    <w:p>
      <w:pPr>
        <w:autoSpaceDN w:val="0"/>
        <w:tabs>
          <w:tab w:pos="2328" w:val="left"/>
          <w:tab w:pos="6338" w:val="left"/>
        </w:tabs>
        <w:autoSpaceDE w:val="0"/>
        <w:widowControl/>
        <w:spacing w:line="240" w:lineRule="auto" w:before="196" w:after="0"/>
        <w:ind w:left="10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315720" cy="9779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977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476499" cy="123698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499" cy="123698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425700" cy="123698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236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334" w:val="left"/>
          <w:tab w:pos="6344" w:val="left"/>
        </w:tabs>
        <w:autoSpaceDE w:val="0"/>
        <w:widowControl/>
        <w:spacing w:line="247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11 Retention procedure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Fig. 12</w:t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(a) Imprint up state and (b) imprint down state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Fig. 13 Extrapolation with time of (a) Vc</w:t>
      </w:r>
      <w:r>
        <w:rPr>
          <w:w w:val="98.90495936075845"/>
          <w:rFonts w:ascii="TimesNewRoman" w:hAnsi="TimesNewRoman" w:eastAsia="TimesNewRoman"/>
          <w:b w:val="0"/>
          <w:i w:val="0"/>
          <w:color w:val="221F1F"/>
          <w:sz w:val="12"/>
        </w:rPr>
        <w:t>-</w:t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 imprint up </w:t>
      </w:r>
    </w:p>
    <w:p>
      <w:pPr>
        <w:autoSpaceDN w:val="0"/>
        <w:tabs>
          <w:tab w:pos="2334" w:val="left"/>
          <w:tab w:pos="6344" w:val="left"/>
        </w:tabs>
        <w:autoSpaceDE w:val="0"/>
        <w:widowControl/>
        <w:spacing w:line="247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with 1 min delay</w:t>
      </w:r>
      <w:r>
        <w:rPr>
          <w:w w:val="98.90606138441298"/>
          <w:rFonts w:ascii="TimesNewRoman,Italic" w:hAnsi="TimesNewRoman,Italic" w:eastAsia="TimesNewRoman,Italic"/>
          <w:b w:val="0"/>
          <w:i/>
          <w:color w:val="221F1F"/>
          <w:sz w:val="18"/>
        </w:rPr>
        <w:t xml:space="preserve">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at 85 °C. (insets: imprint procedure)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>state and (b) Vc</w:t>
      </w:r>
      <w:r>
        <w:rPr>
          <w:w w:val="98.90495936075845"/>
          <w:rFonts w:ascii="TimesNewRoman" w:hAnsi="TimesNewRoman" w:eastAsia="TimesNewRoman"/>
          <w:b w:val="0"/>
          <w:i w:val="0"/>
          <w:color w:val="221F1F"/>
          <w:sz w:val="12"/>
        </w:rPr>
        <w:t>+</w:t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 after imprint down state.</w:t>
      </w:r>
    </w:p>
    <w:p>
      <w:pPr>
        <w:autoSpaceDN w:val="0"/>
        <w:tabs>
          <w:tab w:pos="2864" w:val="left"/>
          <w:tab w:pos="7730" w:val="left"/>
        </w:tabs>
        <w:autoSpaceDE w:val="0"/>
        <w:widowControl/>
        <w:spacing w:line="240" w:lineRule="auto" w:before="198" w:after="0"/>
        <w:ind w:left="16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541780" cy="11823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18236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890520" cy="11823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18236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440179" cy="11823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179" cy="1182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58" w:val="left"/>
          <w:tab w:pos="1306" w:val="left"/>
          <w:tab w:pos="2370" w:val="left"/>
          <w:tab w:pos="3068" w:val="left"/>
          <w:tab w:pos="7680" w:val="left"/>
        </w:tabs>
        <w:autoSpaceDE w:val="0"/>
        <w:widowControl/>
        <w:spacing w:line="233" w:lineRule="auto" w:before="0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14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Retention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P-V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15 Extrapolation with time of (a) Pr SS and (b) Pr OS.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Fig. 16 TCAD simulation of P-V </w:t>
      </w:r>
    </w:p>
    <w:p>
      <w:pPr>
        <w:autoSpaceDN w:val="0"/>
        <w:tabs>
          <w:tab w:pos="7680" w:val="left"/>
        </w:tabs>
        <w:autoSpaceDE w:val="0"/>
        <w:widowControl/>
        <w:spacing w:line="230" w:lineRule="auto" w:before="6" w:after="0"/>
        <w:ind w:left="106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 measurements at 85 °C after 10 h. </w:t>
      </w:r>
      <w:r>
        <w:tab/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hysteresis. </w:t>
      </w:r>
    </w:p>
    <w:p>
      <w:pPr>
        <w:autoSpaceDN w:val="0"/>
        <w:autoSpaceDE w:val="0"/>
        <w:widowControl/>
        <w:spacing w:line="230" w:lineRule="auto" w:before="208" w:after="0"/>
        <w:ind w:left="0" w:right="0" w:firstLine="0"/>
        <w:jc w:val="center"/>
      </w:pPr>
      <w:r>
        <w:rPr>
          <w:w w:val="98.90606138441298"/>
          <w:rFonts w:ascii="TimesNewRoman,Bold" w:hAnsi="TimesNewRoman,Bold" w:eastAsia="TimesNewRoman,Bold"/>
          <w:b/>
          <w:i w:val="0"/>
          <w:color w:val="221F1F"/>
          <w:sz w:val="18"/>
        </w:rPr>
        <w:t>Acknowledgments:</w:t>
      </w: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 This work is supported by imec’s Industrial Affiliation Program on Ferroelectric Memory devices. The authors would like </w:t>
      </w:r>
    </w:p>
    <w:p>
      <w:pPr>
        <w:autoSpaceDN w:val="0"/>
        <w:autoSpaceDE w:val="0"/>
        <w:widowControl/>
        <w:spacing w:line="233" w:lineRule="auto" w:before="8" w:after="0"/>
        <w:ind w:left="0" w:right="0" w:firstLine="0"/>
        <w:jc w:val="left"/>
      </w:pPr>
      <w:r>
        <w:rPr>
          <w:w w:val="98.90606138441298"/>
          <w:rFonts w:ascii="TimesNewRoman" w:hAnsi="TimesNewRoman" w:eastAsia="TimesNewRoman"/>
          <w:b w:val="0"/>
          <w:i w:val="0"/>
          <w:color w:val="221F1F"/>
          <w:sz w:val="18"/>
        </w:rPr>
        <w:t xml:space="preserve">to acknowledge the efforts of imec’s pilot line together with the various engineering, support, process and characterization teams in imec. </w:t>
      </w:r>
    </w:p>
    <w:p>
      <w:pPr>
        <w:autoSpaceDN w:val="0"/>
        <w:tabs>
          <w:tab w:pos="9516" w:val="left"/>
        </w:tabs>
        <w:autoSpaceDE w:val="0"/>
        <w:widowControl/>
        <w:spacing w:line="235" w:lineRule="auto" w:before="376" w:after="0"/>
        <w:ind w:left="4156" w:right="0" w:firstLine="0"/>
        <w:jc w:val="left"/>
      </w:pPr>
      <w:r>
        <w:rPr>
          <w:rFonts w:ascii="ArialMT" w:hAnsi="ArialMT" w:eastAsia="ArialMT"/>
          <w:b w:val="0"/>
          <w:i w:val="0"/>
          <w:color w:val="221F1F"/>
          <w:sz w:val="18"/>
        </w:rPr>
        <w:t xml:space="preserve">2017 Symposium on VLSI Technology Digest of Technical Papers </w:t>
      </w:r>
      <w:r>
        <w:tab/>
      </w:r>
      <w:r>
        <w:rPr>
          <w:rFonts w:ascii="ArialMT" w:hAnsi="ArialMT" w:eastAsia="ArialMT"/>
          <w:b w:val="0"/>
          <w:i w:val="0"/>
          <w:color w:val="221F1F"/>
          <w:sz w:val="28"/>
        </w:rPr>
        <w:t>T159</w:t>
      </w:r>
    </w:p>
    <w:sectPr w:rsidR="00FC693F" w:rsidRPr="0006063C" w:rsidSect="00034616">
      <w:pgSz w:w="11906" w:h="16044"/>
      <w:pgMar w:top="416" w:right="830" w:bottom="190" w:left="850" w:header="720" w:footer="720" w:gutter="0"/>
      <w:cols w:space="720" w:num="1" w:equalWidth="0">
        <w:col w:w="10226" w:space="0"/>
        <w:col w:w="10230" w:space="0"/>
        <w:col w:w="5106" w:space="0"/>
        <w:col w:w="5124" w:space="0"/>
        <w:col w:w="1023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