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68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center"/>
      </w:pPr>
      <w:r>
        <w:rPr>
          <w:rFonts w:ascii="TimesNewRoman,Bold" w:hAnsi="TimesNewRoman,Bold" w:eastAsia="TimesNewRoman,Bold"/>
          <w:b/>
          <w:i w:val="0"/>
          <w:color w:val="2D2D2D"/>
          <w:sz w:val="28"/>
        </w:rPr>
        <w:t>Re-examination of V</w:t>
      </w:r>
      <w:r>
        <w:rPr>
          <w:rFonts w:ascii="TimesNewRoman,Bold" w:hAnsi="TimesNewRoman,Bold" w:eastAsia="TimesNewRoman,Bold"/>
          <w:b/>
          <w:i w:val="0"/>
          <w:color w:val="2D2D2D"/>
          <w:sz w:val="18"/>
        </w:rPr>
        <w:t>th</w:t>
      </w:r>
      <w:r>
        <w:rPr>
          <w:rFonts w:ascii="TimesNewRoman,Bold" w:hAnsi="TimesNewRoman,Bold" w:eastAsia="TimesNewRoman,Bold"/>
          <w:b/>
          <w:i w:val="0"/>
          <w:color w:val="2D2D2D"/>
          <w:sz w:val="28"/>
        </w:rPr>
        <w:t xml:space="preserve"> Window and Reliability in HfO</w:t>
      </w:r>
      <w:r>
        <w:rPr>
          <w:rFonts w:ascii="TimesNewRoman,Bold" w:hAnsi="TimesNewRoman,Bold" w:eastAsia="TimesNewRoman,Bold"/>
          <w:b/>
          <w:i w:val="0"/>
          <w:color w:val="2D2D2D"/>
          <w:sz w:val="18"/>
        </w:rPr>
        <w:t>2</w:t>
      </w:r>
      <w:r>
        <w:rPr>
          <w:rFonts w:ascii="TimesNewRoman,Bold" w:hAnsi="TimesNewRoman,Bold" w:eastAsia="TimesNewRoman,Bold"/>
          <w:b/>
          <w:i w:val="0"/>
          <w:color w:val="2D2D2D"/>
          <w:sz w:val="28"/>
        </w:rPr>
        <w:t xml:space="preserve"> FeFET Based on the Direct </w:t>
      </w:r>
      <w:r>
        <w:rPr>
          <w:rFonts w:ascii="TimesNewRoman,Bold" w:hAnsi="TimesNewRoman,Bold" w:eastAsia="TimesNewRoman,Bold"/>
          <w:b/>
          <w:i w:val="0"/>
          <w:color w:val="2D2D2D"/>
          <w:sz w:val="28"/>
        </w:rPr>
        <w:t>Extraction of Spontaneous Polarization and Trap Charge during Memory Operation</w:t>
      </w:r>
    </w:p>
    <w:p>
      <w:pPr>
        <w:autoSpaceDN w:val="0"/>
        <w:autoSpaceDE w:val="0"/>
        <w:widowControl/>
        <w:spacing w:line="245" w:lineRule="auto" w:before="110" w:after="120"/>
        <w:ind w:left="432" w:right="432" w:firstLine="0"/>
        <w:jc w:val="center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Reika Ichihara, Kunifumi Suzuki, Haruka Kusai, Keiko Ariyoshi, Keisuke Akari, Keisuke Takano, Kazuhiro Matsuo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Yuta Kamiya, Kota Takahashi, Hidenori Miyagawa, Yuuichi Kamimuta, Kiwamu Sakuma, and Masumi Saitoh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Institute of Memory Technology R&amp;D, Kioxia Corporation, Kawasaki, Japan, E-mail: reika.ichihara@kioxia.com</w:t>
      </w:r>
    </w:p>
    <w:p>
      <w:pPr>
        <w:sectPr>
          <w:pgSz w:w="12240" w:h="15840"/>
          <w:pgMar w:top="288" w:right="946" w:bottom="50" w:left="964" w:header="720" w:footer="720" w:gutter="0"/>
          <w:cols w:space="720" w:num="1" w:equalWidth="0">
            <w:col w:w="10330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0" w:right="98" w:firstLine="0"/>
        <w:jc w:val="both"/>
      </w:pPr>
      <w:r>
        <w:rPr>
          <w:rFonts w:ascii="TimesNewRoman,BoldItalic" w:hAnsi="TimesNewRoman,BoldItalic" w:eastAsia="TimesNewRoman,BoldItalic"/>
          <w:b/>
          <w:i/>
          <w:color w:val="000000"/>
          <w:sz w:val="19"/>
        </w:rPr>
        <w:t>Abstract</w:t>
      </w:r>
      <w:r>
        <w:rPr>
          <w:rFonts w:ascii="TimesNewRoman,Bold" w:hAnsi="TimesNewRoman,Bold" w:eastAsia="TimesNewRoman,Bold"/>
          <w:b/>
          <w:i w:val="0"/>
          <w:color w:val="000000"/>
          <w:sz w:val="19"/>
        </w:rPr>
        <w:t>—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 xml:space="preserve">We re-examine the dominant factors of the memory 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>window (MW) and reliability of HfO</w:t>
      </w:r>
      <w:r>
        <w:rPr>
          <w:rFonts w:ascii="TimesNewRoman" w:hAnsi="TimesNewRoman" w:eastAsia="TimesNewRoman"/>
          <w:b w:val="0"/>
          <w:i w:val="0"/>
          <w:color w:val="000000"/>
          <w:sz w:val="12"/>
        </w:rPr>
        <w:t>2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 xml:space="preserve"> FeFET using a new 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>technique to extract both spontaneous polarization (P</w:t>
      </w:r>
      <w:r>
        <w:rPr>
          <w:rFonts w:ascii="TimesNewRoman" w:hAnsi="TimesNewRoman" w:eastAsia="TimesNewRoman"/>
          <w:b w:val="0"/>
          <w:i w:val="0"/>
          <w:color w:val="000000"/>
          <w:sz w:val="12"/>
        </w:rPr>
        <w:t>s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 xml:space="preserve">) and 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>interface trap charges (Q</w:t>
      </w:r>
      <w:r>
        <w:rPr>
          <w:rFonts w:ascii="TimesNewRoman" w:hAnsi="TimesNewRoman" w:eastAsia="TimesNewRoman"/>
          <w:b w:val="0"/>
          <w:i w:val="0"/>
          <w:color w:val="000000"/>
          <w:sz w:val="12"/>
        </w:rPr>
        <w:t>t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 xml:space="preserve">) by one-time current measurement of an 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 xml:space="preserve">FeFET during the memory operation. FeFET characteristics are 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>strongly affected by unstable Q</w:t>
      </w:r>
      <w:r>
        <w:rPr>
          <w:rFonts w:ascii="TimesNewRoman" w:hAnsi="TimesNewRoman" w:eastAsia="TimesNewRoman"/>
          <w:b w:val="0"/>
          <w:i w:val="0"/>
          <w:color w:val="000000"/>
          <w:sz w:val="12"/>
        </w:rPr>
        <w:t>t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 xml:space="preserve"> (unrelated to ferroelectric) which 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>causes V</w:t>
      </w:r>
      <w:r>
        <w:rPr>
          <w:rFonts w:ascii="TimesNewRoman" w:hAnsi="TimesNewRoman" w:eastAsia="TimesNewRoman"/>
          <w:b w:val="0"/>
          <w:i w:val="0"/>
          <w:color w:val="000000"/>
          <w:sz w:val="12"/>
        </w:rPr>
        <w:t>th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 xml:space="preserve"> instability just after programming, and stable Q</w:t>
      </w:r>
      <w:r>
        <w:rPr>
          <w:rFonts w:ascii="TimesNewRoman" w:hAnsi="TimesNewRoman" w:eastAsia="TimesNewRoman"/>
          <w:b w:val="0"/>
          <w:i w:val="0"/>
          <w:color w:val="000000"/>
          <w:sz w:val="12"/>
        </w:rPr>
        <w:t>t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 xml:space="preserve"> which 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>compensates most of electric(E)-field generated by P</w:t>
      </w:r>
      <w:r>
        <w:rPr>
          <w:rFonts w:ascii="TimesNewRoman" w:hAnsi="TimesNewRoman" w:eastAsia="TimesNewRoman"/>
          <w:b w:val="0"/>
          <w:i w:val="0"/>
          <w:color w:val="000000"/>
          <w:sz w:val="12"/>
        </w:rPr>
        <w:t>s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>. Stable Q</w:t>
      </w:r>
      <w:r>
        <w:rPr>
          <w:rFonts w:ascii="TimesNewRoman" w:hAnsi="TimesNewRoman" w:eastAsia="TimesNewRoman"/>
          <w:b w:val="0"/>
          <w:i w:val="0"/>
          <w:color w:val="000000"/>
          <w:sz w:val="12"/>
        </w:rPr>
        <w:t>t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 xml:space="preserve"> is 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>coupled to P</w:t>
      </w:r>
      <w:r>
        <w:rPr>
          <w:rFonts w:ascii="TimesNewRoman" w:hAnsi="TimesNewRoman" w:eastAsia="TimesNewRoman"/>
          <w:b w:val="0"/>
          <w:i w:val="0"/>
          <w:color w:val="000000"/>
          <w:sz w:val="12"/>
        </w:rPr>
        <w:t>s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 xml:space="preserve"> with constant ratio (~90%), and reduce MW to the 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>value much lower than the coercive voltage (V</w:t>
      </w:r>
      <w:r>
        <w:rPr>
          <w:rFonts w:ascii="TimesNewRoman" w:hAnsi="TimesNewRoman" w:eastAsia="TimesNewRoman"/>
          <w:b w:val="0"/>
          <w:i w:val="0"/>
          <w:color w:val="000000"/>
          <w:sz w:val="12"/>
        </w:rPr>
        <w:t>c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 xml:space="preserve">) limitation. Unlike 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>the conventional model, P</w:t>
      </w:r>
      <w:r>
        <w:rPr>
          <w:rFonts w:ascii="TimesNewRoman" w:hAnsi="TimesNewRoman" w:eastAsia="TimesNewRoman"/>
          <w:b w:val="0"/>
          <w:i w:val="0"/>
          <w:color w:val="000000"/>
          <w:sz w:val="12"/>
        </w:rPr>
        <w:t>s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 xml:space="preserve"> increase and stabilization are still 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 xml:space="preserve">effective to improve MW and retention, respectively. During 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>cycling, MW is degraded by ∆P</w:t>
      </w:r>
      <w:r>
        <w:rPr>
          <w:rFonts w:ascii="TimesNewRoman" w:hAnsi="TimesNewRoman" w:eastAsia="TimesNewRoman"/>
          <w:b w:val="0"/>
          <w:i w:val="0"/>
          <w:color w:val="000000"/>
          <w:sz w:val="12"/>
        </w:rPr>
        <w:t>s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 xml:space="preserve"> reduction as well as the increase 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>of the compensation ratio (∆Q</w:t>
      </w:r>
      <w:r>
        <w:rPr>
          <w:rFonts w:ascii="TimesNewRoman" w:hAnsi="TimesNewRoman" w:eastAsia="TimesNewRoman"/>
          <w:b w:val="0"/>
          <w:i w:val="0"/>
          <w:color w:val="000000"/>
          <w:sz w:val="12"/>
        </w:rPr>
        <w:t>t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>/∆P</w:t>
      </w:r>
      <w:r>
        <w:rPr>
          <w:rFonts w:ascii="TimesNewRoman" w:hAnsi="TimesNewRoman" w:eastAsia="TimesNewRoman"/>
          <w:b w:val="0"/>
          <w:i w:val="0"/>
          <w:color w:val="000000"/>
          <w:sz w:val="12"/>
        </w:rPr>
        <w:t>s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 xml:space="preserve">) which can be mitigated by 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>suppressing charge injection/ejection via interfacial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>SiO</w:t>
      </w:r>
      <w:r>
        <w:rPr>
          <w:rFonts w:ascii="TimesNewRoman" w:hAnsi="TimesNewRoman" w:eastAsia="TimesNewRoman"/>
          <w:b w:val="0"/>
          <w:i w:val="0"/>
          <w:color w:val="000000"/>
          <w:sz w:val="12"/>
        </w:rPr>
        <w:t>2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 xml:space="preserve">. </w:t>
      </w:r>
    </w:p>
    <w:p>
      <w:pPr>
        <w:autoSpaceDN w:val="0"/>
        <w:autoSpaceDE w:val="0"/>
        <w:widowControl/>
        <w:spacing w:line="245" w:lineRule="auto" w:before="48" w:after="0"/>
        <w:ind w:left="0" w:right="98" w:firstLine="0"/>
        <w:jc w:val="both"/>
      </w:pPr>
      <w:r>
        <w:rPr>
          <w:rFonts w:ascii="TimesNewRoman,Bold" w:hAnsi="TimesNewRoman,Bold" w:eastAsia="TimesNewRoman,Bold"/>
          <w:b/>
          <w:i w:val="0"/>
          <w:color w:val="000000"/>
          <w:sz w:val="19"/>
        </w:rPr>
        <w:t xml:space="preserve">Introduction: 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>HfO</w:t>
      </w:r>
      <w:r>
        <w:rPr>
          <w:rFonts w:ascii="TimesNewRoman" w:hAnsi="TimesNewRoman" w:eastAsia="TimesNewRoman"/>
          <w:b w:val="0"/>
          <w:i w:val="0"/>
          <w:color w:val="000000"/>
          <w:sz w:val="12"/>
        </w:rPr>
        <w:t>2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 xml:space="preserve"> FeFET has attracted much attention as a 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 xml:space="preserve">promising emerging memory because of its high speed/low 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 xml:space="preserve">voltage operation and CMOS compatibility. Recently, a huge 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>amount of Q</w:t>
      </w:r>
      <w:r>
        <w:rPr>
          <w:rFonts w:ascii="TimesNewRoman" w:hAnsi="TimesNewRoman" w:eastAsia="TimesNewRoman"/>
          <w:b w:val="0"/>
          <w:i w:val="0"/>
          <w:color w:val="000000"/>
          <w:sz w:val="12"/>
        </w:rPr>
        <w:t>t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 xml:space="preserve"> at the interface close to 10</w:t>
      </w:r>
      <w:r>
        <w:rPr>
          <w:rFonts w:ascii="TimesNewRoman" w:hAnsi="TimesNewRoman" w:eastAsia="TimesNewRoman"/>
          <w:b w:val="0"/>
          <w:i w:val="0"/>
          <w:color w:val="000000"/>
          <w:sz w:val="12"/>
        </w:rPr>
        <w:t xml:space="preserve">14 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>cm</w:t>
      </w:r>
      <w:r>
        <w:rPr>
          <w:rFonts w:ascii="TimesNewRoman" w:hAnsi="TimesNewRoman" w:eastAsia="TimesNewRoman"/>
          <w:b w:val="0"/>
          <w:i w:val="0"/>
          <w:color w:val="000000"/>
          <w:sz w:val="12"/>
        </w:rPr>
        <w:t>-2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 xml:space="preserve"> in FeFET has been 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 xml:space="preserve">reported [1, 2]. Although it has been suggested that the charge 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>trapping affects V</w:t>
      </w:r>
      <w:r>
        <w:rPr>
          <w:rFonts w:ascii="TimesNewRoman" w:hAnsi="TimesNewRoman" w:eastAsia="TimesNewRoman"/>
          <w:b w:val="0"/>
          <w:i w:val="0"/>
          <w:color w:val="000000"/>
          <w:sz w:val="12"/>
        </w:rPr>
        <w:t>th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 xml:space="preserve"> instability after programing (prog.) [2, 3], 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 xml:space="preserve">retention [3, 4], and the limited endurance [3, 5], the accurate 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>amount of ∆P</w:t>
      </w:r>
      <w:r>
        <w:rPr>
          <w:rFonts w:ascii="TimesNewRoman" w:hAnsi="TimesNewRoman" w:eastAsia="TimesNewRoman"/>
          <w:b w:val="0"/>
          <w:i w:val="0"/>
          <w:color w:val="000000"/>
          <w:sz w:val="12"/>
        </w:rPr>
        <w:t>s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 xml:space="preserve"> as well as ∆Q</w:t>
      </w:r>
      <w:r>
        <w:rPr>
          <w:rFonts w:ascii="TimesNewRoman" w:hAnsi="TimesNewRoman" w:eastAsia="TimesNewRoman"/>
          <w:b w:val="0"/>
          <w:i w:val="0"/>
          <w:color w:val="000000"/>
          <w:sz w:val="12"/>
        </w:rPr>
        <w:t>t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 xml:space="preserve"> during memory operation and their 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 xml:space="preserve">impact on the MW and reliability have not been understood yet. In 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>this study, we extract both ∆P</w:t>
      </w:r>
      <w:r>
        <w:rPr>
          <w:rFonts w:ascii="TimesNewRoman" w:hAnsi="TimesNewRoman" w:eastAsia="TimesNewRoman"/>
          <w:b w:val="0"/>
          <w:i w:val="0"/>
          <w:color w:val="000000"/>
          <w:sz w:val="12"/>
        </w:rPr>
        <w:t>s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 xml:space="preserve"> and ∆Q</w:t>
      </w:r>
      <w:r>
        <w:rPr>
          <w:rFonts w:ascii="TimesNewRoman" w:hAnsi="TimesNewRoman" w:eastAsia="TimesNewRoman"/>
          <w:b w:val="0"/>
          <w:i w:val="0"/>
          <w:color w:val="000000"/>
          <w:sz w:val="12"/>
        </w:rPr>
        <w:t>t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 xml:space="preserve"> directly from FeFET under 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 xml:space="preserve">various operating conditions. As shown in Fig. 1, we re-examine 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 xml:space="preserve">the dominant factors of the memory characteristics and reconstruct 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 xml:space="preserve">the improvement guideline. </w:t>
      </w:r>
    </w:p>
    <w:p>
      <w:pPr>
        <w:autoSpaceDN w:val="0"/>
        <w:autoSpaceDE w:val="0"/>
        <w:widowControl/>
        <w:spacing w:line="245" w:lineRule="auto" w:before="50" w:after="0"/>
        <w:ind w:left="0" w:right="98" w:firstLine="0"/>
        <w:jc w:val="both"/>
      </w:pPr>
      <w:r>
        <w:rPr>
          <w:rFonts w:ascii="TimesNewRoman,Bold" w:hAnsi="TimesNewRoman,Bold" w:eastAsia="TimesNewRoman,Bold"/>
          <w:b/>
          <w:i w:val="0"/>
          <w:color w:val="000000"/>
          <w:sz w:val="19"/>
        </w:rPr>
        <w:t xml:space="preserve">Results and discussions: 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 xml:space="preserve">We measured poly-Si channel thin-film 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>transistor with Si-doped ferroelectric (FE)-HfO</w:t>
      </w:r>
      <w:r>
        <w:rPr>
          <w:rFonts w:ascii="TimesNewRoman" w:hAnsi="TimesNewRoman" w:eastAsia="TimesNewRoman"/>
          <w:b w:val="0"/>
          <w:i w:val="0"/>
          <w:color w:val="000000"/>
          <w:sz w:val="12"/>
        </w:rPr>
        <w:t>2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 xml:space="preserve"> of 10nm. Cross 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>sectional TEM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 xml:space="preserve">is shown in Fig. 1. The thickness of interfacial 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>SiO</w:t>
      </w:r>
      <w:r>
        <w:rPr>
          <w:rFonts w:ascii="TimesNewRoman" w:hAnsi="TimesNewRoman" w:eastAsia="TimesNewRoman"/>
          <w:b w:val="0"/>
          <w:i w:val="0"/>
          <w:color w:val="000000"/>
          <w:sz w:val="12"/>
        </w:rPr>
        <w:t>2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 xml:space="preserve"> is around 1.5nm. We newly developed a convenient analysis 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>scheme that can extract both ∆P</w:t>
      </w:r>
      <w:r>
        <w:rPr>
          <w:rFonts w:ascii="TimesNewRoman" w:hAnsi="TimesNewRoman" w:eastAsia="TimesNewRoman"/>
          <w:b w:val="0"/>
          <w:i w:val="0"/>
          <w:color w:val="000000"/>
          <w:sz w:val="12"/>
        </w:rPr>
        <w:t>s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 xml:space="preserve"> and ∆Q</w:t>
      </w:r>
      <w:r>
        <w:rPr>
          <w:rFonts w:ascii="TimesNewRoman" w:hAnsi="TimesNewRoman" w:eastAsia="TimesNewRoman"/>
          <w:b w:val="0"/>
          <w:i w:val="0"/>
          <w:color w:val="000000"/>
          <w:sz w:val="12"/>
        </w:rPr>
        <w:t>t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 xml:space="preserve"> during prog., retention 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>and cycling from</w:t>
      </w:r>
      <w:r>
        <w:rPr>
          <w:rFonts w:ascii="TimesNewRoman,Italic" w:hAnsi="TimesNewRoman,Italic" w:eastAsia="TimesNewRoman,Italic"/>
          <w:b w:val="0"/>
          <w:i/>
          <w:color w:val="000000"/>
          <w:sz w:val="19"/>
        </w:rPr>
        <w:t xml:space="preserve"> one-time current measurement of a single FeFET 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 xml:space="preserve">(no need for Hall measurement unlike [1]). Fig. 2 shows the 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 xml:space="preserve">concept of the analysis and the measurement sequence. </w:t>
      </w:r>
    </w:p>
    <w:p>
      <w:pPr>
        <w:autoSpaceDN w:val="0"/>
        <w:autoSpaceDE w:val="0"/>
        <w:widowControl/>
        <w:spacing w:line="245" w:lineRule="auto" w:before="0" w:after="0"/>
        <w:ind w:left="0" w:right="0" w:firstLine="19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19"/>
        </w:rPr>
        <w:t>V</w:t>
      </w:r>
      <w:r>
        <w:rPr>
          <w:rFonts w:ascii="TimesNewRoman" w:hAnsi="TimesNewRoman" w:eastAsia="TimesNewRoman"/>
          <w:b w:val="0"/>
          <w:i w:val="0"/>
          <w:color w:val="000000"/>
          <w:sz w:val="12"/>
        </w:rPr>
        <w:t>th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 xml:space="preserve"> shift after erase (V</w:t>
      </w:r>
      <w:r>
        <w:rPr>
          <w:rFonts w:ascii="TimesNewRoman" w:hAnsi="TimesNewRoman" w:eastAsia="TimesNewRoman"/>
          <w:b w:val="0"/>
          <w:i w:val="0"/>
          <w:color w:val="000000"/>
          <w:sz w:val="12"/>
        </w:rPr>
        <w:t>g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>&lt;0) /prog. (V</w:t>
      </w:r>
      <w:r>
        <w:rPr>
          <w:rFonts w:ascii="TimesNewRoman" w:hAnsi="TimesNewRoman" w:eastAsia="TimesNewRoman"/>
          <w:b w:val="0"/>
          <w:i w:val="0"/>
          <w:color w:val="000000"/>
          <w:sz w:val="12"/>
        </w:rPr>
        <w:t>g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 xml:space="preserve">&gt;0) operation is shown in 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>Fig. 3. V</w:t>
      </w:r>
      <w:r>
        <w:rPr>
          <w:rFonts w:ascii="TimesNewRoman" w:hAnsi="TimesNewRoman" w:eastAsia="TimesNewRoman"/>
          <w:b w:val="0"/>
          <w:i w:val="0"/>
          <w:color w:val="000000"/>
          <w:sz w:val="12"/>
        </w:rPr>
        <w:t>th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 xml:space="preserve"> just after prog. shifts to the positive direction which is 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>opposite to the expected direction, then V</w:t>
      </w:r>
      <w:r>
        <w:rPr>
          <w:rFonts w:ascii="TimesNewRoman" w:hAnsi="TimesNewRoman" w:eastAsia="TimesNewRoman"/>
          <w:b w:val="0"/>
          <w:i w:val="0"/>
          <w:color w:val="000000"/>
          <w:sz w:val="12"/>
        </w:rPr>
        <w:t>th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 xml:space="preserve"> decreases drastically in 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>about 10sec. After 1000sec, V</w:t>
      </w:r>
      <w:r>
        <w:rPr>
          <w:rFonts w:ascii="TimesNewRoman" w:hAnsi="TimesNewRoman" w:eastAsia="TimesNewRoman"/>
          <w:b w:val="0"/>
          <w:i w:val="0"/>
          <w:color w:val="000000"/>
          <w:sz w:val="12"/>
        </w:rPr>
        <w:t>th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 xml:space="preserve"> increases again. The change of P</w:t>
      </w:r>
      <w:r>
        <w:rPr>
          <w:rFonts w:ascii="TimesNewRoman" w:hAnsi="TimesNewRoman" w:eastAsia="TimesNewRoman"/>
          <w:b w:val="0"/>
          <w:i w:val="0"/>
          <w:color w:val="000000"/>
          <w:sz w:val="12"/>
        </w:rPr>
        <w:t xml:space="preserve">s 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>and Q</w:t>
      </w:r>
      <w:r>
        <w:rPr>
          <w:rFonts w:ascii="TimesNewRoman" w:hAnsi="TimesNewRoman" w:eastAsia="TimesNewRoman"/>
          <w:b w:val="0"/>
          <w:i w:val="0"/>
          <w:color w:val="000000"/>
          <w:sz w:val="12"/>
        </w:rPr>
        <w:t>t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 xml:space="preserve"> caused by prog. and the subsequent time evolution derived 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>from (1)-(4) (Fig. 2a) are shown in Fig. 4a. Q</w:t>
      </w:r>
      <w:r>
        <w:rPr>
          <w:rFonts w:ascii="TimesNewRoman" w:hAnsi="TimesNewRoman" w:eastAsia="TimesNewRoman"/>
          <w:b w:val="0"/>
          <w:i w:val="0"/>
          <w:color w:val="000000"/>
          <w:sz w:val="12"/>
        </w:rPr>
        <w:t>t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 xml:space="preserve"> larger than P</w:t>
      </w:r>
      <w:r>
        <w:rPr>
          <w:rFonts w:ascii="TimesNewRoman" w:hAnsi="TimesNewRoman" w:eastAsia="TimesNewRoman"/>
          <w:b w:val="0"/>
          <w:i w:val="0"/>
          <w:color w:val="000000"/>
          <w:sz w:val="12"/>
        </w:rPr>
        <w:t>s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 xml:space="preserve"> is 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>generated temporarily, but a part of Q</w:t>
      </w:r>
      <w:r>
        <w:rPr>
          <w:rFonts w:ascii="TimesNewRoman" w:hAnsi="TimesNewRoman" w:eastAsia="TimesNewRoman"/>
          <w:b w:val="0"/>
          <w:i w:val="0"/>
          <w:color w:val="000000"/>
          <w:sz w:val="12"/>
        </w:rPr>
        <w:t>t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 xml:space="preserve"> disappears within 10sec (I). 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>After that, the state is stable until 1000sec, then P</w:t>
      </w:r>
      <w:r>
        <w:rPr>
          <w:rFonts w:ascii="TimesNewRoman" w:hAnsi="TimesNewRoman" w:eastAsia="TimesNewRoman"/>
          <w:b w:val="0"/>
          <w:i w:val="0"/>
          <w:color w:val="000000"/>
          <w:sz w:val="12"/>
        </w:rPr>
        <w:t>s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 xml:space="preserve"> and Q</w:t>
      </w:r>
      <w:r>
        <w:rPr>
          <w:rFonts w:ascii="TimesNewRoman" w:hAnsi="TimesNewRoman" w:eastAsia="TimesNewRoman"/>
          <w:b w:val="0"/>
          <w:i w:val="0"/>
          <w:color w:val="000000"/>
          <w:sz w:val="12"/>
        </w:rPr>
        <w:t>t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 xml:space="preserve"> start to 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 xml:space="preserve">decrease together (II). From these characteristics, the charges 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 xml:space="preserve">produced by prog. can be divided into the unstable component 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 xml:space="preserve">which disappears in 10sec and the stable component which does 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 xml:space="preserve">not change until 1000sec as shown in Fig. 4b. These components 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 xml:space="preserve">are also clearly separated in the erase operation (Fig. 4c). </w:t>
      </w:r>
    </w:p>
    <w:p>
      <w:pPr>
        <w:autoSpaceDN w:val="0"/>
        <w:autoSpaceDE w:val="0"/>
        <w:widowControl/>
        <w:spacing w:line="245" w:lineRule="auto" w:before="30" w:after="0"/>
        <w:ind w:left="0" w:right="98" w:firstLine="0"/>
        <w:jc w:val="both"/>
      </w:pPr>
      <w:r>
        <w:rPr>
          <w:rFonts w:ascii="TimesNewRoman,Italic" w:hAnsi="TimesNewRoman,Italic" w:eastAsia="TimesNewRoman,Italic"/>
          <w:b w:val="0"/>
          <w:i/>
          <w:color w:val="000000"/>
          <w:sz w:val="19"/>
          <w:u w:val="single"/>
        </w:rPr>
        <w:t>Unstable charge trapping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>: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 xml:space="preserve">As shown in Fig. 4b, the unstable 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>component is dominated by Q</w:t>
      </w:r>
      <w:r>
        <w:rPr>
          <w:rFonts w:ascii="TimesNewRoman" w:hAnsi="TimesNewRoman" w:eastAsia="TimesNewRoman"/>
          <w:b w:val="0"/>
          <w:i w:val="0"/>
          <w:color w:val="000000"/>
          <w:sz w:val="12"/>
        </w:rPr>
        <w:t>t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>. The positive V</w:t>
      </w:r>
      <w:r>
        <w:rPr>
          <w:rFonts w:ascii="TimesNewRoman" w:hAnsi="TimesNewRoman" w:eastAsia="TimesNewRoman"/>
          <w:b w:val="0"/>
          <w:i w:val="0"/>
          <w:color w:val="000000"/>
          <w:sz w:val="12"/>
        </w:rPr>
        <w:t>th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 xml:space="preserve"> shift caused by 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>prog. and the following V</w:t>
      </w:r>
      <w:r>
        <w:rPr>
          <w:rFonts w:ascii="TimesNewRoman" w:hAnsi="TimesNewRoman" w:eastAsia="TimesNewRoman"/>
          <w:b w:val="0"/>
          <w:i w:val="0"/>
          <w:color w:val="000000"/>
          <w:sz w:val="12"/>
        </w:rPr>
        <w:t>th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 xml:space="preserve"> reduction with time are also observed 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>in FETs with paraelectric-HfO</w:t>
      </w:r>
      <w:r>
        <w:rPr>
          <w:rFonts w:ascii="TimesNewRoman" w:hAnsi="TimesNewRoman" w:eastAsia="TimesNewRoman"/>
          <w:b w:val="0"/>
          <w:i w:val="0"/>
          <w:color w:val="000000"/>
          <w:sz w:val="12"/>
        </w:rPr>
        <w:t>2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>/SiO</w:t>
      </w:r>
      <w:r>
        <w:rPr>
          <w:rFonts w:ascii="TimesNewRoman" w:hAnsi="TimesNewRoman" w:eastAsia="TimesNewRoman"/>
          <w:b w:val="0"/>
          <w:i w:val="0"/>
          <w:color w:val="000000"/>
          <w:sz w:val="12"/>
        </w:rPr>
        <w:t>2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 xml:space="preserve"> as shown in Fig. 5. So, the 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>unstable Q</w:t>
      </w:r>
      <w:r>
        <w:rPr>
          <w:rFonts w:ascii="TimesNewRoman" w:hAnsi="TimesNewRoman" w:eastAsia="TimesNewRoman"/>
          <w:b w:val="0"/>
          <w:i w:val="0"/>
          <w:color w:val="000000"/>
          <w:sz w:val="12"/>
        </w:rPr>
        <w:t>t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 xml:space="preserve"> (electron trapping: e</w:t>
      </w:r>
      <w:r>
        <w:rPr>
          <w:rFonts w:ascii="TimesNewRoman" w:hAnsi="TimesNewRoman" w:eastAsia="TimesNewRoman"/>
          <w:b w:val="0"/>
          <w:i w:val="0"/>
          <w:color w:val="000000"/>
          <w:sz w:val="12"/>
        </w:rPr>
        <w:t>-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 xml:space="preserve">-trapping) originates in the defects 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 xml:space="preserve">unrelated to FE. In an FeFET, the E-field modulation due to the 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>excessive e</w:t>
      </w:r>
      <w:r>
        <w:rPr>
          <w:rFonts w:ascii="TimesNewRoman" w:hAnsi="TimesNewRoman" w:eastAsia="TimesNewRoman"/>
          <w:b w:val="0"/>
          <w:i w:val="0"/>
          <w:color w:val="000000"/>
          <w:sz w:val="12"/>
        </w:rPr>
        <w:t>-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>-trapping induces a small amount of the unstable P</w:t>
      </w:r>
      <w:r>
        <w:rPr>
          <w:rFonts w:ascii="TimesNewRoman" w:hAnsi="TimesNewRoman" w:eastAsia="TimesNewRoman"/>
          <w:b w:val="0"/>
          <w:i w:val="0"/>
          <w:color w:val="000000"/>
          <w:sz w:val="12"/>
        </w:rPr>
        <w:t>s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 xml:space="preserve">. </w:t>
      </w:r>
    </w:p>
    <w:p>
      <w:pPr>
        <w:autoSpaceDN w:val="0"/>
        <w:autoSpaceDE w:val="0"/>
        <w:widowControl/>
        <w:spacing w:line="245" w:lineRule="auto" w:before="26" w:after="0"/>
        <w:ind w:left="0" w:right="0" w:firstLine="0"/>
        <w:jc w:val="center"/>
      </w:pPr>
      <w:r>
        <w:rPr>
          <w:rFonts w:ascii="TimesNewRoman,Italic" w:hAnsi="TimesNewRoman,Italic" w:eastAsia="TimesNewRoman,Italic"/>
          <w:b w:val="0"/>
          <w:i/>
          <w:color w:val="000000"/>
          <w:sz w:val="19"/>
          <w:u w:val="single"/>
        </w:rPr>
        <w:t>Stable charge compensation of P</w:t>
      </w:r>
      <w:r>
        <w:rPr>
          <w:rFonts w:ascii="TimesNewRoman,Italic" w:hAnsi="TimesNewRoman,Italic" w:eastAsia="TimesNewRoman,Italic"/>
          <w:b w:val="0"/>
          <w:i/>
          <w:color w:val="000000"/>
          <w:sz w:val="12"/>
          <w:u w:val="single"/>
        </w:rPr>
        <w:t>s</w:t>
      </w:r>
      <w:r>
        <w:rPr>
          <w:rFonts w:ascii="TimesNewRoman,Italic" w:hAnsi="TimesNewRoman,Italic" w:eastAsia="TimesNewRoman,Italic"/>
          <w:b w:val="0"/>
          <w:i/>
          <w:color w:val="000000"/>
          <w:sz w:val="19"/>
          <w:u w:val="single"/>
        </w:rPr>
        <w:t xml:space="preserve"> at the interface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 xml:space="preserve">: In the stable 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>component, Q</w:t>
      </w:r>
      <w:r>
        <w:rPr>
          <w:rFonts w:ascii="TimesNewRoman" w:hAnsi="TimesNewRoman" w:eastAsia="TimesNewRoman"/>
          <w:b w:val="0"/>
          <w:i w:val="0"/>
          <w:color w:val="000000"/>
          <w:sz w:val="12"/>
        </w:rPr>
        <w:t>t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 xml:space="preserve"> is quite large and </w:t>
      </w:r>
      <w:r>
        <w:rPr>
          <w:rFonts w:ascii="TimesNewRoman" w:hAnsi="TimesNewRoman" w:eastAsia="TimesNewRoman"/>
          <w:b w:val="0"/>
          <w:i w:val="0"/>
          <w:color w:val="000000"/>
          <w:sz w:val="19"/>
          <w:u w:val="single"/>
        </w:rPr>
        <w:t>c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>lose to P</w:t>
      </w:r>
      <w:r>
        <w:rPr>
          <w:rFonts w:ascii="TimesNewRoman" w:hAnsi="TimesNewRoman" w:eastAsia="TimesNewRoman"/>
          <w:b w:val="0"/>
          <w:i w:val="0"/>
          <w:color w:val="000000"/>
          <w:sz w:val="12"/>
        </w:rPr>
        <w:t>s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 xml:space="preserve"> as shown in Fig. 4b. 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>The correlation of Q</w:t>
      </w:r>
      <w:r>
        <w:rPr>
          <w:rFonts w:ascii="TimesNewRoman" w:hAnsi="TimesNewRoman" w:eastAsia="TimesNewRoman"/>
          <w:b w:val="0"/>
          <w:i w:val="0"/>
          <w:color w:val="000000"/>
          <w:sz w:val="12"/>
        </w:rPr>
        <w:t>t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 xml:space="preserve"> with P</w:t>
      </w:r>
      <w:r>
        <w:rPr>
          <w:rFonts w:ascii="TimesNewRoman" w:hAnsi="TimesNewRoman" w:eastAsia="TimesNewRoman"/>
          <w:b w:val="0"/>
          <w:i w:val="0"/>
          <w:color w:val="000000"/>
          <w:sz w:val="12"/>
        </w:rPr>
        <w:t>s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 xml:space="preserve"> extracted by changing the prog. 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>condition (Fig. 6a) is shown in Fig. 6b. ∆Q</w:t>
      </w:r>
      <w:r>
        <w:rPr>
          <w:rFonts w:ascii="TimesNewRoman" w:hAnsi="TimesNewRoman" w:eastAsia="TimesNewRoman"/>
          <w:b w:val="0"/>
          <w:i w:val="0"/>
          <w:color w:val="000000"/>
          <w:sz w:val="12"/>
        </w:rPr>
        <w:t>t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 xml:space="preserve"> is almost 90% of ∆P</w:t>
      </w:r>
      <w:r>
        <w:rPr>
          <w:rFonts w:ascii="TimesNewRoman" w:hAnsi="TimesNewRoman" w:eastAsia="TimesNewRoman"/>
          <w:b w:val="0"/>
          <w:i w:val="0"/>
          <w:color w:val="000000"/>
          <w:sz w:val="12"/>
        </w:rPr>
        <w:t xml:space="preserve">s 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>regardless of the prog. condition. This proves that the stable Q</w:t>
      </w:r>
      <w:r>
        <w:rPr>
          <w:rFonts w:ascii="TimesNewRoman" w:hAnsi="TimesNewRoman" w:eastAsia="TimesNewRoman"/>
          <w:b w:val="0"/>
          <w:i w:val="0"/>
          <w:color w:val="000000"/>
          <w:sz w:val="12"/>
        </w:rPr>
        <w:t xml:space="preserve">t 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>completely follows the P</w:t>
      </w:r>
      <w:r>
        <w:rPr>
          <w:rFonts w:ascii="TimesNewRoman" w:hAnsi="TimesNewRoman" w:eastAsia="TimesNewRoman"/>
          <w:b w:val="0"/>
          <w:i w:val="0"/>
          <w:color w:val="000000"/>
          <w:sz w:val="12"/>
        </w:rPr>
        <w:t>s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 xml:space="preserve"> and inevitably compensates the most of </w:t>
      </w:r>
    </w:p>
    <w:p>
      <w:pPr>
        <w:autoSpaceDN w:val="0"/>
        <w:autoSpaceDE w:val="0"/>
        <w:widowControl/>
        <w:spacing w:line="233" w:lineRule="auto" w:before="518" w:after="0"/>
        <w:ind w:left="44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16"/>
        </w:rPr>
        <w:t>978-1-7281-6460-1/20/$31.00 ©2020 IEEE</w:t>
      </w:r>
    </w:p>
    <w:p>
      <w:pPr>
        <w:sectPr>
          <w:type w:val="continuous"/>
          <w:pgSz w:w="12240" w:h="15840"/>
          <w:pgMar w:top="288" w:right="946" w:bottom="50" w:left="964" w:header="720" w:footer="720" w:gutter="0"/>
          <w:cols w:space="720" w:num="2" w:equalWidth="0">
            <w:col w:w="5154" w:space="0"/>
            <w:col w:w="5176" w:space="0"/>
            <w:col w:w="10330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10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19"/>
        </w:rPr>
        <w:t>P</w:t>
      </w:r>
      <w:r>
        <w:rPr>
          <w:rFonts w:ascii="TimesNewRoman" w:hAnsi="TimesNewRoman" w:eastAsia="TimesNewRoman"/>
          <w:b w:val="0"/>
          <w:i w:val="0"/>
          <w:color w:val="000000"/>
          <w:sz w:val="12"/>
        </w:rPr>
        <w:t>s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 xml:space="preserve">. As illustrated in Fig. 6b, the following feedback would occur: 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>P</w:t>
      </w:r>
      <w:r>
        <w:rPr>
          <w:rFonts w:ascii="TimesNewRoman" w:hAnsi="TimesNewRoman" w:eastAsia="TimesNewRoman"/>
          <w:b w:val="0"/>
          <w:i w:val="0"/>
          <w:color w:val="000000"/>
          <w:sz w:val="12"/>
        </w:rPr>
        <w:t>s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 xml:space="preserve"> increases the E-field across SiO</w:t>
      </w:r>
      <w:r>
        <w:rPr>
          <w:rFonts w:ascii="TimesNewRoman" w:hAnsi="TimesNewRoman" w:eastAsia="TimesNewRoman"/>
          <w:b w:val="0"/>
          <w:i w:val="0"/>
          <w:color w:val="000000"/>
          <w:sz w:val="12"/>
        </w:rPr>
        <w:t>2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 xml:space="preserve"> and causes e</w:t>
      </w:r>
      <w:r>
        <w:rPr>
          <w:rFonts w:ascii="TimesNewRoman" w:hAnsi="TimesNewRoman" w:eastAsia="TimesNewRoman"/>
          <w:b w:val="0"/>
          <w:i w:val="0"/>
          <w:color w:val="000000"/>
          <w:sz w:val="12"/>
        </w:rPr>
        <w:t>-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 xml:space="preserve">-injection, and 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 xml:space="preserve">consequently charge compensation at the interface decreases the 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>E-field across SiO</w:t>
      </w:r>
      <w:r>
        <w:rPr>
          <w:rFonts w:ascii="TimesNewRoman" w:hAnsi="TimesNewRoman" w:eastAsia="TimesNewRoman"/>
          <w:b w:val="0"/>
          <w:i w:val="0"/>
          <w:color w:val="000000"/>
          <w:sz w:val="12"/>
        </w:rPr>
        <w:t>2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>, then high E-field across HfO</w:t>
      </w:r>
      <w:r>
        <w:rPr>
          <w:rFonts w:ascii="TimesNewRoman" w:hAnsi="TimesNewRoman" w:eastAsia="TimesNewRoman"/>
          <w:b w:val="0"/>
          <w:i w:val="0"/>
          <w:color w:val="000000"/>
          <w:sz w:val="12"/>
        </w:rPr>
        <w:t>2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 xml:space="preserve"> is maintained 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>even at large P</w:t>
      </w:r>
      <w:r>
        <w:rPr>
          <w:rFonts w:ascii="TimesNewRoman" w:hAnsi="TimesNewRoman" w:eastAsia="TimesNewRoman"/>
          <w:b w:val="0"/>
          <w:i w:val="0"/>
          <w:color w:val="000000"/>
          <w:sz w:val="12"/>
        </w:rPr>
        <w:t>s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>. Fig. 7 shows the dependence of MW on P</w:t>
      </w:r>
      <w:r>
        <w:rPr>
          <w:rFonts w:ascii="TimesNewRoman" w:hAnsi="TimesNewRoman" w:eastAsia="TimesNewRoman"/>
          <w:b w:val="0"/>
          <w:i w:val="0"/>
          <w:color w:val="000000"/>
          <w:sz w:val="12"/>
        </w:rPr>
        <w:t>s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 xml:space="preserve">. 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>Although the large P</w:t>
      </w:r>
      <w:r>
        <w:rPr>
          <w:rFonts w:ascii="TimesNewRoman" w:hAnsi="TimesNewRoman" w:eastAsia="TimesNewRoman"/>
          <w:b w:val="0"/>
          <w:i w:val="0"/>
          <w:color w:val="000000"/>
          <w:sz w:val="12"/>
        </w:rPr>
        <w:t>s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 xml:space="preserve"> (&gt; 10uC/cm</w:t>
      </w:r>
      <w:r>
        <w:rPr>
          <w:rFonts w:ascii="TimesNewRoman" w:hAnsi="TimesNewRoman" w:eastAsia="TimesNewRoman"/>
          <w:b w:val="0"/>
          <w:i w:val="0"/>
          <w:color w:val="000000"/>
          <w:sz w:val="12"/>
        </w:rPr>
        <w:t>2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>) is realized, only 10% of P</w:t>
      </w:r>
      <w:r>
        <w:rPr>
          <w:rFonts w:ascii="TimesNewRoman" w:hAnsi="TimesNewRoman" w:eastAsia="TimesNewRoman"/>
          <w:b w:val="0"/>
          <w:i w:val="0"/>
          <w:color w:val="000000"/>
          <w:sz w:val="12"/>
        </w:rPr>
        <w:t xml:space="preserve">s 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 xml:space="preserve">contributes to MW because of the charge compensation. As a 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>result, MW is proportional to P</w:t>
      </w:r>
      <w:r>
        <w:rPr>
          <w:rFonts w:ascii="TimesNewRoman" w:hAnsi="TimesNewRoman" w:eastAsia="TimesNewRoman"/>
          <w:b w:val="0"/>
          <w:i w:val="0"/>
          <w:color w:val="000000"/>
          <w:sz w:val="12"/>
        </w:rPr>
        <w:t>s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 xml:space="preserve"> for a wide range. So, P</w:t>
      </w:r>
      <w:r>
        <w:rPr>
          <w:rFonts w:ascii="TimesNewRoman" w:hAnsi="TimesNewRoman" w:eastAsia="TimesNewRoman"/>
          <w:b w:val="0"/>
          <w:i w:val="0"/>
          <w:color w:val="000000"/>
          <w:sz w:val="12"/>
        </w:rPr>
        <w:t>s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 xml:space="preserve"> increase 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 xml:space="preserve">still directly contributes to MW enlargement. This is significantly 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 xml:space="preserve">different from the conventional FeFET model (ideal situation) 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>where V</w:t>
      </w:r>
      <w:r>
        <w:rPr>
          <w:rFonts w:ascii="TimesNewRoman" w:hAnsi="TimesNewRoman" w:eastAsia="TimesNewRoman"/>
          <w:b w:val="0"/>
          <w:i w:val="0"/>
          <w:color w:val="000000"/>
          <w:sz w:val="12"/>
        </w:rPr>
        <w:t>c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 xml:space="preserve"> is the indicator of MW for such a large P</w:t>
      </w:r>
      <w:r>
        <w:rPr>
          <w:rFonts w:ascii="TimesNewRoman" w:hAnsi="TimesNewRoman" w:eastAsia="TimesNewRoman"/>
          <w:b w:val="0"/>
          <w:i w:val="0"/>
          <w:color w:val="000000"/>
          <w:sz w:val="12"/>
        </w:rPr>
        <w:t>s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 xml:space="preserve">. </w:t>
      </w:r>
    </w:p>
    <w:p>
      <w:pPr>
        <w:autoSpaceDN w:val="0"/>
        <w:autoSpaceDE w:val="0"/>
        <w:widowControl/>
        <w:spacing w:line="245" w:lineRule="auto" w:before="26" w:after="0"/>
        <w:ind w:left="100" w:right="0" w:firstLine="0"/>
        <w:jc w:val="left"/>
      </w:pPr>
      <w:r>
        <w:rPr>
          <w:rFonts w:ascii="TimesNewRoman,Italic" w:hAnsi="TimesNewRoman,Italic" w:eastAsia="TimesNewRoman,Italic"/>
          <w:b w:val="0"/>
          <w:i/>
          <w:color w:val="000000"/>
          <w:sz w:val="19"/>
          <w:u w:val="single"/>
        </w:rPr>
        <w:t>Impact of each component on Reliability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>: Correlation of Q</w:t>
      </w:r>
      <w:r>
        <w:rPr>
          <w:rFonts w:ascii="TimesNewRoman" w:hAnsi="TimesNewRoman" w:eastAsia="TimesNewRoman"/>
          <w:b w:val="0"/>
          <w:i w:val="0"/>
          <w:color w:val="000000"/>
          <w:sz w:val="12"/>
        </w:rPr>
        <w:t>t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 xml:space="preserve"> and P</w:t>
      </w:r>
      <w:r>
        <w:rPr>
          <w:rFonts w:ascii="TimesNewRoman" w:hAnsi="TimesNewRoman" w:eastAsia="TimesNewRoman"/>
          <w:b w:val="0"/>
          <w:i w:val="0"/>
          <w:color w:val="000000"/>
          <w:sz w:val="12"/>
        </w:rPr>
        <w:t xml:space="preserve">s </w:t>
      </w:r>
      <w:r>
        <w:rPr>
          <w:rFonts w:ascii="TimesNewRoman" w:hAnsi="TimesNewRoman" w:eastAsia="TimesNewRoman"/>
          <w:b w:val="0"/>
          <w:i w:val="0"/>
          <w:color w:val="000000"/>
          <w:sz w:val="19"/>
          <w:u w:val="single"/>
        </w:rPr>
        <w:t>is maintained even in the long-term reten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 xml:space="preserve">tion (Fig. 8). Despite the 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>E-field across SiO</w:t>
      </w:r>
      <w:r>
        <w:rPr>
          <w:rFonts w:ascii="TimesNewRoman" w:hAnsi="TimesNewRoman" w:eastAsia="TimesNewRoman"/>
          <w:b w:val="0"/>
          <w:i w:val="0"/>
          <w:color w:val="000000"/>
          <w:sz w:val="12"/>
        </w:rPr>
        <w:t>2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 xml:space="preserve"> should accelerate e</w:t>
      </w:r>
      <w:r>
        <w:rPr>
          <w:rFonts w:ascii="TimesNewRoman" w:hAnsi="TimesNewRoman" w:eastAsia="TimesNewRoman"/>
          <w:b w:val="0"/>
          <w:i w:val="0"/>
          <w:color w:val="000000"/>
          <w:sz w:val="12"/>
        </w:rPr>
        <w:t>-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>-injection via SiO</w:t>
      </w:r>
      <w:r>
        <w:rPr>
          <w:rFonts w:ascii="TimesNewRoman" w:hAnsi="TimesNewRoman" w:eastAsia="TimesNewRoman"/>
          <w:b w:val="0"/>
          <w:i w:val="0"/>
          <w:color w:val="000000"/>
          <w:sz w:val="12"/>
        </w:rPr>
        <w:t>2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>, Q</w:t>
      </w:r>
      <w:r>
        <w:rPr>
          <w:rFonts w:ascii="TimesNewRoman" w:hAnsi="TimesNewRoman" w:eastAsia="TimesNewRoman"/>
          <w:b w:val="0"/>
          <w:i w:val="0"/>
          <w:color w:val="000000"/>
          <w:sz w:val="12"/>
        </w:rPr>
        <w:t xml:space="preserve">t 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>decreases with P</w:t>
      </w:r>
      <w:r>
        <w:rPr>
          <w:rFonts w:ascii="TimesNewRoman" w:hAnsi="TimesNewRoman" w:eastAsia="TimesNewRoman"/>
          <w:b w:val="0"/>
          <w:i w:val="0"/>
          <w:color w:val="000000"/>
          <w:sz w:val="12"/>
        </w:rPr>
        <w:t>s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 xml:space="preserve"> reduction which is possibly caused by the 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>depolarization field of FE-HfO</w:t>
      </w:r>
      <w:r>
        <w:rPr>
          <w:rFonts w:ascii="TimesNewRoman" w:hAnsi="TimesNewRoman" w:eastAsia="TimesNewRoman"/>
          <w:b w:val="0"/>
          <w:i w:val="0"/>
          <w:color w:val="000000"/>
          <w:sz w:val="12"/>
        </w:rPr>
        <w:t>2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 xml:space="preserve"> as shown in Fig. 9. This means 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>that the V</w:t>
      </w:r>
      <w:r>
        <w:rPr>
          <w:rFonts w:ascii="TimesNewRoman" w:hAnsi="TimesNewRoman" w:eastAsia="TimesNewRoman"/>
          <w:b w:val="0"/>
          <w:i w:val="0"/>
          <w:color w:val="000000"/>
          <w:sz w:val="12"/>
        </w:rPr>
        <w:t>th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 xml:space="preserve"> shift in long-term domain is triggered by P</w:t>
      </w:r>
      <w:r>
        <w:rPr>
          <w:rFonts w:ascii="TimesNewRoman" w:hAnsi="TimesNewRoman" w:eastAsia="TimesNewRoman"/>
          <w:b w:val="0"/>
          <w:i w:val="0"/>
          <w:color w:val="000000"/>
          <w:sz w:val="12"/>
        </w:rPr>
        <w:t>s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 xml:space="preserve"> change, not 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 xml:space="preserve">by charge injection. This is also different from the conventional 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>model. To improve the retention, P</w:t>
      </w:r>
      <w:r>
        <w:rPr>
          <w:rFonts w:ascii="TimesNewRoman" w:hAnsi="TimesNewRoman" w:eastAsia="TimesNewRoman"/>
          <w:b w:val="0"/>
          <w:i w:val="0"/>
          <w:color w:val="000000"/>
          <w:sz w:val="12"/>
        </w:rPr>
        <w:t>s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 xml:space="preserve"> stabilization is essential. </w:t>
      </w:r>
    </w:p>
    <w:p>
      <w:pPr>
        <w:autoSpaceDN w:val="0"/>
        <w:autoSpaceDE w:val="0"/>
        <w:widowControl/>
        <w:spacing w:line="245" w:lineRule="auto" w:before="0" w:after="0"/>
        <w:ind w:left="100" w:right="0" w:firstLine="19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19"/>
        </w:rPr>
        <w:t xml:space="preserve">Fig. 10 shows the cycling characteristics. MW starts to reduce 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 xml:space="preserve">after 1k cycles (Fig. 10a). One of the origins for MW reduction is 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>∆P</w:t>
      </w:r>
      <w:r>
        <w:rPr>
          <w:rFonts w:ascii="TimesNewRoman" w:hAnsi="TimesNewRoman" w:eastAsia="TimesNewRoman"/>
          <w:b w:val="0"/>
          <w:i w:val="0"/>
          <w:color w:val="000000"/>
          <w:sz w:val="12"/>
        </w:rPr>
        <w:t>s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 xml:space="preserve"> decrease (Fig. 10b). ∆Q</w:t>
      </w:r>
      <w:r>
        <w:rPr>
          <w:rFonts w:ascii="TimesNewRoman" w:hAnsi="TimesNewRoman" w:eastAsia="TimesNewRoman"/>
          <w:b w:val="0"/>
          <w:i w:val="0"/>
          <w:color w:val="000000"/>
          <w:sz w:val="12"/>
        </w:rPr>
        <w:t>t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 xml:space="preserve"> also decreases with ∆P</w:t>
      </w:r>
      <w:r>
        <w:rPr>
          <w:rFonts w:ascii="TimesNewRoman" w:hAnsi="TimesNewRoman" w:eastAsia="TimesNewRoman"/>
          <w:b w:val="0"/>
          <w:i w:val="0"/>
          <w:color w:val="000000"/>
          <w:sz w:val="12"/>
        </w:rPr>
        <w:t>s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 xml:space="preserve"> but the 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>∆Q</w:t>
      </w:r>
      <w:r>
        <w:rPr>
          <w:rFonts w:ascii="TimesNewRoman" w:hAnsi="TimesNewRoman" w:eastAsia="TimesNewRoman"/>
          <w:b w:val="0"/>
          <w:i w:val="0"/>
          <w:color w:val="000000"/>
          <w:sz w:val="12"/>
        </w:rPr>
        <w:t>t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>/∆P</w:t>
      </w:r>
      <w:r>
        <w:rPr>
          <w:rFonts w:ascii="TimesNewRoman" w:hAnsi="TimesNewRoman" w:eastAsia="TimesNewRoman"/>
          <w:b w:val="0"/>
          <w:i w:val="0"/>
          <w:color w:val="000000"/>
          <w:sz w:val="12"/>
        </w:rPr>
        <w:t>s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 xml:space="preserve"> ratio increases with cycling then reaches almost unity 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>(Fig. 10b). ∆Q</w:t>
      </w:r>
      <w:r>
        <w:rPr>
          <w:rFonts w:ascii="TimesNewRoman" w:hAnsi="TimesNewRoman" w:eastAsia="TimesNewRoman"/>
          <w:b w:val="0"/>
          <w:i w:val="0"/>
          <w:color w:val="000000"/>
          <w:sz w:val="12"/>
        </w:rPr>
        <w:t>t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>/∆P</w:t>
      </w:r>
      <w:r>
        <w:rPr>
          <w:rFonts w:ascii="TimesNewRoman" w:hAnsi="TimesNewRoman" w:eastAsia="TimesNewRoman"/>
          <w:b w:val="0"/>
          <w:i w:val="0"/>
          <w:color w:val="000000"/>
          <w:sz w:val="12"/>
        </w:rPr>
        <w:t>s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 xml:space="preserve"> ratio increase is critical, because ∆Q</w:t>
      </w:r>
      <w:r>
        <w:rPr>
          <w:rFonts w:ascii="TimesNewRoman" w:hAnsi="TimesNewRoman" w:eastAsia="TimesNewRoman"/>
          <w:b w:val="0"/>
          <w:i w:val="0"/>
          <w:color w:val="000000"/>
          <w:sz w:val="12"/>
        </w:rPr>
        <w:t>t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>/∆P</w:t>
      </w:r>
      <w:r>
        <w:rPr>
          <w:rFonts w:ascii="TimesNewRoman" w:hAnsi="TimesNewRoman" w:eastAsia="TimesNewRoman"/>
          <w:b w:val="0"/>
          <w:i w:val="0"/>
          <w:color w:val="000000"/>
          <w:sz w:val="12"/>
        </w:rPr>
        <w:t>s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 xml:space="preserve"> ratio 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>of unity vanishes MW even if the decrease of ∆P</w:t>
      </w:r>
      <w:r>
        <w:rPr>
          <w:rFonts w:ascii="TimesNewRoman" w:hAnsi="TimesNewRoman" w:eastAsia="TimesNewRoman"/>
          <w:b w:val="0"/>
          <w:i w:val="0"/>
          <w:color w:val="000000"/>
          <w:sz w:val="12"/>
        </w:rPr>
        <w:t>s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 xml:space="preserve"> can be 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>suppressed. To verify the possibility that the increase of ∆Q</w:t>
      </w:r>
      <w:r>
        <w:rPr>
          <w:rFonts w:ascii="TimesNewRoman" w:hAnsi="TimesNewRoman" w:eastAsia="TimesNewRoman"/>
          <w:b w:val="0"/>
          <w:i w:val="0"/>
          <w:color w:val="000000"/>
          <w:sz w:val="12"/>
        </w:rPr>
        <w:t>t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>/∆P</w:t>
      </w:r>
      <w:r>
        <w:rPr>
          <w:rFonts w:ascii="TimesNewRoman" w:hAnsi="TimesNewRoman" w:eastAsia="TimesNewRoman"/>
          <w:b w:val="0"/>
          <w:i w:val="0"/>
          <w:color w:val="000000"/>
          <w:sz w:val="12"/>
        </w:rPr>
        <w:t xml:space="preserve">s 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>originates in the stabilization of e</w:t>
      </w:r>
      <w:r>
        <w:rPr>
          <w:rFonts w:ascii="TimesNewRoman" w:hAnsi="TimesNewRoman" w:eastAsia="TimesNewRoman"/>
          <w:b w:val="0"/>
          <w:i w:val="0"/>
          <w:color w:val="000000"/>
          <w:sz w:val="12"/>
        </w:rPr>
        <w:t>-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>-trapping unrelated to FE, I</w:t>
      </w:r>
      <w:r>
        <w:rPr>
          <w:rFonts w:ascii="TimesNewRoman" w:hAnsi="TimesNewRoman" w:eastAsia="TimesNewRoman"/>
          <w:b w:val="0"/>
          <w:i w:val="0"/>
          <w:color w:val="000000"/>
          <w:sz w:val="12"/>
        </w:rPr>
        <w:t>g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>-V</w:t>
      </w:r>
      <w:r>
        <w:rPr>
          <w:rFonts w:ascii="TimesNewRoman" w:hAnsi="TimesNewRoman" w:eastAsia="TimesNewRoman"/>
          <w:b w:val="0"/>
          <w:i w:val="0"/>
          <w:color w:val="000000"/>
          <w:sz w:val="12"/>
        </w:rPr>
        <w:t xml:space="preserve">g 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 xml:space="preserve">during erase at each cycle are compared in Fig. 11a. The peaks 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>belonging to the e</w:t>
      </w:r>
      <w:r>
        <w:rPr>
          <w:rFonts w:ascii="TimesNewRoman" w:hAnsi="TimesNewRoman" w:eastAsia="TimesNewRoman"/>
          <w:b w:val="0"/>
          <w:i w:val="0"/>
          <w:color w:val="000000"/>
          <w:sz w:val="12"/>
        </w:rPr>
        <w:t>-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 xml:space="preserve">-trapping unrelated to FE disappear within 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 xml:space="preserve">100sec even after the cycling. So, the larger </w:t>
      </w:r>
      <w:r>
        <w:rPr>
          <w:rFonts w:ascii="Arial" w:hAnsi="Arial" w:eastAsia="Arial"/>
          <w:b w:val="0"/>
          <w:i w:val="0"/>
          <w:color w:val="000000"/>
          <w:sz w:val="19"/>
        </w:rPr>
        <w:t>∆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>Q</w:t>
      </w:r>
      <w:r>
        <w:rPr>
          <w:rFonts w:ascii="TimesNewRoman" w:hAnsi="TimesNewRoman" w:eastAsia="TimesNewRoman"/>
          <w:b w:val="0"/>
          <w:i w:val="0"/>
          <w:color w:val="000000"/>
          <w:sz w:val="12"/>
        </w:rPr>
        <w:t>t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>/</w:t>
      </w:r>
      <w:r>
        <w:rPr>
          <w:rFonts w:ascii="Arial" w:hAnsi="Arial" w:eastAsia="Arial"/>
          <w:b w:val="0"/>
          <w:i w:val="0"/>
          <w:color w:val="000000"/>
          <w:sz w:val="19"/>
        </w:rPr>
        <w:t>∆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>P</w:t>
      </w:r>
      <w:r>
        <w:rPr>
          <w:rFonts w:ascii="TimesNewRoman" w:hAnsi="TimesNewRoman" w:eastAsia="TimesNewRoman"/>
          <w:b w:val="0"/>
          <w:i w:val="0"/>
          <w:color w:val="000000"/>
          <w:sz w:val="12"/>
        </w:rPr>
        <w:t>s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 xml:space="preserve"> ratio after 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>cycling is not caused by the stabilization of the e</w:t>
      </w:r>
      <w:r>
        <w:rPr>
          <w:rFonts w:ascii="TimesNewRoman" w:hAnsi="TimesNewRoman" w:eastAsia="TimesNewRoman"/>
          <w:b w:val="0"/>
          <w:i w:val="0"/>
          <w:color w:val="000000"/>
          <w:sz w:val="12"/>
        </w:rPr>
        <w:t>-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 xml:space="preserve">-trapping 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 xml:space="preserve">unrelated to FE. As shown in Fig. 11b, </w:t>
      </w:r>
      <w:r>
        <w:rPr>
          <w:rFonts w:ascii="Arial" w:hAnsi="Arial" w:eastAsia="Arial"/>
          <w:b w:val="0"/>
          <w:i w:val="0"/>
          <w:color w:val="000000"/>
          <w:sz w:val="19"/>
        </w:rPr>
        <w:t>∆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>Q</w:t>
      </w:r>
      <w:r>
        <w:rPr>
          <w:rFonts w:ascii="TimesNewRoman" w:hAnsi="TimesNewRoman" w:eastAsia="TimesNewRoman"/>
          <w:b w:val="0"/>
          <w:i w:val="0"/>
          <w:color w:val="000000"/>
          <w:sz w:val="12"/>
        </w:rPr>
        <w:t>t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 xml:space="preserve"> is also proportional to </w:t>
      </w:r>
      <w:r>
        <w:rPr>
          <w:rFonts w:ascii="Arial" w:hAnsi="Arial" w:eastAsia="Arial"/>
          <w:b w:val="0"/>
          <w:i w:val="0"/>
          <w:color w:val="000000"/>
          <w:sz w:val="19"/>
        </w:rPr>
        <w:t>∆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>P</w:t>
      </w:r>
      <w:r>
        <w:rPr>
          <w:rFonts w:ascii="TimesNewRoman" w:hAnsi="TimesNewRoman" w:eastAsia="TimesNewRoman"/>
          <w:b w:val="0"/>
          <w:i w:val="0"/>
          <w:color w:val="000000"/>
          <w:sz w:val="12"/>
        </w:rPr>
        <w:t>s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 xml:space="preserve"> even after 100k cycles. From these results, it is suggested that 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>the trap sites which can compensate P</w:t>
      </w:r>
      <w:r>
        <w:rPr>
          <w:rFonts w:ascii="TimesNewRoman" w:hAnsi="TimesNewRoman" w:eastAsia="TimesNewRoman"/>
          <w:b w:val="0"/>
          <w:i w:val="0"/>
          <w:color w:val="000000"/>
          <w:sz w:val="12"/>
        </w:rPr>
        <w:t>s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 xml:space="preserve"> stably increase with cycling 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 xml:space="preserve">as shown in Fig. 11c. </w:t>
      </w:r>
    </w:p>
    <w:p>
      <w:pPr>
        <w:autoSpaceDN w:val="0"/>
        <w:autoSpaceDE w:val="0"/>
        <w:widowControl/>
        <w:spacing w:line="245" w:lineRule="auto" w:before="0" w:after="0"/>
        <w:ind w:left="100" w:right="0" w:firstLine="19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19"/>
        </w:rPr>
        <w:t xml:space="preserve">The excessive prog. stress which causes a larger amount of the 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>unstable e</w:t>
      </w:r>
      <w:r>
        <w:rPr>
          <w:rFonts w:ascii="TimesNewRoman" w:hAnsi="TimesNewRoman" w:eastAsia="TimesNewRoman"/>
          <w:b w:val="0"/>
          <w:i w:val="0"/>
          <w:color w:val="000000"/>
          <w:sz w:val="12"/>
        </w:rPr>
        <w:t>-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 xml:space="preserve">-trapping (Fig. 12a) accelerates </w:t>
      </w:r>
      <w:r>
        <w:rPr>
          <w:rFonts w:ascii="Arial" w:hAnsi="Arial" w:eastAsia="Arial"/>
          <w:b w:val="0"/>
          <w:i w:val="0"/>
          <w:color w:val="000000"/>
          <w:sz w:val="19"/>
        </w:rPr>
        <w:t>∆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>Q</w:t>
      </w:r>
      <w:r>
        <w:rPr>
          <w:rFonts w:ascii="TimesNewRoman" w:hAnsi="TimesNewRoman" w:eastAsia="TimesNewRoman"/>
          <w:b w:val="0"/>
          <w:i w:val="0"/>
          <w:color w:val="000000"/>
          <w:sz w:val="12"/>
        </w:rPr>
        <w:t>t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>/</w:t>
      </w:r>
      <w:r>
        <w:rPr>
          <w:rFonts w:ascii="Arial" w:hAnsi="Arial" w:eastAsia="Arial"/>
          <w:b w:val="0"/>
          <w:i w:val="0"/>
          <w:color w:val="000000"/>
          <w:sz w:val="19"/>
        </w:rPr>
        <w:t>∆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>P</w:t>
      </w:r>
      <w:r>
        <w:rPr>
          <w:rFonts w:ascii="TimesNewRoman" w:hAnsi="TimesNewRoman" w:eastAsia="TimesNewRoman"/>
          <w:b w:val="0"/>
          <w:i w:val="0"/>
          <w:color w:val="000000"/>
          <w:sz w:val="12"/>
        </w:rPr>
        <w:t>s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 xml:space="preserve"> ratio increase, 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 xml:space="preserve">while the unipolar stress does not cause the degradation as shown 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>in Fig. 12b. This means that the repetition of e</w:t>
      </w:r>
      <w:r>
        <w:rPr>
          <w:rFonts w:ascii="TimesNewRoman" w:hAnsi="TimesNewRoman" w:eastAsia="TimesNewRoman"/>
          <w:b w:val="0"/>
          <w:i w:val="0"/>
          <w:color w:val="000000"/>
          <w:sz w:val="12"/>
        </w:rPr>
        <w:t>-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>-trapping/de-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>trapping via SiO</w:t>
      </w:r>
      <w:r>
        <w:rPr>
          <w:rFonts w:ascii="TimesNewRoman" w:hAnsi="TimesNewRoman" w:eastAsia="TimesNewRoman"/>
          <w:b w:val="0"/>
          <w:i w:val="0"/>
          <w:color w:val="000000"/>
          <w:sz w:val="12"/>
        </w:rPr>
        <w:t>2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 xml:space="preserve"> caused by the unstable components induces the 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>additional trap sites at the interface which can compensate P</w:t>
      </w:r>
      <w:r>
        <w:rPr>
          <w:rFonts w:ascii="TimesNewRoman" w:hAnsi="TimesNewRoman" w:eastAsia="TimesNewRoman"/>
          <w:b w:val="0"/>
          <w:i w:val="0"/>
          <w:color w:val="000000"/>
          <w:sz w:val="12"/>
        </w:rPr>
        <w:t>s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 xml:space="preserve"> and 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 xml:space="preserve">indirectly affects </w:t>
      </w:r>
      <w:r>
        <w:rPr>
          <w:rFonts w:ascii="Arial" w:hAnsi="Arial" w:eastAsia="Arial"/>
          <w:b w:val="0"/>
          <w:i w:val="0"/>
          <w:color w:val="000000"/>
          <w:sz w:val="19"/>
        </w:rPr>
        <w:t>∆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>Q</w:t>
      </w:r>
      <w:r>
        <w:rPr>
          <w:rFonts w:ascii="TimesNewRoman" w:hAnsi="TimesNewRoman" w:eastAsia="TimesNewRoman"/>
          <w:b w:val="0"/>
          <w:i w:val="0"/>
          <w:color w:val="000000"/>
          <w:sz w:val="12"/>
        </w:rPr>
        <w:t>t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>/</w:t>
      </w:r>
      <w:r>
        <w:rPr>
          <w:rFonts w:ascii="Arial" w:hAnsi="Arial" w:eastAsia="Arial"/>
          <w:b w:val="0"/>
          <w:i w:val="0"/>
          <w:color w:val="000000"/>
          <w:sz w:val="19"/>
        </w:rPr>
        <w:t>∆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>P</w:t>
      </w:r>
      <w:r>
        <w:rPr>
          <w:rFonts w:ascii="TimesNewRoman" w:hAnsi="TimesNewRoman" w:eastAsia="TimesNewRoman"/>
          <w:b w:val="0"/>
          <w:i w:val="0"/>
          <w:color w:val="000000"/>
          <w:sz w:val="12"/>
        </w:rPr>
        <w:t>s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 xml:space="preserve"> ratio of the stable component. The 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 xml:space="preserve">charge trapping/de-trapping caused by the stable component itself 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 xml:space="preserve">presumably has more impact on </w:t>
      </w:r>
      <w:r>
        <w:rPr>
          <w:rFonts w:ascii="Arial" w:hAnsi="Arial" w:eastAsia="Arial"/>
          <w:b w:val="0"/>
          <w:i w:val="0"/>
          <w:color w:val="000000"/>
          <w:sz w:val="19"/>
        </w:rPr>
        <w:t>∆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>Q</w:t>
      </w:r>
      <w:r>
        <w:rPr>
          <w:rFonts w:ascii="TimesNewRoman" w:hAnsi="TimesNewRoman" w:eastAsia="TimesNewRoman"/>
          <w:b w:val="0"/>
          <w:i w:val="0"/>
          <w:color w:val="000000"/>
          <w:sz w:val="12"/>
        </w:rPr>
        <w:t>t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>/</w:t>
      </w:r>
      <w:r>
        <w:rPr>
          <w:rFonts w:ascii="Arial" w:hAnsi="Arial" w:eastAsia="Arial"/>
          <w:b w:val="0"/>
          <w:i w:val="0"/>
          <w:color w:val="000000"/>
          <w:sz w:val="19"/>
        </w:rPr>
        <w:t>∆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>P</w:t>
      </w:r>
      <w:r>
        <w:rPr>
          <w:rFonts w:ascii="TimesNewRoman" w:hAnsi="TimesNewRoman" w:eastAsia="TimesNewRoman"/>
          <w:b w:val="0"/>
          <w:i w:val="0"/>
          <w:color w:val="000000"/>
          <w:sz w:val="12"/>
        </w:rPr>
        <w:t>s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 xml:space="preserve"> ratio increase by cycling, 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 xml:space="preserve">because </w:t>
      </w:r>
      <w:r>
        <w:rPr>
          <w:rFonts w:ascii="Arial" w:hAnsi="Arial" w:eastAsia="Arial"/>
          <w:b w:val="0"/>
          <w:i w:val="0"/>
          <w:color w:val="000000"/>
          <w:sz w:val="19"/>
        </w:rPr>
        <w:t>∆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>Q</w:t>
      </w:r>
      <w:r>
        <w:rPr>
          <w:rFonts w:ascii="TimesNewRoman" w:hAnsi="TimesNewRoman" w:eastAsia="TimesNewRoman"/>
          <w:b w:val="0"/>
          <w:i w:val="0"/>
          <w:color w:val="000000"/>
          <w:sz w:val="12"/>
        </w:rPr>
        <w:t>t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 xml:space="preserve"> of the stable component is much larger than the 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 xml:space="preserve">unstable component as shown in Fig. 4b. </w:t>
      </w:r>
    </w:p>
    <w:p>
      <w:pPr>
        <w:autoSpaceDN w:val="0"/>
        <w:autoSpaceDE w:val="0"/>
        <w:widowControl/>
        <w:spacing w:line="245" w:lineRule="auto" w:before="52" w:after="0"/>
        <w:ind w:left="100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19"/>
        </w:rPr>
        <w:t xml:space="preserve">Revised model and guideline: 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 xml:space="preserve">Dominant factors of the memory 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 xml:space="preserve">characteristics are summarized in Fig. 13a. Compared to the 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 xml:space="preserve">conventional model assuming the ideal situation and additional 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>charge trapping, a huge amount of Q</w:t>
      </w:r>
      <w:r>
        <w:rPr>
          <w:rFonts w:ascii="TimesNewRoman" w:hAnsi="TimesNewRoman" w:eastAsia="TimesNewRoman"/>
          <w:b w:val="0"/>
          <w:i w:val="0"/>
          <w:color w:val="000000"/>
          <w:sz w:val="12"/>
        </w:rPr>
        <w:t>t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 xml:space="preserve"> completely coupled to P</w:t>
      </w:r>
      <w:r>
        <w:rPr>
          <w:rFonts w:ascii="TimesNewRoman" w:hAnsi="TimesNewRoman" w:eastAsia="TimesNewRoman"/>
          <w:b w:val="0"/>
          <w:i w:val="0"/>
          <w:color w:val="000000"/>
          <w:sz w:val="12"/>
        </w:rPr>
        <w:t xml:space="preserve">s 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 xml:space="preserve">strongly dominate the whole memory operation in the revised 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 xml:space="preserve">model as shown in Fig. 13b. Based on this model, we developed 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>the improvement guideline: P</w:t>
      </w:r>
      <w:r>
        <w:rPr>
          <w:rFonts w:ascii="TimesNewRoman" w:hAnsi="TimesNewRoman" w:eastAsia="TimesNewRoman"/>
          <w:b w:val="0"/>
          <w:i w:val="0"/>
          <w:color w:val="000000"/>
          <w:sz w:val="12"/>
        </w:rPr>
        <w:t>s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 xml:space="preserve"> increase/stabilization, and 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>suppression of charge injection/ejection via SiO</w:t>
      </w:r>
      <w:r>
        <w:rPr>
          <w:rFonts w:ascii="TimesNewRoman" w:hAnsi="TimesNewRoman" w:eastAsia="TimesNewRoman"/>
          <w:b w:val="0"/>
          <w:i w:val="0"/>
          <w:color w:val="000000"/>
          <w:sz w:val="12"/>
        </w:rPr>
        <w:t>2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 xml:space="preserve">, all of which are 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 xml:space="preserve">supported by the experiment data shown in Fig. 13c-e. </w:t>
      </w:r>
    </w:p>
    <w:p>
      <w:pPr>
        <w:autoSpaceDN w:val="0"/>
        <w:autoSpaceDE w:val="0"/>
        <w:widowControl/>
        <w:spacing w:line="245" w:lineRule="auto" w:before="52" w:after="0"/>
        <w:ind w:left="100" w:right="20" w:firstLine="0"/>
        <w:jc w:val="both"/>
      </w:pPr>
      <w:r>
        <w:rPr>
          <w:rFonts w:ascii="TimesNewRoman,Bold" w:hAnsi="TimesNewRoman,Bold" w:eastAsia="TimesNewRoman,Bold"/>
          <w:b/>
          <w:i w:val="0"/>
          <w:color w:val="000000"/>
          <w:sz w:val="19"/>
        </w:rPr>
        <w:t xml:space="preserve">Conclusions: 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>Behaviors of both P</w:t>
      </w:r>
      <w:r>
        <w:rPr>
          <w:rFonts w:ascii="TimesNewRoman" w:hAnsi="TimesNewRoman" w:eastAsia="TimesNewRoman"/>
          <w:b w:val="0"/>
          <w:i w:val="0"/>
          <w:color w:val="000000"/>
          <w:sz w:val="12"/>
        </w:rPr>
        <w:t>s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 xml:space="preserve"> and Q</w:t>
      </w:r>
      <w:r>
        <w:rPr>
          <w:rFonts w:ascii="TimesNewRoman" w:hAnsi="TimesNewRoman" w:eastAsia="TimesNewRoman"/>
          <w:b w:val="0"/>
          <w:i w:val="0"/>
          <w:color w:val="000000"/>
          <w:sz w:val="12"/>
        </w:rPr>
        <w:t>t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 xml:space="preserve"> during FeFET memory 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 xml:space="preserve">operation were quantitatively revealed by the newly developed 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 xml:space="preserve">analysis. A huge amount of stable interface trap charges coupled 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>to P</w:t>
      </w:r>
      <w:r>
        <w:rPr>
          <w:rFonts w:ascii="TimesNewRoman" w:hAnsi="TimesNewRoman" w:eastAsia="TimesNewRoman"/>
          <w:b w:val="0"/>
          <w:i w:val="0"/>
          <w:color w:val="000000"/>
          <w:sz w:val="12"/>
        </w:rPr>
        <w:t>s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 xml:space="preserve"> significantly alters the operating model of FeFET memory. 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>P</w:t>
      </w:r>
      <w:r>
        <w:rPr>
          <w:rFonts w:ascii="TimesNewRoman" w:hAnsi="TimesNewRoman" w:eastAsia="TimesNewRoman"/>
          <w:b w:val="0"/>
          <w:i w:val="0"/>
          <w:color w:val="000000"/>
          <w:sz w:val="12"/>
        </w:rPr>
        <w:t>s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 xml:space="preserve"> increase and stabilization are still effective for MW and 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 xml:space="preserve">retention improvement, respectively. Suppression of charge 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>injection and ejection via SiO</w:t>
      </w:r>
      <w:r>
        <w:rPr>
          <w:rFonts w:ascii="TimesNewRoman" w:hAnsi="TimesNewRoman" w:eastAsia="TimesNewRoman"/>
          <w:b w:val="0"/>
          <w:i w:val="0"/>
          <w:color w:val="000000"/>
          <w:sz w:val="12"/>
        </w:rPr>
        <w:t>2</w:t>
      </w:r>
      <w:r>
        <w:rPr>
          <w:rFonts w:ascii="TimesNewRoman" w:hAnsi="TimesNewRoman" w:eastAsia="TimesNewRoman"/>
          <w:b w:val="0"/>
          <w:i w:val="0"/>
          <w:color w:val="000000"/>
          <w:sz w:val="19"/>
        </w:rPr>
        <w:t xml:space="preserve"> is a key to higher endurance. </w:t>
      </w:r>
    </w:p>
    <w:p>
      <w:pPr>
        <w:autoSpaceDN w:val="0"/>
        <w:autoSpaceDE w:val="0"/>
        <w:widowControl/>
        <w:spacing w:line="233" w:lineRule="auto" w:before="556" w:after="126"/>
        <w:ind w:left="30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16"/>
        </w:rPr>
        <w:t>2020 Symposium on VLSI Technology Digest of Technical Papers - TF1.2</w:t>
      </w:r>
    </w:p>
    <w:p>
      <w:pPr>
        <w:sectPr>
          <w:type w:val="nextColumn"/>
          <w:pgSz w:w="12240" w:h="15840"/>
          <w:pgMar w:top="288" w:right="946" w:bottom="50" w:left="964" w:header="720" w:footer="720" w:gutter="0"/>
          <w:cols w:space="720" w:num="2" w:equalWidth="0">
            <w:col w:w="5154" w:space="0"/>
            <w:col w:w="5176" w:space="0"/>
            <w:col w:w="10330" w:space="0"/>
          </w:cols>
          <w:docGrid w:linePitch="360"/>
        </w:sectPr>
      </w:pPr>
    </w:p>
    <w:p>
      <w:pPr>
        <w:autoSpaceDN w:val="0"/>
        <w:autoSpaceDE w:val="0"/>
        <w:widowControl/>
        <w:spacing w:line="192" w:lineRule="exact" w:before="0" w:after="0"/>
        <w:ind w:left="0" w:right="0" w:firstLine="0"/>
        <w:jc w:val="center"/>
      </w:pPr>
      <w:r>
        <w:rPr>
          <w:rFonts w:ascii="Helvetica" w:hAnsi="Helvetica" w:eastAsia="Helvetica"/>
          <w:b w:val="0"/>
          <w:i w:val="0"/>
          <w:color w:val="000000"/>
          <w:sz w:val="14"/>
        </w:rPr>
        <w:t xml:space="preserve">Authorized licensed use limited to: Georgia Institute of Technology. Downloaded on February 02,2021 at 02:47:52 UTC from IEEE Xplore.  Restrictions apply. </w:t>
      </w:r>
    </w:p>
    <w:p>
      <w:pPr>
        <w:sectPr>
          <w:type w:val="continuous"/>
          <w:pgSz w:w="12240" w:h="15840"/>
          <w:pgMar w:top="288" w:right="946" w:bottom="50" w:left="964" w:header="720" w:footer="720" w:gutter="0"/>
          <w:cols w:space="720" w:num="1" w:equalWidth="0">
            <w:col w:w="10330" w:space="0"/>
            <w:col w:w="5154" w:space="0"/>
            <w:col w:w="5176" w:space="0"/>
            <w:col w:w="1033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88"/>
        <w:ind w:left="0" w:right="0"/>
      </w:pPr>
    </w:p>
    <w:p>
      <w:pPr>
        <w:autoSpaceDN w:val="0"/>
        <w:autoSpaceDE w:val="0"/>
        <w:widowControl/>
        <w:spacing w:line="245" w:lineRule="auto" w:before="0" w:after="6"/>
        <w:ind w:left="4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References: [1] K. Toprasertpong et al., IEDM2019, p.570. [2] Y. Higashi et al., IEDM2019, p.358. [3] K. Ni et al., IEEE T-ED, </w:t>
      </w:r>
      <w:r>
        <w:rPr>
          <w:rFonts w:ascii="TimesNewRoman,Bold" w:hAnsi="TimesNewRoman,Bold" w:eastAsia="TimesNewRoman,Bold"/>
          <w:b/>
          <w:i w:val="0"/>
          <w:color w:val="000000"/>
          <w:sz w:val="18"/>
        </w:rPr>
        <w:t>65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>, 2461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 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(2016). [4] N. Gong et al., IEEE EDL, </w:t>
      </w:r>
      <w:r>
        <w:rPr>
          <w:rFonts w:ascii="TimesNewRoman,Bold" w:hAnsi="TimesNewRoman,Bold" w:eastAsia="TimesNewRoman,Bold"/>
          <w:b/>
          <w:i w:val="0"/>
          <w:color w:val="000000"/>
          <w:sz w:val="18"/>
        </w:rPr>
        <w:t>37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, 1123 (2016). [5] M. Pesic et al., IEDM2018, p.588.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065"/>
        <w:gridCol w:w="2065"/>
        <w:gridCol w:w="2065"/>
        <w:gridCol w:w="2065"/>
        <w:gridCol w:w="2065"/>
      </w:tblGrid>
      <w:tr>
        <w:trPr>
          <w:trHeight w:hRule="exact" w:val="2474"/>
        </w:trPr>
        <w:tc>
          <w:tcPr>
            <w:tcW w:type="dxa" w:w="357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6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275840" cy="115316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5840" cy="11531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230" w:lineRule="auto" w:before="22" w:after="0"/>
              <w:ind w:left="59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 xml:space="preserve">Fig. 1. Concept of this work. </w:t>
            </w:r>
          </w:p>
        </w:tc>
        <w:tc>
          <w:tcPr>
            <w:tcW w:type="dxa" w:w="67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188459" cy="110998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88459" cy="11099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245" w:lineRule="auto" w:before="0" w:after="0"/>
              <w:ind w:left="1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>Fig. 2 (a) Concept of the analysis. ∆P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s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 xml:space="preserve"> and ∆Q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t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 xml:space="preserve"> can be described by the measurable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>parameters : ∆V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th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>, Q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m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 xml:space="preserve"> and ∆Q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Si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 xml:space="preserve"> (equation (1)-(4)). (b) Measurement sequence to extract ∆P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 xml:space="preserve">s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>and ∆Q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t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 xml:space="preserve"> during prog., retention and cycling. Triangle wave of V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g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 xml:space="preserve"> is applied twice to remove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>the leakage current. The ramp rate of V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g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 xml:space="preserve"> is 5000V/s. </w:t>
            </w:r>
          </w:p>
        </w:tc>
      </w:tr>
      <w:tr>
        <w:trPr>
          <w:trHeight w:hRule="exact" w:val="1791"/>
        </w:trPr>
        <w:tc>
          <w:tcPr>
            <w:tcW w:type="dxa" w:w="229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" w:after="0"/>
              <w:ind w:left="272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243330" cy="1126489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3330" cy="112648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5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2" w:after="0"/>
              <w:ind w:left="98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442970" cy="113284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2970" cy="11328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245" w:lineRule="auto" w:before="0" w:after="0"/>
              <w:ind w:left="9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>Fig. 4. (a)  ∆P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s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 xml:space="preserve"> and ∆Q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t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 xml:space="preserve"> caused by prog. and the subsequent time evolution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>(b) Stable and unstable components of P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s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 xml:space="preserve"> and Q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t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 xml:space="preserve"> generated by prog.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>(c) I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g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>-V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g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 xml:space="preserve"> during erase just after prog. and 100sec after prog. 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2" w:after="0"/>
              <w:ind w:left="212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183639" cy="109855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3639" cy="10985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189"/>
        </w:trPr>
        <w:tc>
          <w:tcPr>
            <w:tcW w:type="dxa" w:w="229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19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>Fig. 3. Time evolution of V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th</w:t>
            </w:r>
          </w:p>
        </w:tc>
        <w:tc>
          <w:tcPr>
            <w:tcW w:type="dxa" w:w="6195"/>
            <w:gridSpan w:val="3"/>
            <w:vMerge/>
            <w:tcBorders/>
          </w:tcPr>
          <w:p/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21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>Fig. 5. Time evolution of V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 xml:space="preserve">th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>after prog. in FET with paraele-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>ctric HfO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2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>/SiO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2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 xml:space="preserve"> gate dielectric.</w:t>
            </w:r>
          </w:p>
        </w:tc>
      </w:tr>
      <w:tr>
        <w:trPr>
          <w:trHeight w:hRule="exact" w:val="400"/>
        </w:trPr>
        <w:tc>
          <w:tcPr>
            <w:tcW w:type="dxa" w:w="229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19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 xml:space="preserve">after erase and prog. </w:t>
            </w:r>
          </w:p>
        </w:tc>
        <w:tc>
          <w:tcPr>
            <w:tcW w:type="dxa" w:w="6195"/>
            <w:gridSpan w:val="3"/>
            <w:vMerge/>
            <w:tcBorders/>
          </w:tcPr>
          <w:p/>
        </w:tc>
        <w:tc>
          <w:tcPr>
            <w:tcW w:type="dxa" w:w="2065"/>
            <w:vMerge/>
            <w:tcBorders/>
          </w:tcPr>
          <w:p/>
        </w:tc>
      </w:tr>
      <w:tr>
        <w:trPr>
          <w:trHeight w:hRule="exact" w:val="1800"/>
        </w:trPr>
        <w:tc>
          <w:tcPr>
            <w:tcW w:type="dxa" w:w="5836"/>
            <w:gridSpan w:val="3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4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336800" cy="111506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6800" cy="11150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1289050" cy="1139189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9050" cy="113918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tabs>
                <w:tab w:pos="4098" w:val="left"/>
              </w:tabs>
              <w:autoSpaceDE w:val="0"/>
              <w:widowControl/>
              <w:spacing w:line="247" w:lineRule="auto" w:before="0" w:after="0"/>
              <w:ind w:left="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 xml:space="preserve">Fig.6. (a) Measurement scheme to analyze prog. with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 xml:space="preserve">Fig. 7. Dependence of </w:t>
            </w:r>
          </w:p>
          <w:p>
            <w:pPr>
              <w:autoSpaceDN w:val="0"/>
              <w:tabs>
                <w:tab w:pos="4098" w:val="left"/>
              </w:tabs>
              <w:autoSpaceDE w:val="0"/>
              <w:widowControl/>
              <w:spacing w:line="247" w:lineRule="auto" w:before="0" w:after="0"/>
              <w:ind w:left="2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>square wave. (b) ∆Q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t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>-∆P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s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 xml:space="preserve"> for various prog. condition.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>MW on ∆P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s</w:t>
            </w:r>
          </w:p>
        </w:tc>
        <w:tc>
          <w:tcPr>
            <w:tcW w:type="dxa" w:w="198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6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263650" cy="112776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3650" cy="11277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245" w:lineRule="auto" w:before="0" w:after="0"/>
              <w:ind w:left="20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>Fig. 8. ∆Q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t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>-∆P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s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 xml:space="preserve"> during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 xml:space="preserve">retention process. (time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>domain II in Fig. 4a)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473200" cy="1117600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3200" cy="111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560"/>
        </w:trPr>
        <w:tc>
          <w:tcPr>
            <w:tcW w:type="dxa" w:w="6195"/>
            <w:gridSpan w:val="3"/>
            <w:vMerge/>
            <w:tcBorders/>
          </w:tcPr>
          <w:p/>
        </w:tc>
        <w:tc>
          <w:tcPr>
            <w:tcW w:type="dxa" w:w="2065"/>
            <w:vMerge/>
            <w:tcBorders/>
          </w:tcPr>
          <w:p/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44" w:right="144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>Fig. 9. Schematic of the Q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t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 xml:space="preserve"> and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>P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s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 xml:space="preserve"> behavior during long-term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>retention process.</w:t>
            </w:r>
          </w:p>
        </w:tc>
      </w:tr>
      <w:tr>
        <w:trPr>
          <w:trHeight w:hRule="exact" w:val="6640"/>
        </w:trPr>
        <w:tc>
          <w:tcPr>
            <w:tcW w:type="dxa" w:w="10296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6461760" cy="1220469"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61760" cy="122046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tabs>
                <w:tab w:pos="2900" w:val="left"/>
              </w:tabs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 xml:space="preserve">Fig. 10. Cycling characteristics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>Fig. 11. (a) I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g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>-V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g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 xml:space="preserve"> during erase just after prog. and 100sec after prog. at each cycle. (b) The relationship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 xml:space="preserve"> </w:t>
            </w:r>
          </w:p>
          <w:p>
            <w:pPr>
              <w:autoSpaceDN w:val="0"/>
              <w:tabs>
                <w:tab w:pos="2900" w:val="left"/>
              </w:tabs>
              <w:autoSpaceDE w:val="0"/>
              <w:widowControl/>
              <w:spacing w:line="254" w:lineRule="auto" w:before="0" w:after="0"/>
              <w:ind w:left="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>(a) V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th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 xml:space="preserve"> (b) ∆P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s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>, ∆Q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t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 xml:space="preserve"> and ∆Q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t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>/∆P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s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 xml:space="preserve"> ratio.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 xml:space="preserve">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>between ∆Q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t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 xml:space="preserve"> and ∆P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s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 xml:space="preserve"> of the stable component after 100k cycles. (c) Schematic of degradation by cycling.</w:t>
            </w:r>
          </w:p>
          <w:p>
            <w:pPr>
              <w:autoSpaceDN w:val="0"/>
              <w:autoSpaceDE w:val="0"/>
              <w:widowControl/>
              <w:spacing w:line="240" w:lineRule="auto" w:before="146" w:after="0"/>
              <w:ind w:left="0" w:right="576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4381500" cy="998220"/>
                  <wp:docPr id="11" name="Picture 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1500" cy="99822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tabs>
                <w:tab w:pos="2820" w:val="left"/>
              </w:tabs>
              <w:autoSpaceDE w:val="0"/>
              <w:widowControl/>
              <w:spacing w:line="240" w:lineRule="auto" w:before="0" w:after="0"/>
              <w:ind w:left="186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592580" cy="2000250"/>
                  <wp:docPr id="12" name="Picture 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2580" cy="20002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ab/>
            </w:r>
            <w:r>
              <w:drawing>
                <wp:inline xmlns:a="http://schemas.openxmlformats.org/drawingml/2006/main" xmlns:pic="http://schemas.openxmlformats.org/drawingml/2006/picture">
                  <wp:extent cx="4381500" cy="995679"/>
                  <wp:docPr id="13" name="Picture 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1500" cy="99567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tabs>
                <w:tab w:pos="2820" w:val="left"/>
              </w:tabs>
              <w:autoSpaceDE w:val="0"/>
              <w:widowControl/>
              <w:spacing w:line="242" w:lineRule="auto" w:before="0" w:after="0"/>
              <w:ind w:left="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 xml:space="preserve">Fig. 12. (a) Impact of the excessive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 xml:space="preserve">Fig. 13. (a) Comparison between the conventional model and the revised model. (b) Schematic </w:t>
            </w:r>
          </w:p>
          <w:p>
            <w:pPr>
              <w:autoSpaceDN w:val="0"/>
              <w:autoSpaceDE w:val="0"/>
              <w:widowControl/>
              <w:spacing w:line="242" w:lineRule="auto" w:before="0" w:after="0"/>
              <w:ind w:left="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>prog. stress on ∆V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 xml:space="preserve">th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>(V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th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>-V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th(before prog.)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 xml:space="preserve">)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 xml:space="preserve">of the dominant factors of memory performance and the guideline for the improvement. (c) MW </w:t>
            </w:r>
          </w:p>
          <w:p>
            <w:pPr>
              <w:autoSpaceDN w:val="0"/>
              <w:autoSpaceDE w:val="0"/>
              <w:widowControl/>
              <w:spacing w:line="242" w:lineRule="auto" w:before="0" w:after="0"/>
              <w:ind w:left="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 xml:space="preserve">just after prog. and 100sec after prog.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>of the devices with different P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s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 xml:space="preserve"> and almost the same compensation ratio. (d) Dependence of Q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t</w:t>
            </w:r>
          </w:p>
          <w:p>
            <w:pPr>
              <w:autoSpaceDN w:val="0"/>
              <w:tabs>
                <w:tab w:pos="2820" w:val="left"/>
              </w:tabs>
              <w:autoSpaceDE w:val="0"/>
              <w:widowControl/>
              <w:spacing w:line="242" w:lineRule="auto" w:before="0" w:after="0"/>
              <w:ind w:left="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>(b) Dependence of ∆Q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t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>/∆P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s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 xml:space="preserve"> ratio on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>and V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th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 xml:space="preserve"> on P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s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 xml:space="preserve"> during long-term retention. (e) Influence of the total amount of charge trapping/de-</w:t>
            </w:r>
          </w:p>
          <w:p>
            <w:pPr>
              <w:autoSpaceDN w:val="0"/>
              <w:autoSpaceDE w:val="0"/>
              <w:widowControl/>
              <w:spacing w:line="242" w:lineRule="auto" w:before="0" w:after="0"/>
              <w:ind w:left="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 xml:space="preserve">cycles with various cycling conditions.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>trapping on the endurance. The data are obtained by the experiment shown in Fig. 12.</w:t>
            </w:r>
          </w:p>
        </w:tc>
      </w:tr>
      <w:tr>
        <w:trPr>
          <w:trHeight w:hRule="exact" w:val="404"/>
        </w:trPr>
        <w:tc>
          <w:tcPr>
            <w:tcW w:type="dxa" w:w="357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66" w:after="0"/>
              <w:ind w:left="4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978-1-7281-6460-1/20/$31.00 ©2020 IEEE</w:t>
            </w:r>
          </w:p>
        </w:tc>
        <w:tc>
          <w:tcPr>
            <w:tcW w:type="dxa" w:w="67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66" w:after="0"/>
              <w:ind w:left="0" w:right="2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2020 Symposium on VLSI Technology Digest of Technical Papers - TF1.2</w:t>
            </w:r>
          </w:p>
        </w:tc>
      </w:tr>
    </w:tbl>
    <w:p>
      <w:pPr>
        <w:autoSpaceDN w:val="0"/>
        <w:autoSpaceDE w:val="0"/>
        <w:widowControl/>
        <w:spacing w:line="192" w:lineRule="exact" w:before="66" w:after="0"/>
        <w:ind w:left="0" w:right="0" w:firstLine="0"/>
        <w:jc w:val="center"/>
      </w:pPr>
      <w:r>
        <w:rPr>
          <w:rFonts w:ascii="Helvetica" w:hAnsi="Helvetica" w:eastAsia="Helvetica"/>
          <w:b w:val="0"/>
          <w:i w:val="0"/>
          <w:color w:val="000000"/>
          <w:sz w:val="14"/>
        </w:rPr>
        <w:t xml:space="preserve">Authorized licensed use limited to: Georgia Institute of Technology. Downloaded on February 02,2021 at 02:47:52 UTC from IEEE Xplore.  Restrictions apply. </w:t>
      </w:r>
    </w:p>
    <w:sectPr w:rsidR="00FC693F" w:rsidRPr="0006063C" w:rsidSect="00034616">
      <w:pgSz w:w="12240" w:h="15840"/>
      <w:pgMar w:top="410" w:right="952" w:bottom="50" w:left="964" w:header="720" w:footer="720" w:gutter="0"/>
      <w:cols w:space="720" w:num="1" w:equalWidth="0">
        <w:col w:w="10323" w:space="0"/>
        <w:col w:w="10330" w:space="0"/>
        <w:col w:w="5154" w:space="0"/>
        <w:col w:w="5176" w:space="0"/>
        <w:col w:w="1033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