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965200" cy="19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9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42" w:lineRule="exact" w:before="1104" w:after="0"/>
        <w:ind w:left="11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On the origin of wake-up and antiferroelectric-like behavior in </w:t>
      </w:r>
    </w:p>
    <w:p>
      <w:pPr>
        <w:autoSpaceDN w:val="0"/>
        <w:autoSpaceDE w:val="0"/>
        <w:widowControl/>
        <w:spacing w:line="442" w:lineRule="exact" w:before="0" w:after="166"/>
        <w:ind w:left="11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ferroelectric hafnium oxide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1820"/>
        <w:gridCol w:w="1820"/>
        <w:gridCol w:w="1820"/>
        <w:gridCol w:w="1820"/>
        <w:gridCol w:w="1820"/>
        <w:gridCol w:w="1820"/>
      </w:tblGrid>
      <w:tr>
        <w:trPr>
          <w:trHeight w:hRule="exact" w:val="10380"/>
        </w:trPr>
        <w:tc>
          <w:tcPr>
            <w:tcW w:type="dxa" w:w="101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60" w:right="0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Maximilian Lederer* Ricardo Olivo David Lehninger Sukhrob Abdulazhanov Thomas Kämpfe </w:t>
            </w:r>
          </w:p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3260" w:lineRule="exact" w:before="0" w:after="0"/>
              <w:ind w:left="60" w:right="576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Sven Kirbach Clemens Mart Konrad Seidel Lukas M. Eng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33"/>
              </w:rPr>
              <w:t xml:space="preserve">Accepted Article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M. Lederer, R. Olivo, Dr. D. Lehninger, S. Abdulazhanov, Dr. T. Kämpfe, S. Kirbach, C. Mart, K.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Seidel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Fraunhofer IPMS, Center Nanoelectronic Technologies, 01099 Dresden, Germany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Email Address: maximilian.lederer@ipms.fraunhofer.de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Prof. L. M. Eng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Institut für Angewandte Physik, Technische Universität Dresden, 01069 Dresden, Germany </w:t>
            </w:r>
          </w:p>
          <w:p>
            <w:pPr>
              <w:autoSpaceDN w:val="0"/>
              <w:autoSpaceDE w:val="0"/>
              <w:widowControl/>
              <w:spacing w:line="320" w:lineRule="exact" w:before="234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Keywords: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hafnium oxide, ferroelectric, antiferroelectric, electric field-induced crystallization </w:t>
            </w:r>
          </w:p>
          <w:p>
            <w:pPr>
              <w:autoSpaceDN w:val="0"/>
              <w:autoSpaceDE w:val="0"/>
              <w:widowControl/>
              <w:spacing w:line="348" w:lineRule="exact" w:before="234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Ferroelectric hafnium oxide (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) is considered as a very prospective material for applications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2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0" w:right="67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integrated devices, due to its considerably large spontaneous polarization and superior thickness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scaling. In fact, the evolution of the ferroelectric hysteresis upon field cycling plays the important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role in most applications; especially the so-called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 xml:space="preserve"> wake-up effect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that describes the increase of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remanent polarization for initial field cycling, needs a profound understanding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. In this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2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article, the discovery of electric field-induced crystallization in hafnium oxide is reported.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addition, differences in the wake-up behavior are addressed that finally can be categorised into five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 cases, all being relevant when describing the evolution of ferroelectricity. Moreover,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 of the temperature dependence and transmission Kikuchi diffraction provide insight into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underlying physical mechanisms of different wake-up behavior scenarios, and prove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ferroelastic switching as the origin for the observed antiferroelectric-like behavior. This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knowledge provides clear procedures of (a) how to experimentally quantify, and (b) how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prepare and manufacture hafnium oxide phases for the five different wake-up types. </w:t>
            </w:r>
          </w:p>
          <w:p>
            <w:pPr>
              <w:autoSpaceDN w:val="0"/>
              <w:autoSpaceDE w:val="0"/>
              <w:widowControl/>
              <w:spacing w:line="444" w:lineRule="exact" w:before="232" w:after="0"/>
              <w:ind w:left="6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32"/>
              </w:rPr>
              <w:t xml:space="preserve">1 Introduction </w:t>
            </w:r>
          </w:p>
          <w:p>
            <w:pPr>
              <w:autoSpaceDN w:val="0"/>
              <w:tabs>
                <w:tab w:pos="780" w:val="left"/>
                <w:tab w:pos="1642" w:val="left"/>
                <w:tab w:pos="2800" w:val="left"/>
                <w:tab w:pos="3498" w:val="left"/>
                <w:tab w:pos="4196" w:val="left"/>
                <w:tab w:pos="4978" w:val="left"/>
                <w:tab w:pos="5602" w:val="left"/>
                <w:tab w:pos="6266" w:val="left"/>
                <w:tab w:pos="7978" w:val="left"/>
                <w:tab w:pos="8602" w:val="left"/>
              </w:tabs>
              <w:autoSpaceDE w:val="0"/>
              <w:widowControl/>
              <w:spacing w:line="276" w:lineRule="exact" w:before="244" w:after="0"/>
              <w:ind w:left="60" w:right="576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Since its discovery [1], ferroelectric hafnium oxide has become of interest for a broad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range of integrated devices, like ferroelectric field effect transistors (FeFETs), ferroelectric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random access memory (FeRAM), ferroelectric tunnel junctions (FTJ), [2-5] as well as piezo-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pyroelectric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devices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[6,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7],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due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its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compatibility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standard </w:t>
            </w:r>
          </w:p>
          <w:p>
            <w:pPr>
              <w:autoSpaceDN w:val="0"/>
              <w:tabs>
                <w:tab w:pos="8400" w:val="left"/>
                <w:tab w:pos="8834" w:val="left"/>
                <w:tab w:pos="9006" w:val="left"/>
              </w:tabs>
              <w:autoSpaceDE w:val="0"/>
              <w:widowControl/>
              <w:spacing w:line="322" w:lineRule="exact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complementary-metal-oxide-semiconductor (CMOS) processes [8]. Ferroelectric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H fO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2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has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60" w:right="68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enabled highly scalable devices in 28 nm [9], 22 nm [10], and 14 nm [11] technology due to its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coercive field, layer thickness scalability, and other advantages as compared to conventional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ferroelectrics like lead titanate zirconate (PZT) [8, 12]. </w:t>
            </w:r>
          </w:p>
        </w:tc>
      </w:tr>
      <w:tr>
        <w:trPr>
          <w:trHeight w:hRule="exact" w:val="32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metastable ferroelectric (orthorhombic) 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 phase of space group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8" w:after="0"/>
              <w:ind w:left="0" w:right="0" w:firstLine="0"/>
              <w:jc w:val="center"/>
            </w:pPr>
            <w:r>
              <w:rPr>
                <w:w w:val="98.33038731625206"/>
                <w:rFonts w:ascii="Times New Roman,Italic" w:hAnsi="Times New Roman,Italic" w:eastAsia="Times New Roman,Italic"/>
                <w:b w:val="0"/>
                <w:i/>
                <w:color w:val="000000"/>
                <w:sz w:val="19"/>
              </w:rPr>
              <w:t>P ca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0" w:after="0"/>
              <w:ind w:left="0" w:right="0" w:firstLine="0"/>
              <w:jc w:val="center"/>
            </w:pP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76" w:after="0"/>
              <w:ind w:left="0" w:right="0" w:firstLine="0"/>
              <w:jc w:val="center"/>
            </w:pPr>
            <w:r>
              <w:rPr>
                <w:w w:val="98.12270944768731"/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[13] can </w:t>
            </w:r>
          </w:p>
        </w:tc>
      </w:tr>
      <w:tr>
        <w:trPr>
          <w:trHeight w:hRule="exact" w:val="664"/>
        </w:trPr>
        <w:tc>
          <w:tcPr>
            <w:tcW w:type="dxa" w:w="101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 stabilized by e.g. doping [8, 14], stress [15], specific surface area [16], and thermal quenching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[4]. In polycrystalline films, other phases might be found alongside the ferroelectric phase. From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918"/>
      </w:tblGrid>
      <w:tr>
        <w:trPr>
          <w:trHeight w:hRule="exact" w:val="1084"/>
        </w:trPr>
        <w:tc>
          <w:tcPr>
            <w:tcW w:type="dxa" w:w="95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0" w:right="432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This article has been accepted for publication and undergone full peer review but has not been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through the copyediting, typesetting, pag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ination and proofr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eading process, which may lead to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differences between this v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ersion and the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mbria" w:hAnsi="Cambria" w:eastAsia="Cambria"/>
                <w:b w:val="0"/>
                <w:i w:val="0"/>
                <w:color w:val="0000FF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Version of Record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.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Please cite this article as doi: </w:t>
            </w:r>
            <w:r>
              <w:rPr>
                <w:rFonts w:ascii="Cambria" w:hAnsi="Cambria" w:eastAsia="Cambria"/>
                <w:b w:val="0"/>
                <w:i w:val="0"/>
                <w:color w:val="0000FF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10.1002/pssr.202100086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1916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0" w:right="0" w:bottom="360" w:left="1322" w:header="720" w:footer="720" w:gutter="0"/>
          <w:cols w:space="720" w:num="1" w:equalWidth="0"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8718" w:val="left"/>
          <w:tab w:pos="8872" w:val="left"/>
          <w:tab w:pos="8980" w:val="left"/>
          <w:tab w:pos="9216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thermodynamics, the most likely phases are the monoclinic phase of space group </w:t>
      </w:r>
      <w:r>
        <w:tab/>
      </w:r>
      <w:r>
        <w:rPr>
          <w:w w:val="97.95207977294922"/>
          <w:rFonts w:ascii="Times New Roman,Italic" w:hAnsi="Times New Roman,Italic" w:eastAsia="Times New Roman,Italic"/>
          <w:b w:val="0"/>
          <w:i/>
          <w:color w:val="000000"/>
          <w:sz w:val="19"/>
        </w:rPr>
        <w:t xml:space="preserve">P </w:t>
      </w:r>
      <w:r>
        <w:rPr>
          <w:w w:val="97.95207977294922"/>
          <w:rFonts w:ascii="Times New Roman" w:hAnsi="Times New Roman" w:eastAsia="Times New Roman"/>
          <w:b w:val="0"/>
          <w:i w:val="0"/>
          <w:color w:val="000000"/>
          <w:sz w:val="19"/>
        </w:rPr>
        <w:t xml:space="preserve">2 / </w:t>
      </w:r>
      <w:r>
        <w:rPr>
          <w:w w:val="97.74518446488814"/>
          <w:rFonts w:ascii="Times New Roman" w:hAnsi="Times New Roman" w:eastAsia="Times New Roman"/>
          <w:b w:val="0"/>
          <w:i w:val="0"/>
          <w:color w:val="000000"/>
          <w:sz w:val="11"/>
        </w:rPr>
        <w:t xml:space="preserve">1 </w:t>
      </w:r>
      <w:r>
        <w:tab/>
      </w:r>
      <w:r>
        <w:rPr>
          <w:w w:val="97.95207977294922"/>
          <w:rFonts w:ascii="Times New Roman,Italic" w:hAnsi="Times New Roman,Italic" w:eastAsia="Times New Roman,Italic"/>
          <w:b w:val="0"/>
          <w:i/>
          <w:color w:val="000000"/>
          <w:sz w:val="19"/>
        </w:rPr>
        <w:t>c</w:t>
      </w:r>
    </w:p>
    <w:p>
      <w:pPr>
        <w:autoSpaceDN w:val="0"/>
        <w:autoSpaceDE w:val="0"/>
        <w:widowControl/>
        <w:spacing w:line="338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(ground-state) and the tetragonal phase ( </w:t>
      </w:r>
      <w:r>
        <w:rPr>
          <w:rFonts w:ascii="Times New Roman,Italic" w:hAnsi="Times New Roman,Italic" w:eastAsia="Times New Roman,Italic"/>
          <w:b w:val="0"/>
          <w:i/>
          <w:color w:val="000000"/>
          <w:sz w:val="19"/>
        </w:rPr>
        <w:t xml:space="preserve">P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4 </w:t>
      </w:r>
      <w:r>
        <w:rPr>
          <w:w w:val="98.86775450272994"/>
          <w:rFonts w:ascii="Times New Roman" w:hAnsi="Times New Roman" w:eastAsia="Times New Roman"/>
          <w:b w:val="0"/>
          <w:i w:val="0"/>
          <w:color w:val="000000"/>
          <w:sz w:val="11"/>
        </w:rPr>
        <w:t xml:space="preserve">2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/ </w:t>
      </w:r>
      <w:r>
        <w:rPr>
          <w:rFonts w:ascii="Times New Roman,Italic" w:hAnsi="Times New Roman,Italic" w:eastAsia="Times New Roman,Italic"/>
          <w:b w:val="0"/>
          <w:i/>
          <w:color w:val="000000"/>
          <w:sz w:val="19"/>
        </w:rPr>
        <w:t>nm 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) [15]. In addition, another ferroelectric phase </w:t>
      </w:r>
    </w:p>
    <w:p>
      <w:pPr>
        <w:autoSpaceDN w:val="0"/>
        <w:tabs>
          <w:tab w:pos="450" w:val="left"/>
          <w:tab w:pos="720" w:val="left"/>
        </w:tabs>
        <w:autoSpaceDE w:val="0"/>
        <w:widowControl/>
        <w:spacing w:line="207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rhombohedral symmetry has recently been reported to occur in epitaxial thin films [17].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During the lifetime of the device, the polarisation-voltage (P-V) hysteresis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ferroelectric thin film is governed by multiple effects. The opening of the initially pinched </w:t>
      </w: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hysteresis loop during electrical field cycling is called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wake-up effect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Hereby the remanent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polarization (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) increases until reaching saturation. Towards the end of the device lifetime, the </w:t>
      </w:r>
    </w:p>
    <w:p>
      <w:pPr>
        <w:autoSpaceDN w:val="0"/>
        <w:autoSpaceDE w:val="0"/>
        <w:widowControl/>
        <w:spacing w:line="350" w:lineRule="exact" w:before="1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film exhibits fatigue, which usually results in a reduced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and/or an increased leakage </w:t>
      </w:r>
      <w:r>
        <w:rPr>
          <w:w w:val="97.44610352949663"/>
          <w:rFonts w:ascii="Times New Roman" w:hAnsi="Times New Roman" w:eastAsia="Times New Roman"/>
          <w:b w:val="0"/>
          <w:i w:val="0"/>
          <w:color w:val="000000"/>
          <w:sz w:val="11"/>
        </w:rPr>
        <w:t>R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current [18, 19]. Furthermore, internal bias fields (e.g. due to band alignment) or imprint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polarization state may affect the hysteresis as well [20].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6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Especially the wake-up effect is not understood in depth, although many different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explanations have been proposed as prospective explanations, however, without giving a concise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picture. Most theories can be assigned to one of the following three models: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i) Defect redistribution that reduces internal bias fields and assists domain wall depinning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the layer [21, 22]; ii) defect redistribution and subsequent stabilization of the orthorhombic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phase [18, 19, 23, 24]; or iii) ferroelastic switching [25-27]. The stabilization of the orthorhombic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phase during wake-up is connected to the field-induced phase transition from tetragonal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orthorhombic, as being proposed for explaining the antiferroelectric-like (AFE) behavior in </w:t>
      </w:r>
    </w:p>
    <w:p>
      <w:pPr>
        <w:autoSpaceDN w:val="0"/>
        <w:tabs>
          <w:tab w:pos="2394" w:val="left"/>
          <w:tab w:pos="279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highly-doped </w:t>
      </w:r>
      <w:r>
        <w:tab/>
      </w:r>
      <w:r>
        <w:rPr>
          <w:w w:val="98.50412669934725"/>
          <w:rFonts w:ascii="Times New Roman" w:hAnsi="Times New Roman" w:eastAsia="Times New Roman"/>
          <w:b w:val="0"/>
          <w:i w:val="0"/>
          <w:color w:val="000000"/>
          <w:sz w:val="19"/>
        </w:rPr>
        <w:t>ZrO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[1, 28]. </w:t>
      </w:r>
      <w:r>
        <w:rPr>
          <w:w w:val="98.29607876864347"/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order to clarify the physical origin of the wake-up effect, we analyse in the following </w:t>
      </w:r>
    </w:p>
    <w:p>
      <w:pPr>
        <w:autoSpaceDN w:val="0"/>
        <w:tabs>
          <w:tab w:pos="7908" w:val="left"/>
          <w:tab w:pos="8342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sections the various differences and signatures in the wake-up behavior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, discuss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influences resulting from doping, stress, annealing profile, and operating temperature, as well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resulting implications on the physical origin of the different phenomena.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characterization and application, two different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material stacks are commonly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tabs>
          <w:tab w:pos="1770" w:val="left"/>
          <w:tab w:pos="2926" w:val="left"/>
          <w:tab w:pos="3776" w:val="left"/>
          <w:tab w:pos="4954" w:val="left"/>
          <w:tab w:pos="7824" w:val="left"/>
          <w:tab w:pos="901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used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Figure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namely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metal-ferroelectric-metal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(MFM)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metal-ferroelectric-insulator-semiconductor (MFIS) stacks. Due to the symmetry and absence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parasitic capacitances or semiconductor-based non-linearities, MFM capacitors are generally used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characterize the ferroelectric behavior, directly paving the way to FeRAM and back-end of 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(BEoL) integration in FeFETs [29, 30]. On the other hand, MFIS stacks resemble the integration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hafnium oxide based FeFETs in the front-end of line (FEoL). </w:t>
      </w:r>
    </w:p>
    <w:p>
      <w:pPr>
        <w:autoSpaceDN w:val="0"/>
        <w:autoSpaceDE w:val="0"/>
        <w:widowControl/>
        <w:spacing w:line="444" w:lineRule="exact" w:before="23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2 Differences in the wake-up behavior of hafnium oxide </w:t>
      </w:r>
    </w:p>
    <w:p>
      <w:pPr>
        <w:autoSpaceDN w:val="0"/>
        <w:autoSpaceDE w:val="0"/>
        <w:widowControl/>
        <w:spacing w:line="348" w:lineRule="exact" w:before="20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this article, MFM structures with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films of 5 nm and 10 nm thickness doped with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various elements (Si, Zr, La) of different concentrations were analysed. In addition Si-doped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-based MFIS structures were inspected, with the goal to investigate the impact of the layer </w:t>
      </w:r>
    </w:p>
    <w:p>
      <w:pPr>
        <w:autoSpaceDN w:val="0"/>
        <w:autoSpaceDE w:val="0"/>
        <w:widowControl/>
        <w:spacing w:line="276" w:lineRule="exact" w:before="60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stack on wake-up behavior. Electrical and structural analysis showed, that the wake-up effect does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 follow the same trend for all samples. Instead, they showed either one of the five different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wake-up effects presented in the following paragraphs, or a superposition of those. Since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effects have all been tagged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wake-up effect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before, an extended nomenclature is introduced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improve the readability of this article and to clearly classify the different wake-up scenarios.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Typically, the wake-up behavior in a MFM capacitor is described by an initially fully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pinched or AFE-like hysteresis loop that opens during cycling, as shown in Figure 1b. </w:t>
      </w:r>
    </w:p>
    <w:p>
      <w:pPr>
        <w:autoSpaceDN w:val="0"/>
        <w:autoSpaceDE w:val="0"/>
        <w:widowControl/>
        <w:spacing w:line="240" w:lineRule="auto" w:before="606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18" w:right="1358" w:bottom="358" w:left="1440" w:header="720" w:footer="720" w:gutter="0"/>
          <w:cols w:space="720" w:num="1" w:equalWidth="0"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Furthermore, it can be described by two current peaks popping up at either direction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current-voltage (I-V) curve, that might even merge to a single peak then resembling the standard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distribution of coercive fields ( </w:t>
      </w:r>
      <w:r>
        <w:rPr>
          <w:w w:val="97.7790732132761"/>
          <w:rFonts w:ascii="Times New Roman" w:hAnsi="Times New Roman" w:eastAsia="Times New Roman"/>
          <w:b w:val="0"/>
          <w:i w:val="0"/>
          <w:color w:val="000000"/>
          <w:sz w:val="19"/>
        </w:rPr>
        <w:t>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), as depicted in Figure 1b. This behavior has been reported </w:t>
      </w:r>
      <w:r>
        <w:rPr>
          <w:w w:val="97.57255207408558"/>
          <w:rFonts w:ascii="Times New Roman" w:hAnsi="Times New Roman" w:eastAsia="Times New Roman"/>
          <w:b w:val="0"/>
          <w:i w:val="0"/>
          <w:color w:val="000000"/>
          <w:sz w:val="11"/>
        </w:rPr>
        <w:t>C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already by multiple groups [6, 18, 22, 26, 29, 31-34] and will be referenced to as the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classical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wake-up effect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Furthermore, four additional types of wake-up behavior could be identified in this study. </w:t>
      </w:r>
    </w:p>
    <w:p>
      <w:pPr>
        <w:autoSpaceDN w:val="0"/>
        <w:autoSpaceDE w:val="0"/>
        <w:widowControl/>
        <w:spacing w:line="0" w:lineRule="exact" w:before="9594" w:after="0"/>
        <w:ind w:left="0" w:right="0" w:firstLine="450"/>
        <w:jc w:val="left"/>
      </w:pP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They are referred to as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textured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(Figure 1c),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non-split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(Figure 1d),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sudden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(Figure 1e), and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asymmetric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(Figure 1f) wake-up.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Compared to the classical wake-up,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textured wake-up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exhibits a faint asymmetry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initial current peaks, and the resulting merged peak does not follow a normal distribution but is of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asymmetric shape (see Figure 1c). Consequently, the </w:t>
      </w:r>
      <w:r>
        <w:rPr>
          <w:w w:val="97.93122944078947"/>
          <w:rFonts w:ascii="Times New Roman" w:hAnsi="Times New Roman" w:eastAsia="Times New Roman"/>
          <w:b w:val="0"/>
          <w:i w:val="0"/>
          <w:color w:val="000000"/>
          <w:sz w:val="19"/>
        </w:rPr>
        <w:t>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distribution has a preferred value, and </w:t>
      </w:r>
      <w:r>
        <w:rPr>
          <w:w w:val="97.72438569502397"/>
          <w:rFonts w:ascii="Times New Roman" w:hAnsi="Times New Roman" w:eastAsia="Times New Roman"/>
          <w:b w:val="0"/>
          <w:i w:val="0"/>
          <w:color w:val="000000"/>
          <w:sz w:val="11"/>
        </w:rPr>
        <w:t>C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P-V loop appears in a more square-like behavior. A similar observation was also witnessed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other groups [21, 27, 35]. </w:t>
      </w:r>
    </w:p>
    <w:p>
      <w:pPr>
        <w:autoSpaceDN w:val="0"/>
        <w:autoSpaceDE w:val="0"/>
        <w:widowControl/>
        <w:spacing w:line="276" w:lineRule="exact" w:before="44" w:after="0"/>
        <w:ind w:left="0" w:right="24" w:firstLine="720"/>
        <w:jc w:val="both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Asymmetric wake-up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defined by an asymmetry between forward and backward bias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direction. While in one direction, initially strong peak splitting can be observed, the other direction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displays merged peaks. Upon wake-up, the peaks merge further, but a slight asymmetry remains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even for post-cycled curves. </w:t>
      </w:r>
    </w:p>
    <w:p>
      <w:pPr>
        <w:autoSpaceDN w:val="0"/>
        <w:autoSpaceDE w:val="0"/>
        <w:widowControl/>
        <w:spacing w:line="276" w:lineRule="exact" w:before="44" w:after="0"/>
        <w:ind w:left="0" w:right="2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 some conditions, the absence of initially split peaks can be observed; this type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therefore is referred to as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non-split wake-up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(see Figure 1d). For this case, the magnitude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I-V peak increases, while the width of the peak decreases slightly. This behavior has also been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reported before [24, 29].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Additionally, we report the emergence of ferroelectric properties from an initial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approximately dielectric and amorphous film (see Figure 1e) in a MFM device. In contrast to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wake-up types discussed above, there is no initial presence of AFE or ferroelectric behavior in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last wake-up scenario, and a single peak emerges and increases in magnitude upon cycling. Thus,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type is referred to as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sudden wake-up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as polarization emerges unexpectedly.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Classical, textured, and asymmetric wake-up initially show antiferroelectric-like behavior,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while sudden and non-split wake-up initially exhibit a dielectric or ferroelectric behavior,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respectively. This provides already a valuable hint that the number of underlying physical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mechanisms is actually lower and further influenced by some other factors, e.g. microstructure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and/or adjacent layers. </w:t>
      </w:r>
    </w:p>
    <w:p>
      <w:pPr>
        <w:autoSpaceDN w:val="0"/>
        <w:autoSpaceDE w:val="0"/>
        <w:widowControl/>
        <w:spacing w:line="388" w:lineRule="exact" w:before="23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2.1 Impact of microstructure and material stack on the wake-up behavior </w:t>
      </w:r>
    </w:p>
    <w:p>
      <w:pPr>
        <w:autoSpaceDN w:val="0"/>
        <w:autoSpaceDE w:val="0"/>
        <w:widowControl/>
        <w:spacing w:line="320" w:lineRule="exact" w:before="20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While sudden wake-up is obtained by annealing the material at low temperatures for short </w:t>
      </w:r>
    </w:p>
    <w:p>
      <w:pPr>
        <w:autoSpaceDN w:val="0"/>
        <w:autoSpaceDE w:val="0"/>
        <w:widowControl/>
        <w:spacing w:line="274" w:lineRule="exact" w:before="60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time periods (see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Table 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e.g. 5 nm thin HZO at </w:t>
      </w:r>
      <w:r>
        <w:rPr>
          <w:w w:val="97.98393249511719"/>
          <w:rFonts w:ascii="Times New Roman" w:hAnsi="Times New Roman" w:eastAsia="Times New Roman"/>
          <w:b w:val="0"/>
          <w:i w:val="0"/>
          <w:color w:val="000000"/>
          <w:sz w:val="18"/>
        </w:rPr>
        <w:t>4 0 0 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60 s, all other wake-up types require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anneals that fully crystallize the film. AFE-like wake-up phenomena can be stabilized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increasing stress or doping [1, 26, 29, 36]. The differences between classical, textured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asymmetric wake-up can be explained by differences in the microstructure and layer stacking.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Textured wake-up can be obtained by increasing the in-plane stress or using dopants whose ionic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radii differ from hafnium, e.g. La (see supplementary Figure S1) or Si [27]. This suggests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textured wake-up, as previously reported [27], emerges with increasing crystallographic texture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preferred orientation.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inserting a dielectric interface layer between one of the electrodes and the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H fO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layer as is the case in MFIS stacks, an asymmetric wake-up is obtained for low temperature </w:t>
      </w:r>
    </w:p>
    <w:p>
      <w:pPr>
        <w:autoSpaceDN w:val="0"/>
        <w:autoSpaceDE w:val="0"/>
        <w:widowControl/>
        <w:spacing w:line="240" w:lineRule="auto" w:before="610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450" w:val="left"/>
        </w:tabs>
        <w:autoSpaceDE w:val="0"/>
        <w:widowControl/>
        <w:spacing w:line="123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anneals. This asymmetry of the wake-up behavior in case of MFIS stacks annealed at lower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temperatures is yet not fully understood and can even result in a hysteresis, which is behaving AFE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only in one direction (see supplementary Figure S2). Possible explanations are likely to be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interplay of the non-linear silicon capacitance, asymmetric stress fields due to the different thermal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expansion coefficients of top and bottom layers, charged defects within the interface layer,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effects due to band alignment along the different work functions of the layers. That the interface </w:t>
      </w: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layer itself, similar to a dielectric dead layer, is not causing the antiferroelectric behavior has been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recently demonstrated as well, as thicker interfaces resulted in non-split wake-up [37].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Non-split wake-up can be obtained for thicker films [29] or at higher annealing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temperatures (see Figure S3 in the supplement) and is the only phenomenological effect, where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ferroelectric behavior is observed in the initial cycle. Possible explanations could be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emergence of [001], [011] or [111] out-of-plane textures, relaxation processes during high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 annealing, or a lower in-plane stress after cool-down. The remaining increase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remanent polarization can be explained by small regions exhibiting classical wake-up and minor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domain-wall depinning. Another explanation would be the initial presence of a dead layer [20].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Such a dead layer would increase in addition the coercive field and the depolarization field, which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influence the retention behavior of such stacks. </w:t>
      </w:r>
    </w:p>
    <w:p>
      <w:pPr>
        <w:autoSpaceDN w:val="0"/>
        <w:autoSpaceDE w:val="0"/>
        <w:widowControl/>
        <w:spacing w:line="306" w:lineRule="exact" w:before="14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order to easily distinguish between the different phenomenological types of wake-up,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trend of some important figures of merit for ferroelectric hysteresis are given in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Figure 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Field-induced crystallization can be clearly identified by increasing saturation polarization ( </w:t>
      </w:r>
      <w:r>
        <w:rPr>
          <w:w w:val="102.56183412339952"/>
          <w:rFonts w:ascii="Times New Roman" w:hAnsi="Times New Roman" w:eastAsia="Times New Roman"/>
          <w:b w:val="0"/>
          <w:i w:val="0"/>
          <w:color w:val="000000"/>
          <w:sz w:val="18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) </w:t>
      </w:r>
      <w:r>
        <w:rPr>
          <w:w w:val="96.95861989801581"/>
          <w:rFonts w:ascii="Times New Roman" w:hAnsi="Times New Roman" w:eastAsia="Times New Roman"/>
          <w:b w:val="0"/>
          <w:i w:val="0"/>
          <w:color w:val="000000"/>
          <w:sz w:val="11"/>
        </w:rPr>
        <w:t>S</w:t>
      </w:r>
    </w:p>
    <w:p>
      <w:pPr>
        <w:autoSpaceDN w:val="0"/>
        <w:tabs>
          <w:tab w:pos="2024" w:val="left"/>
          <w:tab w:pos="2390" w:val="left"/>
          <w:tab w:pos="2492" w:val="left"/>
          <w:tab w:pos="8306" w:val="left"/>
          <w:tab w:pos="8408" w:val="left"/>
          <w:tab w:pos="9098" w:val="left"/>
          <w:tab w:pos="9212" w:val="left"/>
        </w:tabs>
        <w:autoSpaceDE w:val="0"/>
        <w:widowControl/>
        <w:spacing w:line="338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 quite constant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/ </w:t>
      </w:r>
      <w:r>
        <w:rPr>
          <w:w w:val="102.56183412339952"/>
          <w:rFonts w:ascii="Times New Roman" w:hAnsi="Times New Roman" w:eastAsia="Times New Roman"/>
          <w:b w:val="0"/>
          <w:i w:val="0"/>
          <w:color w:val="000000"/>
          <w:sz w:val="18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ratio. Non-split wake-up does not show strong changes in </w:t>
      </w:r>
      <w:r>
        <w:rPr>
          <w:w w:val="96.95861989801581"/>
          <w:rFonts w:ascii="Times New Roman" w:hAnsi="Times New Roman" w:eastAsia="Times New Roman"/>
          <w:b w:val="0"/>
          <w:i w:val="0"/>
          <w:color w:val="000000"/>
          <w:sz w:val="11"/>
        </w:rPr>
        <w:t xml:space="preserve">S </w:t>
      </w:r>
      <w:r>
        <w:tab/>
      </w:r>
      <w:r>
        <w:rPr>
          <w:w w:val="102.56183412339952"/>
          <w:rFonts w:ascii="Times New Roman" w:hAnsi="Times New Roman" w:eastAsia="Times New Roman"/>
          <w:b w:val="0"/>
          <w:i w:val="0"/>
          <w:color w:val="000000"/>
          <w:sz w:val="18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and </w:t>
      </w:r>
      <w:r>
        <w:rPr>
          <w:w w:val="96.95861989801581"/>
          <w:rFonts w:ascii="Times New Roman" w:hAnsi="Times New Roman" w:eastAsia="Times New Roman"/>
          <w:b w:val="0"/>
          <w:i w:val="0"/>
          <w:color w:val="000000"/>
          <w:sz w:val="11"/>
        </w:rPr>
        <w:t xml:space="preserve">S </w:t>
      </w:r>
      <w:r>
        <w:tab/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 xml:space="preserve">P </w:t>
      </w:r>
      <w:r>
        <w:rPr>
          <w:w w:val="97.44610352949663"/>
          <w:rFonts w:ascii="Times New Roman" w:hAnsi="Times New Roman" w:eastAsia="Times New Roman"/>
          <w:b w:val="0"/>
          <w:i w:val="0"/>
          <w:color w:val="000000"/>
          <w:sz w:val="11"/>
        </w:rPr>
        <w:t>R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(Figure 2a), while the AFE-like wake-up types (classical, textured, and asymmetric) exhibit strong </w:t>
      </w:r>
    </w:p>
    <w:p>
      <w:pPr>
        <w:autoSpaceDN w:val="0"/>
        <w:tabs>
          <w:tab w:pos="1936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changes in the </w:t>
      </w:r>
      <w:r>
        <w:tab/>
      </w:r>
      <w:r>
        <w:rPr>
          <w:w w:val="102.7025752597385"/>
          <w:rFonts w:ascii="Times New Roman" w:hAnsi="Times New Roman" w:eastAsia="Times New Roman"/>
          <w:b w:val="0"/>
          <w:i w:val="0"/>
          <w:color w:val="000000"/>
          <w:sz w:val="18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ratio (Figure 2b), due to the de-pinching of the P-V characteristics.The </w:t>
      </w:r>
    </w:p>
    <w:p>
      <w:pPr>
        <w:autoSpaceDN w:val="0"/>
        <w:autoSpaceDE w:val="0"/>
        <w:widowControl/>
        <w:spacing w:line="276" w:lineRule="exact" w:before="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evolution of this ratio differs in case of asymmetric wake-up for positive and negative remanent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polarization. </w:t>
      </w:r>
    </w:p>
    <w:p>
      <w:pPr>
        <w:autoSpaceDN w:val="0"/>
        <w:autoSpaceDE w:val="0"/>
        <w:widowControl/>
        <w:spacing w:line="276" w:lineRule="exact" w:before="44" w:after="0"/>
        <w:ind w:left="0" w:right="2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mentioned previously, non-split wake-up appears likely to exhibit an initial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out-of-plane orientation of the polarization axis. On the other hand, it has recently been suggested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in case of AFE-like wake-up, some grains should have in-plane polarization due to ferroelastic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switching (see Figure 2c)[26], as illustrated by Figure 2d.As shown in Figure 2e, the degree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texture visualizes itself in a more square-like hysteresis curve. </w:t>
      </w:r>
    </w:p>
    <w:p>
      <w:pPr>
        <w:autoSpaceDN w:val="0"/>
        <w:autoSpaceDE w:val="0"/>
        <w:widowControl/>
        <w:spacing w:line="276" w:lineRule="exact" w:before="44" w:after="0"/>
        <w:ind w:left="0" w:right="2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addition, superposition with varying degree of sudden and AFE-like behavior might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present in other samples. These trends are further summarized in Table 1. Additionally,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experimental growth strategies and methods in order to achieve all these types either taken from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literature or deduced from this article, are given alongside in Table 1.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Consequently, only two physical mechanisms appear likely to govern wake-up in hafnium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oxide, one for transitioning from dielectric and another transitioning from AFE-like behavior.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initial state of the latter is not fully understood, the origin of AFE-like behavior and wake-up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analyzed. As mentioned above, non-split wake-up could be explained by these two mechanisms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well. Nevertheless, an additional mechanism for this effect cannot be ruled out. </w:t>
      </w:r>
    </w:p>
    <w:p>
      <w:pPr>
        <w:autoSpaceDN w:val="0"/>
        <w:autoSpaceDE w:val="0"/>
        <w:widowControl/>
        <w:spacing w:line="388" w:lineRule="exact" w:before="23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2.2 Origin of antiferroelectric-like behavior </w:t>
      </w:r>
    </w:p>
    <w:p>
      <w:pPr>
        <w:autoSpaceDN w:val="0"/>
        <w:autoSpaceDE w:val="0"/>
        <w:widowControl/>
        <w:spacing w:line="322" w:lineRule="exact" w:before="206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case of classical wake-up, measuring the polarization hysteresis at higher operating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temperatures, e.g. for </w:t>
      </w:r>
      <w:r>
        <w:rPr>
          <w:w w:val="98.84512048018607"/>
          <w:rFonts w:ascii="Times New Roman" w:hAnsi="Times New Roman" w:eastAsia="Times New Roman"/>
          <w:b w:val="0"/>
          <w:i w:val="0"/>
          <w:color w:val="000000"/>
          <w:sz w:val="19"/>
        </w:rPr>
        <w:t xml:space="preserve">H f </w:t>
      </w:r>
      <w:r>
        <w:rPr>
          <w:w w:val="98.63634976473722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4512048018607"/>
          <w:rFonts w:ascii="Times New Roman" w:hAnsi="Times New Roman" w:eastAsia="Times New Roman"/>
          <w:b w:val="0"/>
          <w:i w:val="0"/>
          <w:color w:val="000000"/>
          <w:sz w:val="19"/>
        </w:rPr>
        <w:t xml:space="preserve">Zr </w:t>
      </w:r>
      <w:r>
        <w:rPr>
          <w:w w:val="98.63634976473722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4512048018607"/>
          <w:rFonts w:ascii="Times New Roman" w:hAnsi="Times New Roman" w:eastAsia="Times New Roman"/>
          <w:b w:val="0"/>
          <w:i w:val="0"/>
          <w:color w:val="000000"/>
          <w:sz w:val="19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as shown in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Figure 3a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showed an increased splitting of the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displacement current peaks as observed for the initial curve. Furthermore, a third peak is emerging </w:t>
      </w:r>
    </w:p>
    <w:p>
      <w:pPr>
        <w:autoSpaceDN w:val="0"/>
        <w:autoSpaceDE w:val="0"/>
        <w:widowControl/>
        <w:spacing w:line="240" w:lineRule="auto" w:before="560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in-between when lowering the temperature, thus resulting in less cycling to achieve full wake-up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lower temperatures. A similar trend is observed for increased dopant concentration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(supplementary Figure S4). Here, the wake-up cannot be completed at higher temperatures.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Measuring the wake-up behavior at different frequencies shows a clear cycle dependence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(see Figure 3b) instead of a time dependence (see supplementary Figure S4). The minor influence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cycling time might be related to the superimposed fatigue effect for high cycle count. </w:t>
      </w:r>
    </w:p>
    <w:p>
      <w:pPr>
        <w:autoSpaceDN w:val="0"/>
        <w:autoSpaceDE w:val="0"/>
        <w:widowControl/>
        <w:spacing w:line="0" w:lineRule="exact" w:before="9594" w:after="0"/>
        <w:ind w:left="0" w:right="0" w:firstLine="450"/>
        <w:jc w:val="left"/>
      </w:pP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Consequently, drift and diffusion processes and therefore defect redistribution and domain wall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depinning [18, 21, 31] can be ruled out as underlying mechanisms. Even if these processes would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happen only during the domain switching, the temperature dependence is opposing the expected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trend. Combined with previously-published data [27] we are able to rule out transitions from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monoclinic phase [18, 19, 23] as well. More details on this are given in the supplementary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material. </w:t>
      </w:r>
    </w:p>
    <w:p>
      <w:pPr>
        <w:autoSpaceDN w:val="0"/>
        <w:autoSpaceDE w:val="0"/>
        <w:widowControl/>
        <w:spacing w:line="276" w:lineRule="exact" w:before="44" w:after="0"/>
        <w:ind w:left="0" w:right="22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Ferroelastic switching [25-27] and the field-induced phase transition from the tetragonal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orthorhombic phase [1, 24, 28, 38] would become more pronounced with increasing operating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temperature. </w:t>
      </w:r>
    </w:p>
    <w:p>
      <w:pPr>
        <w:autoSpaceDN w:val="0"/>
        <w:autoSpaceDE w:val="0"/>
        <w:widowControl/>
        <w:spacing w:line="322" w:lineRule="exact" w:before="0" w:after="0"/>
        <w:ind w:left="1618" w:right="0" w:firstLine="0"/>
        <w:jc w:val="left"/>
      </w:pPr>
      <w:r>
        <w:rPr>
          <w:w w:val="98.41463189376029"/>
          <w:rFonts w:ascii="Times New Roman" w:hAnsi="Times New Roman" w:eastAsia="Times New Roman"/>
          <w:b w:val="0"/>
          <w:i w:val="0"/>
          <w:color w:val="000000"/>
          <w:sz w:val="19"/>
        </w:rPr>
        <w:t>ZrO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films, density functional theory (DFT) calculations suggest the presence of </w:t>
      </w:r>
    </w:p>
    <w:p>
      <w:pPr>
        <w:autoSpaceDN w:val="0"/>
        <w:autoSpaceDE w:val="0"/>
        <w:widowControl/>
        <w:spacing w:line="276" w:lineRule="exact" w:before="58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first-order phase transition from the tetragonal to the ferroelectric orthorhombic phase as well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very low difference of about 1 meV in the energy level of both phases [28]. Due to the kinetically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suppressed transition from tetragonal to monoclinic [39], the film exhibits anti-ferroelectric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properties. Furthermore, a more Hf rich film (e.g.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 xml:space="preserve">H f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 xml:space="preserve">Zr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) is expected to behave more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ferroelectric, as the energy level of the orthorhombic phase decreases [28]. As other dopants than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Zr as well as surface effects can also stabilize the tetragonal phase, this behaviour can be one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underlying processes during the AFE-based wake-up. On the other hand, the reported high Curie </w:t>
      </w:r>
    </w:p>
    <w:p>
      <w:pPr>
        <w:autoSpaceDN w:val="0"/>
        <w:autoSpaceDE w:val="0"/>
        <w:widowControl/>
        <w:spacing w:line="320" w:lineRule="exact" w:before="0" w:after="0"/>
        <w:ind w:left="199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5 0 0 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[40-42] of the phase transition in combination with the almost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constant </w:t>
      </w:r>
      <w:r>
        <w:rPr>
          <w:w w:val="102.56183412339952"/>
          <w:rFonts w:ascii="Times New Roman" w:hAnsi="Times New Roman" w:eastAsia="Times New Roman"/>
          <w:b w:val="0"/>
          <w:i w:val="0"/>
          <w:color w:val="000000"/>
          <w:sz w:val="18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observed during cycling in case of AFE-like wake-up, makes the field-induced phase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5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transition quite unlikely. Furthermore, without redistribution of oxygen vacancies or other defects,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common suggestions for the destabilization mechanism of the tetragonal phase are ruled out.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the other hand, transmission Kikuchi diffraction analysis of pristine and post-cycled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regions of Si doped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with classical wake-up behavior shows an increased out-of-plane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276" w:lineRule="exact" w:before="44" w:after="0"/>
        <w:ind w:left="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orientation of the polarization axis after cycling, while the ferroelastic axis decreases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out-of-plane orientation density (see Figure 3c). In consequence, this proves initial presence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ferroelastic switching. Pre-existing orthorhombic phase has recently been confirmed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displacement measurements as well [43]. The stabilization of ferroelectric behavior upon field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cycling can be attributed to stress relaxation upon cycling, e.g., by formation of defects like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dislocations or changes in the electrical and stress field distribution. A more detailed discussion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given in the supplement. </w:t>
      </w:r>
    </w:p>
    <w:p>
      <w:pPr>
        <w:autoSpaceDN w:val="0"/>
        <w:autoSpaceDE w:val="0"/>
        <w:widowControl/>
        <w:spacing w:line="388" w:lineRule="exact" w:before="2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2.3 Electric field-induced crystallization </w:t>
      </w:r>
    </w:p>
    <w:p>
      <w:pPr>
        <w:autoSpaceDN w:val="0"/>
        <w:tabs>
          <w:tab w:pos="5390" w:val="left"/>
          <w:tab w:pos="5650" w:val="left"/>
          <w:tab w:pos="5836" w:val="left"/>
          <w:tab w:pos="6042" w:val="left"/>
          <w:tab w:pos="6220" w:val="left"/>
          <w:tab w:pos="6402" w:val="left"/>
          <w:tab w:pos="8504" w:val="left"/>
        </w:tabs>
        <w:autoSpaceDE w:val="0"/>
        <w:widowControl/>
        <w:spacing w:line="454" w:lineRule="exact" w:before="1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sudden wake-up, here shown for a 5 nm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 xml:space="preserve">H f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 xml:space="preserve">Zr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sample with a 400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>2</w:t>
      </w:r>
      <w:r>
        <w:tab/>
      </w:r>
      <w:r>
        <w:rPr>
          <w:w w:val="101.43923759460449"/>
          <w:rFonts w:ascii="Euclid Extra" w:hAnsi="Euclid Extra" w:eastAsia="Euclid Extra"/>
          <w:b w:val="0"/>
          <w:i w:val="0"/>
          <w:color w:val="000000"/>
          <w:sz w:val="10"/>
        </w:rPr>
        <w:t>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 rapid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thermal anneal (RTP), no significant differences with temperature are observed for the initial </w:t>
      </w:r>
    </w:p>
    <w:p>
      <w:pPr>
        <w:autoSpaceDN w:val="0"/>
        <w:tabs>
          <w:tab w:pos="5520" w:val="left"/>
          <w:tab w:pos="5634" w:val="left"/>
          <w:tab w:pos="6354" w:val="left"/>
          <w:tab w:pos="6458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curves. Nevertheless upon cycling, a faster increase of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and </w:t>
      </w:r>
      <w:r>
        <w:rPr>
          <w:w w:val="97.44610352949663"/>
          <w:rFonts w:ascii="Times New Roman" w:hAnsi="Times New Roman" w:eastAsia="Times New Roman"/>
          <w:b w:val="0"/>
          <w:i w:val="0"/>
          <w:color w:val="000000"/>
          <w:sz w:val="11"/>
        </w:rPr>
        <w:t xml:space="preserve">R </w:t>
      </w:r>
      <w:r>
        <w:tab/>
      </w:r>
      <w:r>
        <w:rPr>
          <w:w w:val="102.56183412339952"/>
          <w:rFonts w:ascii="Times New Roman" w:hAnsi="Times New Roman" w:eastAsia="Times New Roman"/>
          <w:b w:val="0"/>
          <w:i w:val="0"/>
          <w:color w:val="000000"/>
          <w:sz w:val="18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is observed with increasing </w:t>
      </w:r>
      <w:r>
        <w:rPr>
          <w:w w:val="96.95861989801581"/>
          <w:rFonts w:ascii="Times New Roman" w:hAnsi="Times New Roman" w:eastAsia="Times New Roman"/>
          <w:b w:val="0"/>
          <w:i w:val="0"/>
          <w:color w:val="000000"/>
          <w:sz w:val="11"/>
        </w:rPr>
        <w:t>S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 (see supplementary Figure S6). Here, an outstanding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of more than 15 </w:t>
      </w:r>
      <w:r>
        <w:rPr>
          <w:w w:val="101.74217224121094"/>
          <w:rFonts w:ascii="Euclid Symbol" w:hAnsi="Euclid Symbol" w:eastAsia="Euclid Symbol"/>
          <w:b w:val="0"/>
          <w:i/>
          <w:color w:val="000000"/>
          <w:sz w:val="18"/>
        </w:rPr>
        <w:t>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C/cm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</w:t>
      </w:r>
      <w:r>
        <w:rPr>
          <w:w w:val="97.44610352949663"/>
          <w:rFonts w:ascii="Times New Roman" w:hAnsi="Times New Roman" w:eastAsia="Times New Roman"/>
          <w:b w:val="0"/>
          <w:i w:val="0"/>
          <w:color w:val="000000"/>
          <w:sz w:val="11"/>
        </w:rPr>
        <w:t>R</w:t>
      </w:r>
    </w:p>
    <w:p>
      <w:pPr>
        <w:autoSpaceDN w:val="0"/>
        <w:autoSpaceDE w:val="0"/>
        <w:widowControl/>
        <w:spacing w:line="320" w:lineRule="exact" w:before="3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found for the 5-nm thin film at </w:t>
      </w:r>
      <w:r>
        <w:rPr>
          <w:w w:val="98.18319744533963"/>
          <w:rFonts w:ascii="Times New Roman" w:hAnsi="Times New Roman" w:eastAsia="Times New Roman"/>
          <w:b w:val="0"/>
          <w:i w:val="0"/>
          <w:color w:val="000000"/>
          <w:sz w:val="18"/>
        </w:rPr>
        <w:t xml:space="preserve">1 2 0 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Additionally, peak splitting in the I-V hysteresis and </w:t>
      </w:r>
    </w:p>
    <w:p>
      <w:pPr>
        <w:autoSpaceDN w:val="0"/>
        <w:autoSpaceDE w:val="0"/>
        <w:widowControl/>
        <w:spacing w:line="240" w:lineRule="auto" w:before="464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consequently pinching in the P-V hysteresis appears with increasing temperature, in direct analogy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classical wake-up. </w:t>
      </w:r>
    </w:p>
    <w:p>
      <w:pPr>
        <w:autoSpaceDN w:val="0"/>
        <w:autoSpaceDE w:val="0"/>
        <w:widowControl/>
        <w:spacing w:line="322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Furthermore, the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increase characteristic for the sudden wake-up also shows a clear </w:t>
      </w:r>
      <w:r>
        <w:rPr>
          <w:w w:val="97.44610352949663"/>
          <w:rFonts w:ascii="Times New Roman" w:hAnsi="Times New Roman" w:eastAsia="Times New Roman"/>
          <w:b w:val="0"/>
          <w:i w:val="0"/>
          <w:color w:val="000000"/>
          <w:sz w:val="11"/>
        </w:rPr>
        <w:t>R</w:t>
      </w:r>
    </w:p>
    <w:p>
      <w:pPr>
        <w:autoSpaceDN w:val="0"/>
        <w:tabs>
          <w:tab w:pos="450" w:val="left"/>
          <w:tab w:pos="3476" w:val="left"/>
          <w:tab w:pos="3694" w:val="left"/>
          <w:tab w:pos="4200" w:val="left"/>
          <w:tab w:pos="4458" w:val="left"/>
          <w:tab w:pos="4664" w:val="left"/>
          <w:tab w:pos="5076" w:val="left"/>
          <w:tab w:pos="6044" w:val="left"/>
          <w:tab w:pos="6274" w:val="left"/>
          <w:tab w:pos="6510" w:val="left"/>
          <w:tab w:pos="8672" w:val="left"/>
          <w:tab w:pos="8788" w:val="left"/>
        </w:tabs>
        <w:autoSpaceDE w:val="0"/>
        <w:widowControl/>
        <w:spacing w:line="1696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time dependence (see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Figure 4a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which is expected for electric-field-induced crystallization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processes [44]. Combining time and temperature dependence with the evolution of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, an </w:t>
      </w:r>
      <w:r>
        <w:rPr>
          <w:w w:val="97.44610352949663"/>
          <w:rFonts w:ascii="Times New Roman" w:hAnsi="Times New Roman" w:eastAsia="Times New Roman"/>
          <w:b w:val="0"/>
          <w:i w:val="0"/>
          <w:color w:val="000000"/>
          <w:sz w:val="11"/>
        </w:rPr>
        <w:t xml:space="preserve">R </w:t>
      </w: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effective activation energy of </w:t>
      </w:r>
      <w:r>
        <w:rPr>
          <w:w w:val="101.72772937350803"/>
          <w:rFonts w:ascii="Times New Roman" w:hAnsi="Times New Roman" w:eastAsia="Times New Roman"/>
          <w:b w:val="0"/>
          <w:i w:val="0"/>
          <w:color w:val="000000"/>
          <w:sz w:val="18"/>
        </w:rPr>
        <w:t>0 .4 5</w:t>
      </w:r>
      <w:r>
        <w:rPr>
          <w:w w:val="101.72772937350803"/>
          <w:rFonts w:ascii="Euclid Symbol" w:hAnsi="Euclid Symbol" w:eastAsia="Euclid Symbol"/>
          <w:b w:val="0"/>
          <w:i w:val="0"/>
          <w:color w:val="000000"/>
          <w:sz w:val="18"/>
        </w:rPr>
        <w:t></w:t>
      </w:r>
      <w:r>
        <w:rPr>
          <w:w w:val="101.72772937350803"/>
          <w:rFonts w:ascii="Times New Roman" w:hAnsi="Times New Roman" w:eastAsia="Times New Roman"/>
          <w:b w:val="0"/>
          <w:i w:val="0"/>
          <w:color w:val="000000"/>
          <w:sz w:val="18"/>
        </w:rPr>
        <w:t xml:space="preserve">0 .0 3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 could be extracted by visualizing the data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 of an Arrhenius plot, as displayed in Figure 4b. This value is lower as compared to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activation energies of other materials (</w:t>
      </w:r>
      <w:r>
        <w:tab/>
      </w:r>
      <w:r>
        <w:rPr>
          <w:rFonts w:ascii="Euclid Extra" w:hAnsi="Euclid Extra" w:eastAsia="Euclid Extra"/>
          <w:b w:val="0"/>
          <w:i w:val="0"/>
          <w:color w:val="000000"/>
          <w:sz w:val="18"/>
        </w:rPr>
        <w:t>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1 .3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eV to </w:t>
      </w:r>
      <w:r>
        <w:tab/>
      </w:r>
      <w:r>
        <w:rPr>
          <w:w w:val="101.5446662902832"/>
          <w:rFonts w:ascii="Euclid Extra" w:hAnsi="Euclid Extra" w:eastAsia="Euclid Extra"/>
          <w:b w:val="0"/>
          <w:i w:val="0"/>
          <w:color w:val="000000"/>
          <w:sz w:val="18"/>
        </w:rPr>
        <w:t></w:t>
      </w:r>
      <w:r>
        <w:rPr>
          <w:w w:val="101.5446662902832"/>
          <w:rFonts w:ascii="Times New Roman" w:hAnsi="Times New Roman" w:eastAsia="Times New Roman"/>
          <w:b w:val="0"/>
          <w:i w:val="0"/>
          <w:color w:val="000000"/>
          <w:sz w:val="18"/>
        </w:rPr>
        <w:t>3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eV), that are known for </w:t>
      </w:r>
    </w:p>
    <w:p>
      <w:pPr>
        <w:autoSpaceDN w:val="0"/>
        <w:tabs>
          <w:tab w:pos="4144" w:val="left"/>
          <w:tab w:pos="4432" w:val="left"/>
          <w:tab w:pos="4768" w:val="left"/>
          <w:tab w:pos="5106" w:val="left"/>
        </w:tabs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electric-field-induced crystallization, like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G e S b T 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[44, 45]. Note, that the activation energy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 xml:space="preserve">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 xml:space="preserve">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5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might differ, as the polarization is further influenced by the pinching of the P-V characteristics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pyroelectric effect.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Since the rapid thermal processing (RTP)-annealed sample is X-ray amorphous (cf.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grazing incident X-ray diffraction (GIXRD) pattern in the supplementary Figure S7),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as-deposited samples do not show this effect (see supplementary Figure S8), it can be concluded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the RTP-annealed sample contains nano-crystallites embedded into an amorphous matrix.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Upon field cycling, these nuclei grow (see Figure 4c) and ferroelectricity is emerging, thus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explaining the sudden wake-up. </w:t>
      </w:r>
    </w:p>
    <w:p>
      <w:pPr>
        <w:autoSpaceDN w:val="0"/>
        <w:autoSpaceDE w:val="0"/>
        <w:widowControl/>
        <w:spacing w:line="442" w:lineRule="exact" w:before="23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3 Conclusion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6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conclusion, different types of wake-up behavior were found and classified, investigating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also their underlying mechanisms. Here, the following major findings are reported: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(i) For the first time electric field-induced crystallization of hafnium oxide into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ferroelectric phase was demonstrated, and an effective activation energy of 0.45 eV was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determined.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(ii) AFE-related wake-up effects are most likely derived from stress relaxation, e.g. defect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generation, during field-cycling.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(iii) AFE behavior can be introduced by increased operating temperature.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(iv) Defect redistribution, domain wall depining and field-induced phase transitions from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tetragonal or monoclinic phase to the orthorhombic phase can all be excluded as the major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underlying mechanisms for AFE and classical wake-up in hafnium oxide.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(v) The presence of ferroelastic switching in polycrystalline hafnium oxide films was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proven and identified as the underlying mechanism for antiferroelectric-like behavior in hafnium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oxide.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Additionally, means in order to distinguish and to manufacture the various kinds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wake-up, are summarized in Table 1.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findings highlight the importance of stress engineering in ferroelectric hafnium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oxide films. Furthermore, the newly discovered field-induced crystallization as well as ferroelastic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switching in hafnium oxide enable novel device concepts, new nano-electro-mechanical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applications and give relevant insights for the optimization of current devices and processes. </w:t>
      </w:r>
    </w:p>
    <w:p>
      <w:pPr>
        <w:autoSpaceDN w:val="0"/>
        <w:autoSpaceDE w:val="0"/>
        <w:widowControl/>
        <w:spacing w:line="244" w:lineRule="exact" w:before="428" w:after="0"/>
        <w:ind w:left="0" w:right="604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4 Experimental Section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Material preparation: </w:t>
      </w:r>
    </w:p>
    <w:p>
      <w:pPr>
        <w:autoSpaceDN w:val="0"/>
        <w:autoSpaceDE w:val="0"/>
        <w:widowControl/>
        <w:spacing w:line="320" w:lineRule="exact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Si and Zr doped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MFM capacitors were fabricated on top of 10-nm-thick TiN,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240" w:lineRule="auto" w:before="712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deposited using atomic layer deposition (ALD) on top of the highly p-doped Si wafer, which acts </w:t>
      </w:r>
    </w:p>
    <w:p>
      <w:pPr>
        <w:autoSpaceDN w:val="0"/>
        <w:tabs>
          <w:tab w:pos="5656" w:val="left"/>
          <w:tab w:pos="5928" w:val="left"/>
          <w:tab w:pos="6204" w:val="left"/>
          <w:tab w:pos="6260" w:val="left"/>
          <w:tab w:pos="6376" w:val="left"/>
          <w:tab w:pos="6448" w:val="left"/>
          <w:tab w:pos="6632" w:val="left"/>
          <w:tab w:pos="6742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a conductor for electrical measurements. Ferroelectric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H f Zr </w:t>
      </w:r>
      <w:r>
        <w:rPr>
          <w:rFonts w:ascii="Times New Roman,Italic" w:hAnsi="Times New Roman,Italic" w:eastAsia="Times New Roman,Italic"/>
          <w:b w:val="0"/>
          <w:i/>
          <w:color w:val="000000"/>
          <w:sz w:val="11"/>
        </w:rPr>
        <w:t xml:space="preserve">x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1</w:t>
      </w:r>
      <w:r>
        <w:rPr>
          <w:rFonts w:ascii="Euclid Symbol" w:hAnsi="Euclid Symbol" w:eastAsia="Euclid Symbol"/>
          <w:b w:val="0"/>
          <w:i w:val="0"/>
          <w:color w:val="000000"/>
          <w:sz w:val="11"/>
        </w:rPr>
        <w:t></w:t>
      </w:r>
      <w:r>
        <w:rPr>
          <w:rFonts w:ascii="Times New Roman,Italic" w:hAnsi="Times New Roman,Italic" w:eastAsia="Times New Roman,Italic"/>
          <w:b w:val="0"/>
          <w:i/>
          <w:color w:val="000000"/>
          <w:sz w:val="11"/>
        </w:rPr>
        <w:t xml:space="preserve">x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O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thin films of 5 and 10 nm </w:t>
      </w:r>
    </w:p>
    <w:p>
      <w:pPr>
        <w:autoSpaceDN w:val="0"/>
        <w:tabs>
          <w:tab w:pos="4502" w:val="left"/>
          <w:tab w:pos="4984" w:val="left"/>
          <w:tab w:pos="5120" w:val="left"/>
          <w:tab w:pos="5420" w:val="left"/>
          <w:tab w:pos="6434" w:val="left"/>
          <w:tab w:pos="6874" w:val="left"/>
          <w:tab w:pos="7012" w:val="left"/>
          <w:tab w:pos="7316" w:val="left"/>
          <w:tab w:pos="8196" w:val="left"/>
          <w:tab w:pos="8646" w:val="left"/>
          <w:tab w:pos="8780" w:val="left"/>
          <w:tab w:pos="9080" w:val="left"/>
        </w:tabs>
        <w:autoSpaceDE w:val="0"/>
        <w:widowControl/>
        <w:spacing w:line="338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thickness were deposited by ALD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H fC l </w:t>
      </w:r>
      <w:r>
        <w:rPr>
          <w:w w:val="98.9078781821511"/>
          <w:rFonts w:ascii="Times New Roman" w:hAnsi="Times New Roman" w:eastAsia="Times New Roman"/>
          <w:b w:val="0"/>
          <w:i w:val="0"/>
          <w:color w:val="000000"/>
          <w:sz w:val="11"/>
        </w:rPr>
        <w:t xml:space="preserve">4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/ H 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and </w:t>
      </w:r>
      <w:r>
        <w:rPr>
          <w:w w:val="98.9078781821511"/>
          <w:rFonts w:ascii="Times New Roman" w:hAnsi="Times New Roman" w:eastAsia="Times New Roman"/>
          <w:b w:val="0"/>
          <w:i w:val="0"/>
          <w:color w:val="000000"/>
          <w:sz w:val="11"/>
        </w:rPr>
        <w:t xml:space="preserve">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S iC l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 xml:space="preserve">4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/ H 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or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 xml:space="preserve">2 </w:t>
      </w:r>
      <w:r>
        <w:tab/>
      </w:r>
      <w:r>
        <w:rPr>
          <w:w w:val="98.60538683439556"/>
          <w:rFonts w:ascii="Times New Roman" w:hAnsi="Times New Roman" w:eastAsia="Times New Roman"/>
          <w:b w:val="0"/>
          <w:i w:val="0"/>
          <w:color w:val="000000"/>
          <w:sz w:val="19"/>
        </w:rPr>
        <w:t xml:space="preserve">ZrC l </w:t>
      </w:r>
      <w:r>
        <w:rPr>
          <w:w w:val="98.39712489734997"/>
          <w:rFonts w:ascii="Times New Roman" w:hAnsi="Times New Roman" w:eastAsia="Times New Roman"/>
          <w:b w:val="0"/>
          <w:i w:val="0"/>
          <w:color w:val="000000"/>
          <w:sz w:val="11"/>
        </w:rPr>
        <w:t xml:space="preserve">4 </w:t>
      </w:r>
      <w:r>
        <w:rPr>
          <w:w w:val="98.60538683439556"/>
          <w:rFonts w:ascii="Times New Roman" w:hAnsi="Times New Roman" w:eastAsia="Times New Roman"/>
          <w:b w:val="0"/>
          <w:i w:val="0"/>
          <w:color w:val="000000"/>
          <w:sz w:val="19"/>
        </w:rPr>
        <w:t xml:space="preserve">/ H O </w:t>
      </w:r>
      <w:r>
        <w:rPr>
          <w:w w:val="98.39712489734997"/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tabs>
          <w:tab w:pos="450" w:val="left"/>
        </w:tabs>
        <w:autoSpaceDE w:val="0"/>
        <w:widowControl/>
        <w:spacing w:line="2520" w:lineRule="exact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precursor pulses using the cycle ratio of 1:1 and 3:5 or 16:1 and 20:1, respectively. The thin films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were then capped by a 10-nm-thick top TiN electrode by means of physical vapor deposition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(PVD). Obtained MFM stacks were then annealed by a rapid thermal anneal (RTA) at </w:t>
      </w:r>
    </w:p>
    <w:p>
      <w:pPr>
        <w:autoSpaceDN w:val="0"/>
        <w:autoSpaceDE w:val="0"/>
        <w:widowControl/>
        <w:spacing w:line="276" w:lineRule="exact" w:before="44" w:after="0"/>
        <w:ind w:left="0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temperatures between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3 5 0 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1 0 5 0 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5 to 70 seconds. La doped MFM samples were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prepared in a similar manner, a more detailed description has been reported elsewhere [46].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MFIS structure, the TiN bottom electrode was substituted by a native oxide layer. An overview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measured samples is given in Table 2.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Electrical characterization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I-V and P-V measurements were performed with an aixACCT TF Analyzer 3000. During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temperature measurements, samples were subjected to voltage pulses of triangular shape and 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kHz or 100 Hz frequency with an amplitude of 2.3 V and 2.6 V for samples with 5 nm and 10 nm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HZO, respectively. Amplitudes were chosen to minimize the leakage currents at high temperatures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avoid electrical breakdown. Between our measurements, samples were stressed with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square-shaped pulses of 1 kHz or 20 Hz frequency, respectively. Temperature was varied between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-10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check the frequency dependence, dynamic hysteresis measurements and cycling were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performed with frequencies varying from 10 Hz to 1 kHz. The pulse amplitude was set to 2.3 V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3 V for the 5 nm and 10 nm samples, respectively. Further wake-up analysis at room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temperature was conducted at 1 kHz with varying amplitudes.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4" w:after="0"/>
        <w:ind w:left="0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Structural characterization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Grazing incidence X-ray diffraction patterns were collected using a Bruker D8 Discover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XRD system scanned over the </w:t>
      </w:r>
      <w:r>
        <w:rPr>
          <w:w w:val="101.68422063191731"/>
          <w:rFonts w:ascii="Times New Roman" w:hAnsi="Times New Roman" w:eastAsia="Times New Roman"/>
          <w:b w:val="0"/>
          <w:i w:val="0"/>
          <w:color w:val="000000"/>
          <w:sz w:val="18"/>
        </w:rPr>
        <w:t>2</w:t>
      </w:r>
      <w:r>
        <w:rPr>
          <w:w w:val="101.68422063191731"/>
          <w:rFonts w:ascii="Euclid Symbol" w:hAnsi="Euclid Symbol" w:eastAsia="Euclid Symbol"/>
          <w:b w:val="0"/>
          <w:i/>
          <w:color w:val="000000"/>
          <w:sz w:val="18"/>
        </w:rPr>
        <w:t>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range from 15° to 45° at a fixed incident angle of 0.5Â°.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Transmission Kikuchi diffraction was conducted on dimpled samples. An acceleration voltage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30 keV and a current of 3.2 nA was used. More details on the measurement technique and data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 can be found in previous work [26]. </w:t>
      </w:r>
    </w:p>
    <w:p>
      <w:pPr>
        <w:autoSpaceDN w:val="0"/>
        <w:tabs>
          <w:tab w:pos="720" w:val="left"/>
        </w:tabs>
        <w:autoSpaceDE w:val="0"/>
        <w:widowControl/>
        <w:spacing w:line="256" w:lineRule="exact" w:before="316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Supporting Information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Supporting Information is available from the Wiley Online Library or from the author.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30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Acknowledgements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This research was funded by the German Bundesministerium für Wirtschaft (BMWi)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the State of Saxony in the frame of the ECSEL Joint Undertaking project WAKeMeUP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collaboration with the European Union’s H2020 Framework Program (H2020/2014-2020)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National Authorities, under grant agreement number 783176 as well as by the Important Project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Common European Interest (IPCEI). </w:t>
      </w:r>
    </w:p>
    <w:p>
      <w:pPr>
        <w:autoSpaceDN w:val="0"/>
        <w:autoSpaceDE w:val="0"/>
        <w:widowControl/>
        <w:spacing w:line="442" w:lineRule="exact" w:before="50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References</w:t>
      </w:r>
    </w:p>
    <w:p>
      <w:pPr>
        <w:autoSpaceDN w:val="0"/>
        <w:autoSpaceDE w:val="0"/>
        <w:widowControl/>
        <w:spacing w:line="240" w:lineRule="auto" w:before="1140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0" w:lineRule="exact" w:before="30" w:after="0"/>
        <w:ind w:left="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[1]  T. S. Böscke, J. Müller, D. Bräuhaus, U. Schröder, U. Böttger,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Appl. Phys. Lett.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99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10 102903. </w:t>
      </w:r>
    </w:p>
    <w:p>
      <w:pPr>
        <w:autoSpaceDN w:val="0"/>
        <w:tabs>
          <w:tab w:pos="450" w:val="left"/>
          <w:tab w:pos="720" w:val="left"/>
        </w:tabs>
        <w:autoSpaceDE w:val="0"/>
        <w:widowControl/>
        <w:spacing w:line="2620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[2]  S. Müller, J. Müller, R. Hoffmann, E. Yurchuk, T. Schlosser, R. Boschke, J. Paul, 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Goldbach, T. Herrmann, A. Zaka, U. Schröder, T. Mikolajick,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IEEE Trans. Electron Devices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60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12 4199.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[3]  J. Müller, T. S. Böscke, S. Müller, E. Yurchuk, P. Polakowski, J. Paul, D. Martin, 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Schenk, K. Khullar, A. Kersch, W. Weinreich, S. Riedel, K. Seidel, A. Kumar, T. M. Arruda, S. V. </w:t>
      </w:r>
    </w:p>
    <w:p>
      <w:pPr>
        <w:autoSpaceDN w:val="0"/>
        <w:autoSpaceDE w:val="0"/>
        <w:widowControl/>
        <w:spacing w:line="284" w:lineRule="exact" w:before="36" w:after="0"/>
        <w:ind w:left="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Kalinin, T. Schlosser, R. Boschke, R. van Bentum, U. Schröder, T. Mikolajick,  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IEEE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International Electron Devices Meeting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IEDM. IEEE, Washington, DC, USA,  ISBN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978-1-4799-2306-9,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10.8.1–10.8.4. </w:t>
      </w:r>
    </w:p>
    <w:p>
      <w:pPr>
        <w:autoSpaceDN w:val="0"/>
        <w:autoSpaceDE w:val="0"/>
        <w:widowControl/>
        <w:spacing w:line="320" w:lineRule="exact" w:before="49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[4]  A. Toriumi, L. Xu, Y. Mori, X. Tian, P. D. Lomenzo, H. Mulaosmanovic, M. </w:t>
      </w:r>
    </w:p>
    <w:p>
      <w:pPr>
        <w:autoSpaceDN w:val="0"/>
        <w:autoSpaceDE w:val="0"/>
        <w:widowControl/>
        <w:spacing w:line="290" w:lineRule="exact" w:before="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Materano, T. Mikolajick, U. Schroeder,  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IEEE International Electron Devices Meeting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IEEE,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San Francisco, CA, USA,  ISBN 978-1-7281-4032-2,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15.1.1–15.1.4. </w:t>
      </w:r>
    </w:p>
    <w:p>
      <w:pPr>
        <w:autoSpaceDN w:val="0"/>
        <w:autoSpaceDE w:val="0"/>
        <w:widowControl/>
        <w:spacing w:line="320" w:lineRule="exact" w:before="49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[5]  T. Mikolajick, S. Slesazeck, U. Schroeder, P. D. Lomenzo, E. T. Breyer, H. </w:t>
      </w:r>
    </w:p>
    <w:p>
      <w:pPr>
        <w:autoSpaceDN w:val="0"/>
        <w:autoSpaceDE w:val="0"/>
        <w:widowControl/>
        <w:spacing w:line="276" w:lineRule="exact" w:before="44" w:after="0"/>
        <w:ind w:left="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Mulaosmanovic, M. Hoffmann, T. Mittmann, F. Mehmood, B. Max,  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IEEE International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Electron Devices Meeting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IEEE, San Francisco, CA, USA,  ISBN 978-1-7281-4032-2,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2019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15.5.1–15.5.4. </w:t>
      </w:r>
    </w:p>
    <w:p>
      <w:pPr>
        <w:autoSpaceDN w:val="0"/>
        <w:autoSpaceDE w:val="0"/>
        <w:widowControl/>
        <w:spacing w:line="336" w:lineRule="exact" w:before="508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[6]  C. Mart, T. Kämpfe, S. Zybell, W. Weinreich,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5 052905.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520" w:after="0"/>
        <w:ind w:left="0" w:right="100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[7]  C. Mart, T. Kämpfe, R. Hoffmann, S. Eßlinger, S. Kirbach, K. Kühnel, 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Czernohorsky, L. M. Eng, W. Weinreich,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Adv. Electron. Mater.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49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1901015.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52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[8]  J. Müller, P. Polakowski, S. Müller, T. Mikolajick,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ECS J. Solid State Sci. Technol.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5 N30. </w:t>
      </w:r>
    </w:p>
    <w:p>
      <w:pPr>
        <w:autoSpaceDN w:val="0"/>
        <w:autoSpaceDE w:val="0"/>
        <w:widowControl/>
        <w:spacing w:line="280" w:lineRule="exact" w:before="534" w:after="0"/>
        <w:ind w:left="0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[9]  J. Müller, E. Yurchuk, T. Schlosser, J. Paul, R. Hoffmann, S. Muller, D. Martin, 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Slesazeck, P. Polakowski, J. Sundqvist, M. Czernohorsky, K. Seidel, P. Kucher, R. Boschke, 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Trentzsch, K. Gebauer, U. Schroder, T. Mikolajick,  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Symposium on VLSI Technology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VLSI.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IEEE, Honolulu, HI, USA,  ISBN 978-1-4673-0847-2,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25–26.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538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[10]  S. Dünkel, M. Trentzsch, R. Richter, P. Moll, C. Fuchs, O. Gehring, M. Majer, 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Wittek, B. Muller, T. Melde, H. Mulaosmanovic, S. Slesazeck, S. Muller, J. Ocker, M. Noack, </w:t>
      </w:r>
    </w:p>
    <w:p>
      <w:pPr>
        <w:autoSpaceDN w:val="0"/>
        <w:autoSpaceDE w:val="0"/>
        <w:widowControl/>
        <w:spacing w:line="240" w:lineRule="auto" w:before="696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82" w:lineRule="exact" w:before="3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D.-A. Lohr, P. Polakowski, J. Muller, T. Mikolajick, J. Hontschel, B. Rice, J. Pellerin, S. Beyer,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IEEE International Electron Devices Meeting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IEDM. IEEE, San Francisco, CA, USA,  ISBN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978-1-5386-3559-9,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19.7.1–19.7.4. </w:t>
      </w:r>
    </w:p>
    <w:p>
      <w:pPr>
        <w:autoSpaceDN w:val="0"/>
        <w:tabs>
          <w:tab w:pos="450" w:val="left"/>
          <w:tab w:pos="720" w:val="left"/>
        </w:tabs>
        <w:autoSpaceDE w:val="0"/>
        <w:widowControl/>
        <w:spacing w:line="2042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[11]  Z. Krivokapic, U. Rana, R. Galatage, A. Razavieh, A. Aziz, J. Liu, J. Shi, H. J. Kim, </w:t>
      </w: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R. Sporer, C. Serrao, A. Busquet, P. Polakowski, J. Müller, W. Kleemeier, A. Jacob, D. Brown, A.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Knorr, R. Carter, S. Banna,  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IEEE International Electron Devices Meeting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IEDM. IEEE, San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Francisco, CA, USA,  ISBN 978-1-5386-3559-9,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15.1.1–15.1.4.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30" w:after="0"/>
        <w:ind w:left="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[12]  X. Tian, S. Shibayama, T. Nishimura, T. Yajima, S. Migita, A. Toriumi,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Appl.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10 102902.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[13]  X. Sang, E. D. Grimley, T. Schenk, U. Schroeder, J. M. LeBeau,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Appl. Phys. Lett.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106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16 162905.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[14]  L. Xu, T. Nishimura, S. Shibayama, T. Yajima, S. Migita, A. Toriumi,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J. Appl.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Phys.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122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12 124104. </w:t>
      </w:r>
    </w:p>
    <w:p>
      <w:pPr>
        <w:autoSpaceDN w:val="0"/>
        <w:autoSpaceDE w:val="0"/>
        <w:widowControl/>
        <w:spacing w:line="334" w:lineRule="exact" w:before="49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[15]  R. Materlik, C. Künneth, A. Kersch,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J. Appl. Phys.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13 134109. </w:t>
      </w:r>
    </w:p>
    <w:p>
      <w:pPr>
        <w:autoSpaceDN w:val="0"/>
        <w:autoSpaceDE w:val="0"/>
        <w:widowControl/>
        <w:spacing w:line="336" w:lineRule="exact" w:before="49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[16]  P. Polakowski, J. Müller,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106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23 232905. </w:t>
      </w:r>
    </w:p>
    <w:p>
      <w:pPr>
        <w:autoSpaceDN w:val="0"/>
        <w:autoSpaceDE w:val="0"/>
        <w:widowControl/>
        <w:spacing w:line="276" w:lineRule="exact" w:before="536" w:after="0"/>
        <w:ind w:left="0" w:right="20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[17]  Y. Wei, P. Nukala, M. Salverda, S. Matzen, H. J. Zhao, J. Momand, A. S. Everhardt,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G. Agnus, G. R. Blake, P. Lecoeur, B. J. Kooi, J. Íñiguez, B. Dkhil, B. Noheda,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Nat. Mater.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12 1095. </w:t>
      </w:r>
    </w:p>
    <w:p>
      <w:pPr>
        <w:autoSpaceDN w:val="0"/>
        <w:autoSpaceDE w:val="0"/>
        <w:widowControl/>
        <w:spacing w:line="276" w:lineRule="exact" w:before="552" w:after="0"/>
        <w:ind w:left="0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[18]  M. Pešić, F. P. G. Fengler, L. Larcher, A. Padovani, T. Schenk, E. D. Grimley, X.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Sang, J. M. LeBeau, S. Slesazeck, U. Schroeder, T. Mikolajick,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Adv. Funct. Mater.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26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4601.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40" w:after="0"/>
        <w:ind w:left="0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[19]  E. D. Grimley, T. Schenk, X. Sang, M. Pešić, U. Schroeder, T. Mikolajick, J. 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LeBeau,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Adv. Electron. Mater.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9 1600173.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[20]  T. Schenk, E. Yurchuk, S. Müller, U. Schröder, S. Starschich, U. Böttger, 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Mikolajick,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Rev.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4 041103. </w:t>
      </w:r>
    </w:p>
    <w:p>
      <w:pPr>
        <w:autoSpaceDN w:val="0"/>
        <w:autoSpaceDE w:val="0"/>
        <w:widowControl/>
        <w:spacing w:line="240" w:lineRule="auto" w:before="958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0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0" w:lineRule="exact" w:before="3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[21]  D. Zhou, J. Xu, Q. Li, Y. Guan, F. Cao, X. Dong, J. Müller, T. Schenk, U. Schröder,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103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19 192904. </w:t>
      </w:r>
    </w:p>
    <w:p>
      <w:pPr>
        <w:autoSpaceDN w:val="0"/>
        <w:autoSpaceDE w:val="0"/>
        <w:widowControl/>
        <w:spacing w:line="320" w:lineRule="exact" w:before="49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[22]  P. Buragohain, C. Richter, T. Schenk, H. Lu, T. Mikolajick, U. Schroeder, A. </w:t>
      </w:r>
    </w:p>
    <w:p>
      <w:pPr>
        <w:autoSpaceDN w:val="0"/>
        <w:tabs>
          <w:tab w:pos="450" w:val="left"/>
        </w:tabs>
        <w:autoSpaceDE w:val="0"/>
        <w:widowControl/>
        <w:spacing w:line="0" w:lineRule="exact" w:before="9594" w:after="0"/>
        <w:ind w:left="0" w:right="4176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Gruverman,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22 222901.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3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[23]  J. C. Choi, M. S. Song, K. Lee, K. Park, J. Park, H. Lee, J. H. Lee, S. C. Chae,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Curr.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6 746.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[24]  P. D. Lomenzo, Q. Takmeel, C. Zhou, C. M. Fancher, E. Lambers, N. G. Rudawski,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J. L. Jones, S. Moghaddam, T. Nishida,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J. Appl. Phys.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13 134105.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[25]  T. Shimizu, T. Mimura, T. Kiguchi, T. Shiraishi, T. J. Konno, Y. Katsuya, O. Sakata,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H. Funakubo,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21 212901.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[26]  M. Lederer, T. Kämpfe, R. Olivo, D. Lehninger, C. Mart, S. Kirbach, T. Ali, P.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Polakowski, L. Roy, K. Seidel,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22 222902.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522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[27]  M. W. Lederer, T. Kämpfe, N. Vogel, D. Utess, B. Volkmann, T. Ali, R. Olivo, J.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Müller, S. Beyer, M. Trentzsch, K. Seidel, L. M. Eng,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Nanomaterials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2. </w:t>
      </w:r>
    </w:p>
    <w:p>
      <w:pPr>
        <w:autoSpaceDN w:val="0"/>
        <w:autoSpaceDE w:val="0"/>
        <w:widowControl/>
        <w:spacing w:line="336" w:lineRule="exact" w:before="49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[28]  S. E. Reyes-Lillo, K. F. Garrity, K. M. Rabe,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Phys. Rev. B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90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14.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52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[29]  D. Lehninger, R. Olivo, T. Ali, M. W. Lederer, T. Kämpfe, C. Mart, K. Biedermann,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K. Kühnel, L. Roy, M. Kalkani, K. Seidel,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Phys. Status Solidi A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217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8 1900840. </w:t>
      </w:r>
    </w:p>
    <w:p>
      <w:pPr>
        <w:autoSpaceDN w:val="0"/>
        <w:autoSpaceDE w:val="0"/>
        <w:widowControl/>
        <w:spacing w:line="320" w:lineRule="exact" w:before="49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[30]  D. Lehninger, T. Ali, R. Olivo, M. Lederer, T. Kampfe, K. Mertens, K. Seidel,  In </w:t>
      </w:r>
    </w:p>
    <w:p>
      <w:pPr>
        <w:autoSpaceDN w:val="0"/>
        <w:autoSpaceDE w:val="0"/>
        <w:widowControl/>
        <w:spacing w:line="284" w:lineRule="exact" w:before="8" w:after="0"/>
        <w:ind w:left="0" w:right="144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Joint Conference of the IEEE International Frequency Control Symposium and International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Symposium on Applications of Ferroelectrics (IFCS-ISAF)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IEEE, Keystone, CO, USA,  ISBN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978-1-7281-6430-4,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1–3.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[31]  K. Florent, S. Lavizzari, L. Di Piazza, M. I. Popovici, J. Duan, G. Groeseneken, J.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van Houdt,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IEEE Trans. Electron Devices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64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10 4091. </w:t>
      </w:r>
    </w:p>
    <w:p>
      <w:pPr>
        <w:autoSpaceDN w:val="0"/>
        <w:autoSpaceDE w:val="0"/>
        <w:widowControl/>
        <w:spacing w:line="240" w:lineRule="auto" w:before="1234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840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0" w:lineRule="exact" w:before="3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[32]  A. A. Chouprik, M. Spiridonov, S. Zarubin, R. Kirtaev, V. Mikheev, Y. Lebedinskii,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S. Zakharchenko, D. Negrov, A. Chouprik,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ACS Appl. Electron. Mater.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3 275.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57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[33]  W. Hamouda, A. Pancotti, C. Lubin, L. Tortech, C. Richter, T. Mikolajick, U.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Schroeder, N. Barrett,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J. Appl. Phys.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127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6 064105. </w:t>
      </w:r>
    </w:p>
    <w:p>
      <w:pPr>
        <w:autoSpaceDN w:val="0"/>
        <w:tabs>
          <w:tab w:pos="450" w:val="left"/>
          <w:tab w:pos="720" w:val="left"/>
        </w:tabs>
        <w:autoSpaceDE w:val="0"/>
        <w:widowControl/>
        <w:spacing w:line="0" w:lineRule="exact" w:before="9594" w:after="0"/>
        <w:ind w:left="0" w:right="576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[34]  T. Schenk, S. Müller, U. Schröder, R. Materlik, A. Kersch, M. I. Popovici, C.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Adelmann, S. van Elshocht, T. Mikolajick,  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European Solid-State Device Research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Conference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ESSDERC. IEEE, Bucharest,  ISBN 978-1-4799-0649-9,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260–263. </w:t>
      </w:r>
    </w:p>
    <w:p>
      <w:pPr>
        <w:autoSpaceDN w:val="0"/>
        <w:autoSpaceDE w:val="0"/>
        <w:widowControl/>
        <w:spacing w:line="276" w:lineRule="exact" w:before="44" w:after="0"/>
        <w:ind w:left="0" w:right="57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[35]  U. Schröder, E. Yurchuk, J. Müller, D. Martin, T. Schenk, P. Polakowski, C.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Adelmann, M. I. Popovici, S. V. Kalinin, T. Mikolajick,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Jpn. J. Appl. Phys.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53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8S1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08LE02.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38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[36]  J. Müller, T. S. Böscke, U. Schröder, S. Müller, D. Bräuhaus, U. Böttger, L. Frey, 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Mikolajick,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Nano Lett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8 4318.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[37]  M. Lederer, F. Muller, K. Kuhnel, R. Olivo, K. Mertens, M. Trentzsch, S. Dunkel, J.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Muller, S. Beyer, K. Seidel, T. KCmpfe, L. M. Eng,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IEEE Electron Device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52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[38]  T. Maeda, B. Magyari-Kope, Y. Nishi,  In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IEEE International Memory Workshop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IMW. IEEE, Monterey, CA, USA,  ISBN 978-1-5090-3274-7,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1–4.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520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[39]  M. H. Park, Y. H. Lee, H. J. Kim, Y. J. Kim, T. Moon, K. D. Kim, S. D. Hyun, 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Mikolajick, U. Schröder, C. S. Hwang,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Nanoscale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2 716.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520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[40]  T. Mimura, T. Shimizu, Y. Katsuya, O. Sakata, H. Funakubo,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Jpn. J. Appl. Phys.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59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SG SGGB04.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[41]  T. Nishimura, L. Xu, S. Shibayama, T. Yajima, S. Migita, A. Toriumi,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Jpn. J. Appl.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Phys.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55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8S2 08PB01. </w:t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524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[42]  M. Hoffmann, U. Schroeder, C. Künneth, A. Kersch, S. Starschich, U. Böttger, 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Mikolajick,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Nano Energy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154. </w:t>
      </w:r>
    </w:p>
    <w:p>
      <w:pPr>
        <w:autoSpaceDN w:val="0"/>
        <w:autoSpaceDE w:val="0"/>
        <w:widowControl/>
        <w:spacing w:line="240" w:lineRule="auto" w:before="1234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3368040</wp:posOffset>
            </wp:positionV>
            <wp:extent cx="5944870" cy="261511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1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20" w:val="left"/>
        </w:tabs>
        <w:autoSpaceDE w:val="0"/>
        <w:widowControl/>
        <w:spacing w:line="290" w:lineRule="exact" w:before="30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[43]  S. Kirbach, M. Lederer, S. Eßlinger, C. Mart, M. Czernohorsky, W. Weinreich, 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Wallmersperger,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118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 012904. </w:t>
      </w:r>
    </w:p>
    <w:p>
      <w:pPr>
        <w:autoSpaceDN w:val="0"/>
        <w:autoSpaceDE w:val="0"/>
        <w:widowControl/>
        <w:spacing w:line="334" w:lineRule="exact" w:before="49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[44]  A. Sebastian, M. Le Gallo, D. Krebs,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Nat. Comm.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5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4314. </w:t>
      </w:r>
    </w:p>
    <w:p>
      <w:pPr>
        <w:autoSpaceDN w:val="0"/>
        <w:tabs>
          <w:tab w:pos="720" w:val="left"/>
        </w:tabs>
        <w:autoSpaceDE w:val="0"/>
        <w:widowControl/>
        <w:spacing w:line="0" w:lineRule="exact" w:before="9656" w:after="0"/>
        <w:ind w:left="45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[45]  W. Zhang, R. Mazzarello, M. Wuttig, E. Ma,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Nat Rev Mater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3 150. </w:t>
      </w:r>
    </w:p>
    <w:p>
      <w:pPr>
        <w:autoSpaceDN w:val="0"/>
        <w:tabs>
          <w:tab w:pos="720" w:val="left"/>
        </w:tabs>
        <w:autoSpaceDE w:val="0"/>
        <w:widowControl/>
        <w:spacing w:line="262" w:lineRule="exact" w:before="7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[46]  C. Mart, K. Kühnel, T. Kämpfe, S. Zybell, W. Weinreich, 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Appl. Phys. Lett.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2019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114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10 102903. </w:t>
      </w:r>
    </w:p>
    <w:p>
      <w:pPr>
        <w:autoSpaceDN w:val="0"/>
        <w:autoSpaceDE w:val="0"/>
        <w:widowControl/>
        <w:spacing w:line="276" w:lineRule="exact" w:before="4944" w:after="0"/>
        <w:ind w:left="432" w:right="43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Figure  1: Differences in the observed wake-up behavior in hafnium oxide. (a) Samples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commonly are produced as metal-ferroelectric-metal (MFM) or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metal-ferroelectric-insulator-metal (MFIS) stacks; (b) Classical wake-up in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>H fO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exhibits a clear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transition from antiferroelectric-like to ferroelectric behavior; (c) Textured wake-up shows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non-Gaussian coercive field distribution; (d) shows a decrease of the coercive field distribution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width, observed as a non-split wake-up; (e) Sudden wake-up describes the emergence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ferroelectricity in a dielectric sample; (f) A strongly asymmetric hysteresis is characteristic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wake-up in MFIS stacks. Note that the displacement current is given as dotted curves in all panels. </w:t>
      </w:r>
    </w:p>
    <w:p>
      <w:pPr>
        <w:autoSpaceDN w:val="0"/>
        <w:autoSpaceDE w:val="0"/>
        <w:widowControl/>
        <w:spacing w:line="240" w:lineRule="auto" w:before="2838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6080760</wp:posOffset>
            </wp:positionV>
            <wp:extent cx="5933440" cy="138981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89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944870" cy="2952269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522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2" w:val="left"/>
          <w:tab w:pos="450" w:val="left"/>
        </w:tabs>
        <w:autoSpaceDE w:val="0"/>
        <w:widowControl/>
        <w:spacing w:line="0" w:lineRule="exact" w:before="9594" w:after="0"/>
        <w:ind w:left="0" w:right="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Figure  2: Characteristics of the different wake-up behaviors in the evolution of certain figures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merit for polarization hysteresis. Sudden wake-up shows a significant increase of saturation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polarization (a), unique to this wake-up type. Curves of asymmetric wake-up coincide. Opening of </w:t>
      </w:r>
    </w:p>
    <w:p>
      <w:pPr>
        <w:autoSpaceDN w:val="0"/>
        <w:tabs>
          <w:tab w:pos="7588" w:val="left"/>
          <w:tab w:pos="7702" w:val="left"/>
          <w:tab w:pos="7954" w:val="left"/>
          <w:tab w:pos="8056" w:val="left"/>
        </w:tabs>
        <w:autoSpaceDE w:val="0"/>
        <w:widowControl/>
        <w:spacing w:line="320" w:lineRule="exact" w:before="0" w:after="0"/>
        <w:ind w:left="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hysteresis upon cycling can be described by an significant increase of the </w:t>
      </w:r>
      <w:r>
        <w:rPr>
          <w:w w:val="97.65235499331826"/>
          <w:rFonts w:ascii="Times New Roman" w:hAnsi="Times New Roman" w:eastAsia="Times New Roman"/>
          <w:b w:val="0"/>
          <w:i w:val="0"/>
          <w:color w:val="000000"/>
          <w:sz w:val="19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/ </w:t>
      </w:r>
      <w:r>
        <w:rPr>
          <w:w w:val="97.44610352949663"/>
          <w:rFonts w:ascii="Times New Roman" w:hAnsi="Times New Roman" w:eastAsia="Times New Roman"/>
          <w:b w:val="0"/>
          <w:i w:val="0"/>
          <w:color w:val="000000"/>
          <w:sz w:val="11"/>
        </w:rPr>
        <w:t xml:space="preserve">R </w:t>
      </w:r>
      <w:r>
        <w:tab/>
      </w:r>
      <w:r>
        <w:rPr>
          <w:w w:val="102.56183412339952"/>
          <w:rFonts w:ascii="Times New Roman" w:hAnsi="Times New Roman" w:eastAsia="Times New Roman"/>
          <w:b w:val="0"/>
          <w:i w:val="0"/>
          <w:color w:val="000000"/>
          <w:sz w:val="18"/>
        </w:rPr>
        <w:t>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ratio (b) in </w:t>
      </w:r>
      <w:r>
        <w:rPr>
          <w:w w:val="96.95861989801581"/>
          <w:rFonts w:ascii="Times New Roman" w:hAnsi="Times New Roman" w:eastAsia="Times New Roman"/>
          <w:b w:val="0"/>
          <w:i w:val="0"/>
          <w:color w:val="000000"/>
          <w:sz w:val="11"/>
        </w:rPr>
        <w:t>S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case of AFE-like wake-up, here shown for classical and asymmetric wake-up. The latter shows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additional differences in the evolution of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P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R</w:t>
      </w:r>
      <w:r>
        <w:rPr>
          <w:rFonts w:ascii="Euclid Symbol" w:hAnsi="Euclid Symbol" w:eastAsia="Euclid Symbol"/>
          <w:b w:val="0"/>
          <w:i w:val="0"/>
          <w:color w:val="000000"/>
          <w:sz w:val="11"/>
        </w:rPr>
        <w:t>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000000"/>
          <w:sz w:val="19"/>
        </w:rPr>
        <w:t xml:space="preserve">P </w:t>
      </w:r>
      <w:r>
        <w:rPr>
          <w:rFonts w:ascii="Times New Roman" w:hAnsi="Times New Roman" w:eastAsia="Times New Roman"/>
          <w:b w:val="0"/>
          <w:i w:val="0"/>
          <w:color w:val="000000"/>
          <w:sz w:val="11"/>
        </w:rPr>
        <w:t>R</w:t>
      </w:r>
      <w:r>
        <w:rPr>
          <w:rFonts w:ascii="Euclid Symbol" w:hAnsi="Euclid Symbol" w:eastAsia="Euclid Symbol"/>
          <w:b w:val="0"/>
          <w:i w:val="0"/>
          <w:color w:val="000000"/>
          <w:sz w:val="11"/>
        </w:rPr>
        <w:t>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The impact of in-plane tensile stress and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consequential ferroelastic switching is illustrated in (c). While out-of-plane texture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polarization axis resembles non-split wake-up, in-plane orientation is responsible for AFE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behavior (d). Increased crystallographic texture can be seen by an increasing square-like behavior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hysteresis (e). </w:t>
      </w:r>
    </w:p>
    <w:p>
      <w:pPr>
        <w:autoSpaceDN w:val="0"/>
        <w:autoSpaceDE w:val="0"/>
        <w:widowControl/>
        <w:spacing w:line="322" w:lineRule="exact" w:before="297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Figure  3: Influence of cycling and temperature on classical wake-up. When inspecting the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hysteresis loop of a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 xml:space="preserve">H f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 xml:space="preserve">Zr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 xml:space="preserve">0.5 </w:t>
      </w:r>
      <w:r>
        <w:rPr>
          <w:w w:val="98.80259664435135"/>
          <w:rFonts w:ascii="Times New Roman" w:hAnsi="Times New Roman" w:eastAsia="Times New Roman"/>
          <w:b w:val="0"/>
          <w:i w:val="0"/>
          <w:color w:val="000000"/>
          <w:sz w:val="19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sample at different operating temperatures (a), the emergence of </w:t>
      </w:r>
      <w:r>
        <w:rPr>
          <w:w w:val="98.59391125765714"/>
          <w:rFonts w:ascii="Times New Roman" w:hAnsi="Times New Roman" w:eastAsia="Times New Roman"/>
          <w:b w:val="0"/>
          <w:i w:val="0"/>
          <w:color w:val="000000"/>
          <w:sz w:val="11"/>
        </w:rPr>
        <w:t>2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third peak located in-between the initial two peaks, is observed for lower temperatures.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cycling at different frequencies (b), we observe the wake-up to strongly depend on the number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cycles, and not the time. The difference in the extracted orientation density functions (initial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post-cycling) extracted from transmission Kikuchi diffraction (see supplementary Figure S5)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reveals a transition from the ferroelastic [010] axis to the ferroelectric [001] axis in out-of-plane </w:t>
      </w:r>
    </w:p>
    <w:p>
      <w:pPr>
        <w:autoSpaceDN w:val="0"/>
        <w:autoSpaceDE w:val="0"/>
        <w:widowControl/>
        <w:spacing w:line="240" w:lineRule="auto" w:before="488" w:after="0"/>
        <w:ind w:left="179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1440" w:right="1358" w:bottom="358" w:left="1440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1440180</wp:posOffset>
            </wp:positionV>
            <wp:extent cx="4806950" cy="111601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1160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0" w:lineRule="exact" w:before="0" w:after="112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direction as shown by the inverse pole figure (c).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8.000000000000114" w:type="dxa"/>
      </w:tblPr>
      <w:tblGrid>
        <w:gridCol w:w="9608"/>
      </w:tblGrid>
      <w:tr>
        <w:trPr>
          <w:trHeight w:hRule="exact" w:val="11418"/>
        </w:trPr>
        <w:tc>
          <w:tcPr>
            <w:tcW w:type="dxa" w:w="9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" w:val="left"/>
                <w:tab w:pos="452" w:val="left"/>
                <w:tab w:pos="534" w:val="left"/>
                <w:tab w:pos="570" w:val="left"/>
                <w:tab w:pos="2662" w:val="left"/>
                <w:tab w:pos="4220" w:val="left"/>
                <w:tab w:pos="4438" w:val="left"/>
                <w:tab w:pos="4946" w:val="left"/>
              </w:tabs>
              <w:autoSpaceDE w:val="0"/>
              <w:widowControl/>
              <w:spacing w:line="0" w:lineRule="exact" w:before="9654" w:after="0"/>
              <w:ind w:left="12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33"/>
              </w:rPr>
              <w:t xml:space="preserve">Accepted Article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Figure  4: Influence of cycling and temperature on sudden wake-up. Cycling at different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frequencies (a), shows a purely time dependent behavior. Combined with measurements at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different temperatures, an Arrhenius plot (b) can be constructed by curve interpolation.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extracted activation energy measures </w:t>
            </w:r>
            <w:r>
              <w:rPr>
                <w:w w:val="101.55086517333984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0 .4 5</w:t>
            </w:r>
            <w:r>
              <w:rPr>
                <w:w w:val="101.55086517333984"/>
                <w:rFonts w:ascii="Euclid Symbol" w:hAnsi="Euclid Symbol" w:eastAsia="Euclid Symbol"/>
                <w:b w:val="0"/>
                <w:i w:val="0"/>
                <w:color w:val="000000"/>
                <w:sz w:val="18"/>
              </w:rPr>
              <w:t></w:t>
            </w:r>
            <w:r>
              <w:rPr>
                <w:w w:val="101.55086517333984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0 .0 3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eV. The growth process in case of field-induced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crystallization is shown schematically in (c). </w:t>
            </w:r>
          </w:p>
          <w:p>
            <w:pPr>
              <w:autoSpaceDN w:val="0"/>
              <w:tabs>
                <w:tab w:pos="7554" w:val="left"/>
                <w:tab w:pos="7658" w:val="left"/>
                <w:tab w:pos="8702" w:val="left"/>
                <w:tab w:pos="8816" w:val="left"/>
                <w:tab w:pos="9064" w:val="left"/>
                <w:tab w:pos="9168" w:val="left"/>
              </w:tabs>
              <w:autoSpaceDE w:val="0"/>
              <w:widowControl/>
              <w:spacing w:line="320" w:lineRule="exact" w:before="0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Table  1: Overview of the five different wake-up types. General trends of </w:t>
            </w:r>
            <w:r>
              <w:rPr>
                <w:w w:val="102.7025752597385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 and the </w:t>
            </w:r>
            <w:r>
              <w:rPr>
                <w:w w:val="97.09168347445402"/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S </w:t>
            </w:r>
            <w:r>
              <w:tab/>
            </w:r>
            <w:r>
              <w:rPr>
                <w:w w:val="97.78637133146587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P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/ </w:t>
            </w:r>
            <w:r>
              <w:rPr>
                <w:w w:val="97.57983467795633"/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R </w:t>
            </w:r>
            <w:r>
              <w:tab/>
            </w:r>
            <w:r>
              <w:rPr>
                <w:w w:val="102.7025752597385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 </w:t>
            </w:r>
            <w:r>
              <w:rPr>
                <w:w w:val="97.09168347445402"/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S</w:t>
            </w:r>
          </w:p>
          <w:p>
            <w:pPr>
              <w:autoSpaceDN w:val="0"/>
              <w:autoSpaceDE w:val="0"/>
              <w:widowControl/>
              <w:spacing w:line="276" w:lineRule="exact" w:before="44" w:after="27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ratio are given, as well as differences in the shape of the polarization hysteresis. Finally,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differences in the microstructure and means for obtaining the different kinds of wake-up in respect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process conditions are summarized.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.000000000000057" w:type="dxa"/>
            </w:tblPr>
            <w:tblGrid>
              <w:gridCol w:w="1371"/>
              <w:gridCol w:w="1371"/>
              <w:gridCol w:w="1371"/>
              <w:gridCol w:w="1371"/>
              <w:gridCol w:w="1371"/>
              <w:gridCol w:w="1371"/>
              <w:gridCol w:w="1371"/>
            </w:tblGrid>
            <w:tr>
              <w:trPr>
                <w:trHeight w:hRule="exact" w:val="766"/>
              </w:trPr>
              <w:tc>
                <w:tcPr>
                  <w:tcW w:type="dxa" w:w="2872"/>
                  <w:gridSpan w:val="2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38"/>
                  <w:tcBorders>
                    <w:start w:sz="3.2000000000000455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12" w:after="0"/>
                    <w:ind w:left="228" w:right="0" w:firstLine="0"/>
                    <w:jc w:val="left"/>
                  </w:pPr>
                  <w:r>
                    <w:rPr>
                      <w:w w:val="102.56183412339952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P </w:t>
                  </w:r>
                  <w:r>
                    <w:rPr>
                      <w:w w:val="96.95861989801581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1"/>
                    </w:rPr>
                    <w:t>S</w:t>
                  </w:r>
                </w:p>
              </w:tc>
              <w:tc>
                <w:tcPr>
                  <w:tcW w:type="dxa" w:w="1238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4" w:val="left"/>
                      <w:tab w:pos="588" w:val="left"/>
                      <w:tab w:pos="690" w:val="left"/>
                    </w:tabs>
                    <w:autoSpaceDE w:val="0"/>
                    <w:widowControl/>
                    <w:spacing w:line="312" w:lineRule="exact" w:before="0" w:after="0"/>
                    <w:ind w:left="230" w:right="0" w:firstLine="0"/>
                    <w:jc w:val="left"/>
                  </w:pPr>
                  <w:r>
                    <w:rPr>
                      <w:w w:val="97.65235499331826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>P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/ </w:t>
                  </w:r>
                  <w:r>
                    <w:rPr>
                      <w:w w:val="97.44610352949663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1"/>
                    </w:rPr>
                    <w:t xml:space="preserve">R </w:t>
                  </w:r>
                  <w:r>
                    <w:tab/>
                  </w:r>
                  <w:r>
                    <w:rPr>
                      <w:w w:val="102.56183412339952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8"/>
                    </w:rPr>
                    <w:t xml:space="preserve">P </w:t>
                  </w:r>
                  <w:r>
                    <w:rPr>
                      <w:w w:val="96.95861989801581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1"/>
                    </w:rPr>
                    <w:t>S</w:t>
                  </w:r>
                </w:p>
              </w:tc>
              <w:tc>
                <w:tcPr>
                  <w:tcW w:type="dxa" w:w="134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0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P-V (I-V)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loop </w:t>
                  </w:r>
                </w:p>
              </w:tc>
              <w:tc>
                <w:tcPr>
                  <w:tcW w:type="dxa" w:w="162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Structural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characterization </w:t>
                  </w:r>
                </w:p>
              </w:tc>
              <w:tc>
                <w:tcPr>
                  <w:tcW w:type="dxa" w:w="126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50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Obtainable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by: </w:t>
                  </w:r>
                </w:p>
              </w:tc>
            </w:tr>
            <w:tr>
              <w:trPr>
                <w:trHeight w:hRule="exact" w:val="1026"/>
              </w:trPr>
              <w:tc>
                <w:tcPr>
                  <w:tcW w:type="dxa" w:w="2872"/>
                  <w:gridSpan w:val="2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0" w:right="144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field-induced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crystallization </w:t>
                  </w:r>
                </w:p>
              </w:tc>
              <w:tc>
                <w:tcPr>
                  <w:tcW w:type="dxa" w:w="1238"/>
                  <w:tcBorders>
                    <w:start w:sz="3.2000000000000455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increas. </w:t>
                  </w:r>
                </w:p>
              </w:tc>
              <w:tc>
                <w:tcPr>
                  <w:tcW w:type="dxa" w:w="123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const. </w:t>
                  </w:r>
                </w:p>
              </w:tc>
              <w:tc>
                <w:tcPr>
                  <w:tcW w:type="dxa" w:w="1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0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initially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dielectric </w:t>
                  </w:r>
                </w:p>
              </w:tc>
              <w:tc>
                <w:tcPr>
                  <w:tcW w:type="dxa" w:w="16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2" w:right="432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XRD: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amorphous </w:t>
                  </w:r>
                </w:p>
              </w:tc>
              <w:tc>
                <w:tcPr>
                  <w:tcW w:type="dxa" w:w="12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short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anneal at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low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temperature </w:t>
                  </w:r>
                </w:p>
              </w:tc>
            </w:tr>
            <w:tr>
              <w:trPr>
                <w:trHeight w:hRule="exact" w:val="1388"/>
              </w:trPr>
              <w:tc>
                <w:tcPr>
                  <w:tcW w:type="dxa" w:w="2872"/>
                  <w:gridSpan w:val="2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584" w:val="left"/>
                    </w:tabs>
                    <w:autoSpaceDE w:val="0"/>
                    <w:widowControl/>
                    <w:spacing w:line="294" w:lineRule="exact" w:before="0" w:after="0"/>
                    <w:ind w:left="10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AFE-like </w:t>
                  </w:r>
                  <w:r>
                    <w:tab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classical </w:t>
                  </w:r>
                </w:p>
              </w:tc>
              <w:tc>
                <w:tcPr>
                  <w:tcW w:type="dxa" w:w="1238"/>
                  <w:tcBorders>
                    <w:start w:sz="3.2000000000000455" w:val="single" w:color="#000000"/>
                    <w:top w:sz="4.0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const. </w:t>
                  </w:r>
                </w:p>
              </w:tc>
              <w:tc>
                <w:tcPr>
                  <w:tcW w:type="dxa" w:w="123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increas. </w:t>
                  </w:r>
                </w:p>
              </w:tc>
              <w:tc>
                <w:tcPr>
                  <w:tcW w:type="dxa" w:w="1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initially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pinched P-V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loop </w:t>
                  </w:r>
                </w:p>
              </w:tc>
              <w:tc>
                <w:tcPr>
                  <w:tcW w:type="dxa" w:w="16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in-plane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stress [26],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doping [1,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29, 36], </w:t>
                  </w:r>
                </w:p>
                <w:p>
                  <w:pPr>
                    <w:autoSpaceDN w:val="0"/>
                    <w:autoSpaceDE w:val="0"/>
                    <w:widowControl/>
                    <w:spacing w:line="302" w:lineRule="exact" w:before="0" w:after="0"/>
                    <w:ind w:left="0" w:right="0" w:firstLine="0"/>
                    <w:jc w:val="center"/>
                  </w:pPr>
                  <w:r>
                    <w:rPr>
                      <w:w w:val="98.41463189376029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>ZrO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[36] </w:t>
                  </w:r>
                  <w:r>
                    <w:rPr>
                      <w:w w:val="98.2067715037952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1"/>
                    </w:rPr>
                    <w:t>2</w:t>
                  </w:r>
                </w:p>
              </w:tc>
            </w:tr>
            <w:tr>
              <w:trPr>
                <w:trHeight w:hRule="exact" w:val="2034"/>
              </w:trPr>
              <w:tc>
                <w:tcPr>
                  <w:tcW w:type="dxa" w:w="148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0"/>
                  <w:tcBorders>
                    <w:start w:sz="4.0" w:val="single" w:color="#000000"/>
                    <w:top w:sz="3.199999999999818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38"/>
                  <w:tcBorders>
                    <w:start w:sz="3.2000000000000455" w:val="single" w:color="#000000"/>
                    <w:top w:sz="3.199999999999818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const. </w:t>
                  </w:r>
                </w:p>
              </w:tc>
              <w:tc>
                <w:tcPr>
                  <w:tcW w:type="dxa" w:w="1238"/>
                  <w:tcBorders>
                    <w:start w:sz="3.199999999999818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increas. </w:t>
                  </w:r>
                </w:p>
              </w:tc>
              <w:tc>
                <w:tcPr>
                  <w:tcW w:type="dxa" w:w="134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0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initially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pinched P-V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loop, sharp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transitions </w:t>
                  </w:r>
                </w:p>
              </w:tc>
              <w:tc>
                <w:tcPr>
                  <w:tcW w:type="dxa" w:w="162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02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XRD, TKD: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texture </w:t>
                  </w:r>
                </w:p>
              </w:tc>
              <w:tc>
                <w:tcPr>
                  <w:tcW w:type="dxa" w:w="126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2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increased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in-plane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stress,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dopants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with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different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ionic radii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[27] </w:t>
                  </w:r>
                </w:p>
              </w:tc>
            </w:tr>
            <w:tr>
              <w:trPr>
                <w:trHeight w:hRule="exact" w:val="770"/>
              </w:trPr>
              <w:tc>
                <w:tcPr>
                  <w:tcW w:type="dxa" w:w="148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0"/>
                  <w:tcBorders>
                    <w:start w:sz="4.0" w:val="single" w:color="#000000"/>
                    <w:top w:sz="4.0" w:val="single" w:color="#000000"/>
                    <w:end w:sz="3.2000000000000455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asymmetric  </w:t>
                  </w:r>
                </w:p>
              </w:tc>
              <w:tc>
                <w:tcPr>
                  <w:tcW w:type="dxa" w:w="1238"/>
                  <w:tcBorders>
                    <w:start w:sz="3.2000000000000455" w:val="single" w:color="#000000"/>
                    <w:top w:sz="4.0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const. </w:t>
                  </w:r>
                </w:p>
              </w:tc>
              <w:tc>
                <w:tcPr>
                  <w:tcW w:type="dxa" w:w="1238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increas. </w:t>
                  </w:r>
                </w:p>
              </w:tc>
              <w:tc>
                <w:tcPr>
                  <w:tcW w:type="dxa" w:w="134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direction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dependent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behavior </w:t>
                  </w:r>
                </w:p>
              </w:tc>
              <w:tc>
                <w:tcPr>
                  <w:tcW w:type="dxa" w:w="162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integration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in MFIS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stacks </w:t>
                  </w:r>
                </w:p>
              </w:tc>
            </w:tr>
            <w:tr>
              <w:trPr>
                <w:trHeight w:hRule="exact" w:val="748"/>
              </w:trPr>
              <w:tc>
                <w:tcPr>
                  <w:tcW w:type="dxa" w:w="1482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FE-like </w:t>
                  </w:r>
                </w:p>
              </w:tc>
              <w:tc>
                <w:tcPr>
                  <w:tcW w:type="dxa" w:w="1390"/>
                  <w:tcBorders>
                    <w:start w:sz="4.0" w:val="single" w:color="#000000"/>
                    <w:top w:sz="3.2000000000007276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non-split </w:t>
                  </w:r>
                </w:p>
              </w:tc>
              <w:tc>
                <w:tcPr>
                  <w:tcW w:type="dxa" w:w="1238"/>
                  <w:tcBorders>
                    <w:start w:sz="3.2000000000000455" w:val="single" w:color="#000000"/>
                    <w:top w:sz="3.2000000000007276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const. </w:t>
                  </w:r>
                </w:p>
              </w:tc>
              <w:tc>
                <w:tcPr>
                  <w:tcW w:type="dxa" w:w="1238"/>
                  <w:tcBorders>
                    <w:start w:sz="3.199999999999818" w:val="single" w:color="#000000"/>
                    <w:top w:sz="3.2000000000007276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const. </w:t>
                  </w:r>
                </w:p>
              </w:tc>
              <w:tc>
                <w:tcPr>
                  <w:tcW w:type="dxa" w:w="134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no peak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splitting in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I-V </w:t>
                  </w:r>
                </w:p>
              </w:tc>
              <w:tc>
                <w:tcPr>
                  <w:tcW w:type="dxa" w:w="1620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02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XRD, TKD: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texture </w:t>
                  </w:r>
                </w:p>
              </w:tc>
              <w:tc>
                <w:tcPr>
                  <w:tcW w:type="dxa" w:w="1268"/>
                  <w:tcBorders>
                    <w:start w:sz="4.0" w:val="single" w:color="#000000"/>
                    <w:top w:sz="3.2000000000007276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2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 increased </w:t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layer </w:t>
                  </w:r>
                  <w:r>
                    <w:br/>
                  </w: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thickness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580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2" w:right="1304" w:bottom="360" w:left="1328" w:header="720" w:footer="720" w:gutter="0"/>
          <w:cols w:space="720" w:num="1" w:equalWidth="0">
            <w:col w:w="9608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73"/>
        <w:gridCol w:w="1373"/>
        <w:gridCol w:w="1373"/>
        <w:gridCol w:w="1373"/>
        <w:gridCol w:w="1373"/>
        <w:gridCol w:w="1373"/>
        <w:gridCol w:w="1373"/>
      </w:tblGrid>
      <w:tr>
        <w:trPr>
          <w:trHeight w:hRule="exact" w:val="772"/>
        </w:trPr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3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[29], high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annealing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temperature </w:t>
            </w:r>
          </w:p>
        </w:tc>
      </w:tr>
    </w:tbl>
    <w:p>
      <w:pPr>
        <w:autoSpaceDN w:val="0"/>
        <w:autoSpaceDE w:val="0"/>
        <w:widowControl/>
        <w:spacing w:line="320" w:lineRule="exact" w:before="790" w:after="266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Table  2: Process conditions of measured samples.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73"/>
        <w:gridCol w:w="1373"/>
        <w:gridCol w:w="1373"/>
        <w:gridCol w:w="1373"/>
        <w:gridCol w:w="1373"/>
        <w:gridCol w:w="1373"/>
        <w:gridCol w:w="1373"/>
      </w:tblGrid>
      <w:tr>
        <w:trPr>
          <w:trHeight w:hRule="exact" w:val="514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64" w:lineRule="exact" w:before="232" w:after="0"/>
              <w:ind w:left="10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Precursor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>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Thickness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Deposition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temperature 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Annealing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temperature 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Substrate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layer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Figures </w:t>
            </w:r>
          </w:p>
        </w:tc>
      </w:tr>
      <w:tr>
        <w:trPr>
          <w:trHeight w:hRule="exact" w:val="746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960" w:after="0"/>
              <w:ind w:left="138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ic </w:t>
            </w: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ZrC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2" w:val="left"/>
              </w:tabs>
              <w:autoSpaceDE w:val="0"/>
              <w:widowControl/>
              <w:spacing w:line="134" w:lineRule="exact" w:before="36" w:after="0"/>
              <w:ind w:left="228" w:right="576" w:firstLine="0"/>
              <w:jc w:val="left"/>
            </w:pPr>
            <w:r>
              <w:tab/>
            </w:r>
            <w:r>
              <w:rPr>
                <w:w w:val="101.95779800415039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w w:val="97.98393249511719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 5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134" w:lineRule="exact" w:before="36" w:after="0"/>
              <w:ind w:left="218" w:right="576" w:firstLine="0"/>
              <w:jc w:val="left"/>
            </w:pPr>
            <w:r>
              <w:tab/>
            </w:r>
            <w:r>
              <w:rPr>
                <w:w w:val="103.27098846435547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 0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1b,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2a,b </w:t>
            </w:r>
          </w:p>
        </w:tc>
      </w:tr>
      <w:tr>
        <w:trPr>
          <w:trHeight w:hRule="exact" w:val="774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2" w:lineRule="exact" w:before="34" w:after="0"/>
              <w:ind w:left="138" w:right="432" w:firstLine="0"/>
              <w:jc w:val="left"/>
            </w:pP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ZrC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" w:after="0"/>
              <w:ind w:left="2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 0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1d,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2a,b,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S3 </w:t>
            </w:r>
          </w:p>
        </w:tc>
      </w:tr>
      <w:tr>
        <w:trPr>
          <w:trHeight w:hRule="exact" w:val="766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12" w:lineRule="exact" w:before="0" w:after="0"/>
              <w:ind w:left="138" w:right="432" w:firstLine="0"/>
              <w:jc w:val="left"/>
            </w:pP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ZrC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228" w:right="0" w:firstLine="0"/>
              <w:jc w:val="left"/>
            </w:pPr>
            <w:r>
              <w:rPr>
                <w:w w:val="97.91305330064561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 0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3b,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S1a,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S3 </w:t>
            </w:r>
          </w:p>
        </w:tc>
      </w:tr>
      <w:tr>
        <w:trPr>
          <w:trHeight w:hRule="exact" w:val="748"/>
        </w:trPr>
        <w:tc>
          <w:tcPr>
            <w:tcW w:type="dxa" w:w="289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180" w:lineRule="exact" w:before="132" w:after="0"/>
              <w:ind w:left="138" w:right="432" w:firstLine="0"/>
              <w:jc w:val="left"/>
            </w:pP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ZrC l</w:t>
            </w:r>
          </w:p>
        </w:tc>
        <w:tc>
          <w:tcPr>
            <w:tcW w:type="dxa" w:w="14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0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0" w:after="0"/>
              <w:ind w:left="228" w:right="0" w:firstLine="0"/>
              <w:jc w:val="left"/>
            </w:pPr>
            <w:r>
              <w:rPr>
                <w:w w:val="97.91305330064561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 5 0 C</w:t>
            </w:r>
          </w:p>
        </w:tc>
        <w:tc>
          <w:tcPr>
            <w:tcW w:type="dxa" w:w="14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3a,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S1b </w:t>
            </w:r>
          </w:p>
        </w:tc>
      </w:tr>
      <w:tr>
        <w:trPr>
          <w:trHeight w:hRule="exact" w:val="746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738" w:after="0"/>
              <w:ind w:left="138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d </w:t>
            </w:r>
            <w:r>
              <w:rPr>
                <w:w w:val="98.46533725136204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ZrC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228" w:right="0" w:firstLine="0"/>
              <w:jc w:val="left"/>
            </w:pPr>
            <w:r>
              <w:rPr>
                <w:w w:val="98.06541866726346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 5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S1c </w:t>
            </w:r>
          </w:p>
        </w:tc>
      </w:tr>
      <w:tr>
        <w:trPr>
          <w:trHeight w:hRule="exact" w:val="1020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1108" w:after="0"/>
              <w:ind w:left="138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te </w:t>
            </w: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ZrC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5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8" w:val="left"/>
              </w:tabs>
              <w:autoSpaceDE w:val="0"/>
              <w:widowControl/>
              <w:spacing w:line="276" w:lineRule="exact" w:before="26" w:after="0"/>
              <w:ind w:left="104" w:right="576" w:firstLine="0"/>
              <w:jc w:val="left"/>
            </w:pPr>
            <w:r>
              <w:tab/>
            </w:r>
            <w:r>
              <w:rPr>
                <w:w w:val="98.06541866726346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 0 0 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RTP 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1e, 4,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2a,b,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S2, S4,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S5b </w:t>
            </w:r>
          </w:p>
        </w:tc>
      </w:tr>
      <w:tr>
        <w:trPr>
          <w:trHeight w:hRule="exact" w:val="744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738" w:after="0"/>
              <w:ind w:left="138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p </w:t>
            </w: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ZrC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5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134" w:lineRule="exact" w:before="36" w:after="0"/>
              <w:ind w:left="222" w:right="576" w:firstLine="0"/>
              <w:jc w:val="left"/>
            </w:pPr>
            <w:r>
              <w:tab/>
            </w:r>
            <w:r>
              <w:rPr>
                <w:w w:val="103.34574699401855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2" w:val="left"/>
              </w:tabs>
              <w:autoSpaceDE w:val="0"/>
              <w:widowControl/>
              <w:spacing w:line="134" w:lineRule="exact" w:before="36" w:after="0"/>
              <w:ind w:left="228" w:right="576" w:firstLine="0"/>
              <w:jc w:val="left"/>
            </w:pPr>
            <w:r>
              <w:tab/>
            </w:r>
            <w:r>
              <w:rPr>
                <w:w w:val="101.88404083251955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w w:val="97.91305330064561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 0 0 C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Furnace 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0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S4,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S5c </w:t>
            </w:r>
          </w:p>
        </w:tc>
      </w:tr>
      <w:tr>
        <w:trPr>
          <w:trHeight w:hRule="exact" w:val="748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738" w:after="0"/>
              <w:ind w:left="138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e </w:t>
            </w: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 iC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2" w:val="left"/>
              </w:tabs>
              <w:autoSpaceDE w:val="0"/>
              <w:widowControl/>
              <w:spacing w:line="134" w:lineRule="exact" w:before="36" w:after="0"/>
              <w:ind w:left="228" w:right="576" w:firstLine="0"/>
              <w:jc w:val="left"/>
            </w:pPr>
            <w:r>
              <w:tab/>
            </w:r>
            <w:r>
              <w:rPr>
                <w:w w:val="101.95779800415039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w w:val="97.98393249511719"/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 5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134" w:lineRule="exact" w:before="36" w:after="0"/>
              <w:ind w:left="218" w:right="576" w:firstLine="0"/>
              <w:jc w:val="left"/>
            </w:pPr>
            <w:r>
              <w:tab/>
            </w:r>
            <w:r>
              <w:rPr>
                <w:w w:val="103.27098846435547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 0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1c,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2a,b,d </w:t>
            </w:r>
          </w:p>
        </w:tc>
      </w:tr>
      <w:tr>
        <w:trPr>
          <w:trHeight w:hRule="exact" w:val="748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664" w:after="0"/>
              <w:ind w:left="138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c </w:t>
            </w: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 iC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8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8" w:after="0"/>
              <w:ind w:left="2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 0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 i/S iO </w:t>
            </w:r>
            <w:r>
              <w:rPr>
                <w:w w:val="98.8193078474565"/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0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1f,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2a,b </w:t>
            </w:r>
          </w:p>
        </w:tc>
      </w:tr>
      <w:tr>
        <w:trPr>
          <w:trHeight w:hRule="exact" w:val="742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664" w:after="0"/>
              <w:ind w:left="138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c </w:t>
            </w:r>
            <w:r>
              <w:rPr>
                <w:w w:val="98.3303873162520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H fC 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, 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 iC l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 0 0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2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6 5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 i/S iO </w:t>
            </w:r>
            <w:r>
              <w:rPr>
                <w:w w:val="98.8193078474565"/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S8 </w:t>
            </w:r>
          </w:p>
        </w:tc>
      </w:tr>
      <w:tr>
        <w:trPr>
          <w:trHeight w:hRule="exact" w:val="518"/>
        </w:trPr>
        <w:tc>
          <w:tcPr>
            <w:tcW w:type="dxa" w:w="289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0" w:lineRule="exact" w:before="886" w:after="0"/>
              <w:ind w:left="100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 w:val="0"/>
                <w:strike/>
                <w:color w:val="000000"/>
                <w:sz w:val="133"/>
              </w:rPr>
              <w:t xml:space="preserve">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TEMAHf,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TEMAZr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0" w:after="0"/>
              <w:ind w:left="2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 8 3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no anneal 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0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S4,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S5a </w:t>
            </w:r>
          </w:p>
        </w:tc>
      </w:tr>
      <w:tr>
        <w:trPr>
          <w:trHeight w:hRule="exact" w:val="514"/>
        </w:trPr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TEMAHf,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3DMAS (Si)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25:1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8" w:after="0"/>
              <w:ind w:left="2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 8 3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8" w:after="0"/>
              <w:ind w:left="2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6 5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3c, S7 </w:t>
            </w:r>
          </w:p>
        </w:tc>
      </w:tr>
      <w:tr>
        <w:trPr>
          <w:trHeight w:hRule="exact" w:val="632"/>
        </w:trPr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1116" w:val="left"/>
              </w:tabs>
              <w:autoSpaceDE w:val="0"/>
              <w:widowControl/>
              <w:spacing w:line="314" w:lineRule="exact" w:before="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TEMAHf,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La(iP rC p)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2:1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8" w:after="0"/>
              <w:ind w:left="2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 8 3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8" w:after="0"/>
              <w:ind w:left="2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6 5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S6 </w:t>
            </w:r>
          </w:p>
        </w:tc>
      </w:tr>
      <w:tr>
        <w:trPr>
          <w:trHeight w:hRule="exact" w:val="632"/>
        </w:trPr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1116" w:val="left"/>
              </w:tabs>
              <w:autoSpaceDE w:val="0"/>
              <w:widowControl/>
              <w:spacing w:line="316" w:lineRule="exact" w:before="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TEMAHf,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La(iP rC p)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3:1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134" w:lineRule="exact" w:before="34" w:after="0"/>
              <w:ind w:left="228" w:right="576" w:firstLine="0"/>
              <w:jc w:val="left"/>
            </w:pPr>
            <w:r>
              <w:tab/>
            </w:r>
            <w:r>
              <w:rPr>
                <w:w w:val="103.34574699401855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 8 3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134" w:lineRule="exact" w:before="34" w:after="0"/>
              <w:ind w:left="226" w:right="576" w:firstLine="0"/>
              <w:jc w:val="left"/>
            </w:pPr>
            <w:r>
              <w:tab/>
            </w:r>
            <w:r>
              <w:rPr>
                <w:w w:val="103.27098846435547"/>
                <w:rFonts w:ascii="Euclid Extra" w:hAnsi="Euclid Extra" w:eastAsia="Euclid Extra"/>
                <w:b w:val="0"/>
                <w:i w:val="0"/>
                <w:color w:val="000000"/>
                <w:sz w:val="10"/>
              </w:rPr>
              <w:t>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6 5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2d, S6 </w:t>
            </w:r>
          </w:p>
        </w:tc>
      </w:tr>
    </w:tbl>
    <w:p>
      <w:pPr>
        <w:autoSpaceDN w:val="0"/>
        <w:autoSpaceDE w:val="0"/>
        <w:widowControl/>
        <w:spacing w:line="240" w:lineRule="auto" w:before="642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p>
      <w:pPr>
        <w:sectPr>
          <w:pgSz w:w="12240" w:h="15840"/>
          <w:pgMar w:top="708" w:right="1304" w:bottom="360" w:left="1328" w:header="720" w:footer="720" w:gutter="0"/>
          <w:cols w:space="720" w:num="1" w:equalWidth="0">
            <w:col w:w="9608" w:space="0"/>
            <w:col w:w="9608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109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2373630</wp:posOffset>
            </wp:positionV>
            <wp:extent cx="2849879" cy="229706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9879" cy="22970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73"/>
        <w:gridCol w:w="1373"/>
        <w:gridCol w:w="1373"/>
        <w:gridCol w:w="1373"/>
        <w:gridCol w:w="1373"/>
        <w:gridCol w:w="1373"/>
        <w:gridCol w:w="1373"/>
      </w:tblGrid>
      <w:tr>
        <w:trPr>
          <w:trHeight w:hRule="exact" w:val="632"/>
        </w:trPr>
        <w:tc>
          <w:tcPr>
            <w:tcW w:type="dxa" w:w="14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1116" w:val="left"/>
              </w:tabs>
              <w:autoSpaceDE w:val="0"/>
              <w:widowControl/>
              <w:spacing w:line="316" w:lineRule="exact" w:before="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TEMAHf,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La(iP rC p)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4:1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10 nm </w:t>
            </w:r>
          </w:p>
        </w:tc>
        <w:tc>
          <w:tcPr>
            <w:tcW w:type="dxa" w:w="14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0" w:after="0"/>
              <w:ind w:left="2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 8 3 C</w:t>
            </w:r>
          </w:p>
        </w:tc>
        <w:tc>
          <w:tcPr>
            <w:tcW w:type="dxa" w:w="14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0" w:after="0"/>
              <w:ind w:left="2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6 5 0 C</w:t>
            </w:r>
          </w:p>
        </w:tc>
        <w:tc>
          <w:tcPr>
            <w:tcW w:type="dxa" w:w="14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ALD TiN </w:t>
            </w:r>
          </w:p>
        </w:tc>
        <w:tc>
          <w:tcPr>
            <w:tcW w:type="dxa" w:w="8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2d, S6 </w:t>
            </w:r>
          </w:p>
        </w:tc>
      </w:tr>
    </w:tbl>
    <w:p>
      <w:pPr>
        <w:autoSpaceDN w:val="0"/>
        <w:tabs>
          <w:tab w:pos="562" w:val="left"/>
          <w:tab w:pos="832" w:val="left"/>
        </w:tabs>
        <w:autoSpaceDE w:val="0"/>
        <w:widowControl/>
        <w:spacing w:line="1736" w:lineRule="exact" w:before="0" w:after="0"/>
        <w:ind w:left="11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Table of Contents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Antiferroelectricity in hafnium oxide is caused by ferroelastic switching due to the in-plane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stress </w:t>
      </w:r>
      <w:r>
        <w:rPr>
          <w:w w:val="97.6983622500771"/>
          <w:rFonts w:ascii="Euclid Symbol" w:hAnsi="Euclid Symbol" w:eastAsia="Euclid Symbol"/>
          <w:b w:val="0"/>
          <w:i/>
          <w:color w:val="000000"/>
          <w:sz w:val="19"/>
        </w:rPr>
        <w:t>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of the thin film. Additionally, electric field-induced crystallization into the ferroelectric </w:t>
      </w:r>
      <w:r>
        <w:tab/>
      </w:r>
      <w:r>
        <w:rPr>
          <w:rFonts w:ascii="Arial" w:hAnsi="Arial" w:eastAsia="Arial"/>
          <w:b w:val="0"/>
          <w:i w:val="0"/>
          <w:color w:val="000000"/>
          <w:sz w:val="133"/>
        </w:rPr>
        <w:t xml:space="preserve">Accepted Article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phase as well as crystallographic texture affect the ferroelectric response over field-cycling.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Multiple process parameters, like annealing temperature, influence this behavior. </w:t>
      </w:r>
    </w:p>
    <w:p>
      <w:pPr>
        <w:autoSpaceDN w:val="0"/>
        <w:autoSpaceDE w:val="0"/>
        <w:widowControl/>
        <w:spacing w:line="240" w:lineRule="auto" w:before="2344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4"/>
        </w:rPr>
        <w:t>This article is protected by copyright. All rights reserved</w:t>
      </w:r>
    </w:p>
    <w:sectPr w:rsidR="00FC693F" w:rsidRPr="0006063C" w:rsidSect="00034616">
      <w:pgSz w:w="12240" w:h="15840"/>
      <w:pgMar w:top="708" w:right="1304" w:bottom="360" w:left="1328" w:header="720" w:footer="720" w:gutter="0"/>
      <w:cols w:space="720" w:num="1" w:equalWidth="0">
        <w:col w:w="9608" w:space="0"/>
        <w:col w:w="9608" w:space="0"/>
        <w:col w:w="9608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109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dx.doi.org/10.1002/pssr.202100086" TargetMode="External"/><Relationship Id="rId11" Type="http://schemas.openxmlformats.org/officeDocument/2006/relationships/hyperlink" Target="https://onlinelibrary.wiley.com/doi/full/10.1002/pssr.202100086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