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70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80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69200" cy="825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825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2.0" w:type="dxa"/>
      </w:tblPr>
      <w:tblGrid>
        <w:gridCol w:w="3969"/>
        <w:gridCol w:w="3969"/>
        <w:gridCol w:w="3969"/>
      </w:tblGrid>
      <w:tr>
        <w:trPr>
          <w:trHeight w:hRule="exact" w:val="504"/>
        </w:trPr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6" w:lineRule="exact" w:before="94" w:after="0"/>
              <w:ind w:left="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8"/>
              </w:rPr>
              <w:t>ARTICLE</w:t>
            </w:r>
          </w:p>
        </w:tc>
        <w:tc>
          <w:tcPr>
            <w:tcW w:type="dxa" w:w="3228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14400" cy="1905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80"/>
        </w:trPr>
        <w:tc>
          <w:tcPr>
            <w:tcW w:type="dxa" w:w="3340"/>
            <w:tcBorders/>
            <w:shd w:fill="eb7a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2" w:after="0"/>
              <w:ind w:left="0" w:right="0" w:firstLine="0"/>
              <w:jc w:val="center"/>
            </w:pPr>
            <w:r>
              <w:rPr>
                <w:rFonts w:ascii="AdvOTcb88df00" w:hAnsi="AdvOTcb88df00" w:eastAsia="AdvOTcb88df00"/>
                <w:b w:val="0"/>
                <w:i w:val="0"/>
                <w:color w:val="FFFFFF"/>
                <w:sz w:val="16"/>
              </w:rPr>
              <w:t>https://doi.org/10.1038/s41467-020-15159-2</w:t>
            </w:r>
          </w:p>
        </w:tc>
        <w:tc>
          <w:tcPr>
            <w:tcW w:type="dxa" w:w="3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48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5861F"/>
                <w:sz w:val="21"/>
              </w:rPr>
              <w:t>OPEN</w:t>
            </w:r>
          </w:p>
        </w:tc>
        <w:tc>
          <w:tcPr>
            <w:tcW w:type="dxa" w:w="4020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516" w:lineRule="exact" w:before="98" w:after="148"/>
        <w:ind w:left="872" w:right="2736" w:firstLine="0"/>
        <w:jc w:val="left"/>
      </w:pPr>
      <w:r>
        <w:rPr>
          <w:rFonts w:ascii="AdvOTea1a7398" w:hAnsi="AdvOTea1a7398" w:eastAsia="AdvOTea1a7398"/>
          <w:b w:val="0"/>
          <w:i w:val="0"/>
          <w:color w:val="000000"/>
          <w:sz w:val="48"/>
        </w:rPr>
        <w:t xml:space="preserve">A highly CMOS compatible hafnia-based </w:t>
      </w:r>
      <w:r>
        <w:rPr>
          <w:rFonts w:ascii="AdvOTea1a7398" w:hAnsi="AdvOTea1a7398" w:eastAsia="AdvOTea1a7398"/>
          <w:b w:val="0"/>
          <w:i w:val="0"/>
          <w:color w:val="000000"/>
          <w:sz w:val="48"/>
        </w:rPr>
        <w:t>ferroelectric diode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323"/>
        <w:gridCol w:w="1323"/>
        <w:gridCol w:w="1323"/>
        <w:gridCol w:w="1323"/>
        <w:gridCol w:w="1323"/>
        <w:gridCol w:w="1323"/>
        <w:gridCol w:w="1323"/>
        <w:gridCol w:w="1323"/>
        <w:gridCol w:w="1323"/>
      </w:tblGrid>
      <w:tr>
        <w:trPr>
          <w:trHeight w:hRule="exact" w:val="358"/>
        </w:trPr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00" w:after="0"/>
              <w:ind w:left="0" w:right="0" w:firstLine="0"/>
              <w:jc w:val="righ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Qing Luo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52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60" w:after="0"/>
              <w:ind w:left="38" w:right="0" w:firstLine="0"/>
              <w:jc w:val="left"/>
            </w:pP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1,4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Yan Cheng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2,4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Jianguo Yang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Rongrong Cao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Haili Ma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Yang Yang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Rong Huang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2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Wei Wei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</w:t>
            </w:r>
          </w:p>
        </w:tc>
      </w:tr>
      <w:tr>
        <w:trPr>
          <w:trHeight w:hRule="exact" w:val="294"/>
        </w:trPr>
        <w:tc>
          <w:tcPr>
            <w:tcW w:type="dxa" w:w="1323"/>
            <w:vMerge/>
            <w:tcBorders/>
          </w:tcPr>
          <w:p/>
        </w:tc>
        <w:tc>
          <w:tcPr>
            <w:tcW w:type="dxa" w:w="1090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12" w:after="0"/>
              <w:ind w:left="332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Yonghui Zheng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2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Tiancheng Gong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Jie Yu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Xiaoxin Xu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Peng Yuan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Xiaoyan Li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Lu Tai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Haoran Yu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</w:t>
            </w:r>
          </w:p>
        </w:tc>
      </w:tr>
      <w:tr>
        <w:trPr>
          <w:trHeight w:hRule="exact" w:val="318"/>
        </w:trPr>
        <w:tc>
          <w:tcPr>
            <w:tcW w:type="dxa" w:w="1323"/>
            <w:vMerge/>
            <w:tcBorders/>
          </w:tcPr>
          <w:p/>
        </w:tc>
        <w:tc>
          <w:tcPr>
            <w:tcW w:type="dxa" w:w="166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86" w:after="0"/>
              <w:ind w:left="332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Dashan Shang</w:t>
            </w:r>
          </w:p>
        </w:tc>
        <w:tc>
          <w:tcPr>
            <w:tcW w:type="dxa" w:w="9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34" w:after="0"/>
              <w:ind w:left="228" w:right="0" w:firstLine="0"/>
              <w:jc w:val="left"/>
            </w:pP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Qi Liu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34" w:after="0"/>
              <w:ind w:left="0" w:right="0" w:firstLine="0"/>
              <w:jc w:val="center"/>
            </w:pP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Bing Yu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3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Qiwei Ren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3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>, Hangbing Lv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27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0" w:after="0"/>
              <w:ind w:left="38" w:right="0" w:firstLine="0"/>
              <w:jc w:val="left"/>
            </w:pP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27" w:hAnsi="27" w:eastAsia="27"/>
                <w:b w:val="0"/>
                <w:i w:val="0"/>
                <w:color w:val="000000"/>
                <w:sz w:val="22"/>
              </w:rPr>
              <w:t>✉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2"/>
              </w:rPr>
              <w:t xml:space="preserve"> &amp; Ming Liu</w:t>
            </w:r>
            <w:r>
              <w:rPr>
                <w:w w:val="97.41111331515842"/>
                <w:rFonts w:ascii="AdvOTea1a7398" w:hAnsi="AdvOTea1a7398" w:eastAsia="AdvOTea1a7398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27" w:hAnsi="27" w:eastAsia="27"/>
                <w:b w:val="0"/>
                <w:i w:val="0"/>
                <w:color w:val="000000"/>
                <w:sz w:val="22"/>
              </w:rPr>
              <w:t>✉</w:t>
            </w:r>
          </w:p>
        </w:tc>
      </w:tr>
      <w:tr>
        <w:trPr>
          <w:trHeight w:hRule="exact" w:val="408"/>
        </w:trPr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0" w:lineRule="exact" w:before="60" w:after="0"/>
              <w:ind w:left="148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FFFFFF"/>
                <w:sz w:val="10"/>
              </w:rPr>
              <w:t>1234567890():,;</w:t>
            </w:r>
          </w:p>
        </w:tc>
        <w:tc>
          <w:tcPr>
            <w:tcW w:type="dxa" w:w="3969"/>
            <w:gridSpan w:val="3"/>
            <w:vMerge/>
            <w:tcBorders/>
          </w:tcPr>
          <w:p/>
        </w:tc>
        <w:tc>
          <w:tcPr>
            <w:tcW w:type="dxa" w:w="954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1323"/>
            <w:vMerge/>
            <w:tcBorders/>
          </w:tcPr>
          <w:p/>
        </w:tc>
      </w:tr>
      <w:tr>
        <w:trPr>
          <w:trHeight w:hRule="exact" w:val="948"/>
        </w:trPr>
        <w:tc>
          <w:tcPr>
            <w:tcW w:type="dxa" w:w="1323"/>
            <w:vMerge/>
            <w:tcBorders/>
          </w:tcPr>
          <w:p/>
        </w:tc>
        <w:tc>
          <w:tcPr>
            <w:tcW w:type="dxa" w:w="1090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58" w:after="0"/>
              <w:ind w:left="332" w:right="3168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9"/>
              </w:rPr>
              <w:t>Memory devices with high speed and high density are highly desired to address the</w:t>
            </w:r>
            <w:r>
              <w:rPr>
                <w:rFonts w:ascii="20" w:hAnsi="20" w:eastAsia="20"/>
                <w:b w:val="0"/>
                <w:i w:val="0"/>
                <w:color w:val="000000"/>
                <w:sz w:val="19"/>
              </w:rPr>
              <w:t xml:space="preserve"> ‘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9"/>
              </w:rPr>
              <w:t xml:space="preserve">memory 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9"/>
              </w:rPr>
              <w:t>wall</w:t>
            </w:r>
            <w:r>
              <w:rPr>
                <w:rFonts w:ascii="20" w:hAnsi="20" w:eastAsia="20"/>
                <w:b w:val="0"/>
                <w:i w:val="0"/>
                <w:color w:val="000000"/>
                <w:sz w:val="19"/>
              </w:rPr>
              <w:t>’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9"/>
              </w:rPr>
              <w:t xml:space="preserve"> issue. Here we demonstrated a highly scalable, three-dimensional stackable ferroelectric</w:t>
            </w:r>
          </w:p>
        </w:tc>
      </w:tr>
    </w:tbl>
    <w:p>
      <w:pPr>
        <w:autoSpaceDN w:val="0"/>
        <w:autoSpaceDE w:val="0"/>
        <w:widowControl/>
        <w:spacing w:line="276" w:lineRule="exact" w:before="2" w:after="0"/>
        <w:ind w:left="872" w:right="3742" w:firstLine="0"/>
        <w:jc w:val="both"/>
      </w:pPr>
      <w:r>
        <w:rPr>
          <w:rFonts w:ascii="AdvOTea1a7398" w:hAnsi="AdvOTea1a7398" w:eastAsia="AdvOTea1a7398"/>
          <w:b w:val="0"/>
          <w:i w:val="0"/>
          <w:color w:val="000000"/>
          <w:sz w:val="19"/>
        </w:rPr>
        <w:t>diode, with its rectifying polarity modulated by the polarization reversal of Hf</w:t>
      </w:r>
      <w:r>
        <w:rPr>
          <w:w w:val="102.95429229736328"/>
          <w:rFonts w:ascii="AdvOTea1a7398" w:hAnsi="AdvOTea1a7398" w:eastAsia="AdvOTea1a7398"/>
          <w:b w:val="0"/>
          <w:i w:val="0"/>
          <w:color w:val="000000"/>
          <w:sz w:val="13"/>
        </w:rPr>
        <w:t>0.5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Zr</w:t>
      </w:r>
      <w:r>
        <w:rPr>
          <w:w w:val="102.95429229736328"/>
          <w:rFonts w:ascii="AdvOTea1a7398" w:hAnsi="AdvOTea1a7398" w:eastAsia="AdvOTea1a7398"/>
          <w:b w:val="0"/>
          <w:i w:val="0"/>
          <w:color w:val="000000"/>
          <w:sz w:val="13"/>
        </w:rPr>
        <w:t>0.5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O</w:t>
      </w:r>
      <w:r>
        <w:rPr>
          <w:w w:val="102.95429229736328"/>
          <w:rFonts w:ascii="AdvOTea1a7398" w:hAnsi="AdvOTea1a7398" w:eastAsia="AdvOTea1a7398"/>
          <w:b w:val="0"/>
          <w:i w:val="0"/>
          <w:color w:val="000000"/>
          <w:sz w:val="13"/>
        </w:rPr>
        <w:t>2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 xml:space="preserve"> fi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 xml:space="preserve">lms. 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By visualizing the hafnium/zirconium lattice order and oxygen lattice order with atomic-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 xml:space="preserve">resolution spherical aberration-corrected STEM, we revealed the correlation between the 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spontaneous polarization of Hf</w:t>
      </w:r>
      <w:r>
        <w:rPr>
          <w:w w:val="102.95429229736328"/>
          <w:rFonts w:ascii="AdvOTea1a7398" w:hAnsi="AdvOTea1a7398" w:eastAsia="AdvOTea1a7398"/>
          <w:b w:val="0"/>
          <w:i w:val="0"/>
          <w:color w:val="000000"/>
          <w:sz w:val="13"/>
        </w:rPr>
        <w:t>0.5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Zr</w:t>
      </w:r>
      <w:r>
        <w:rPr>
          <w:w w:val="102.95429229736328"/>
          <w:rFonts w:ascii="AdvOTea1a7398" w:hAnsi="AdvOTea1a7398" w:eastAsia="AdvOTea1a7398"/>
          <w:b w:val="0"/>
          <w:i w:val="0"/>
          <w:color w:val="000000"/>
          <w:sz w:val="13"/>
        </w:rPr>
        <w:t>0.5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O</w:t>
      </w:r>
      <w:r>
        <w:rPr>
          <w:w w:val="102.95429229736328"/>
          <w:rFonts w:ascii="AdvOTea1a7398" w:hAnsi="AdvOTea1a7398" w:eastAsia="AdvOTea1a7398"/>
          <w:b w:val="0"/>
          <w:i w:val="0"/>
          <w:color w:val="000000"/>
          <w:sz w:val="13"/>
        </w:rPr>
        <w:t>2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 xml:space="preserve"> fi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 xml:space="preserve">lm and the displacement of oxygen atom, thus 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unambiguously identi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fi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ed the non-centrosymmetric Pca2</w:t>
      </w:r>
      <w:r>
        <w:rPr>
          <w:w w:val="102.95429229736328"/>
          <w:rFonts w:ascii="AdvOTea1a7398" w:hAnsi="AdvOTea1a7398" w:eastAsia="AdvOTea1a7398"/>
          <w:b w:val="0"/>
          <w:i w:val="0"/>
          <w:color w:val="000000"/>
          <w:sz w:val="13"/>
        </w:rPr>
        <w:t>1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 xml:space="preserve"> orthorhombic phase in Hf</w:t>
      </w:r>
      <w:r>
        <w:rPr>
          <w:w w:val="102.95429229736328"/>
          <w:rFonts w:ascii="AdvOTea1a7398" w:hAnsi="AdvOTea1a7398" w:eastAsia="AdvOTea1a7398"/>
          <w:b w:val="0"/>
          <w:i w:val="0"/>
          <w:color w:val="000000"/>
          <w:sz w:val="13"/>
        </w:rPr>
        <w:t>0.5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Zr</w:t>
      </w:r>
      <w:r>
        <w:rPr>
          <w:w w:val="102.95429229736328"/>
          <w:rFonts w:ascii="AdvOTea1a7398" w:hAnsi="AdvOTea1a7398" w:eastAsia="AdvOTea1a7398"/>
          <w:b w:val="0"/>
          <w:i w:val="0"/>
          <w:color w:val="000000"/>
          <w:sz w:val="13"/>
        </w:rPr>
        <w:t>0.5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O</w:t>
      </w:r>
      <w:r>
        <w:rPr>
          <w:w w:val="102.95429229736328"/>
          <w:rFonts w:ascii="AdvOTea1a7398" w:hAnsi="AdvOTea1a7398" w:eastAsia="AdvOTea1a7398"/>
          <w:b w:val="0"/>
          <w:i w:val="0"/>
          <w:color w:val="000000"/>
          <w:sz w:val="13"/>
        </w:rPr>
        <w:t xml:space="preserve">2 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fi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 xml:space="preserve">lm. We further implemented this ferroelectric diode in an 8 layers 3D array. Operation 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speed as high as 20 ns and robust endurance of more than 10</w:t>
      </w:r>
      <w:r>
        <w:rPr>
          <w:rFonts w:ascii="AdvOTea1a7398" w:hAnsi="AdvOTea1a7398" w:eastAsia="AdvOTea1a7398"/>
          <w:b w:val="0"/>
          <w:i w:val="0"/>
          <w:color w:val="000000"/>
          <w:sz w:val="15"/>
        </w:rPr>
        <w:t>9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were demonstrated. The built-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 xml:space="preserve">in nonlinearity of more than 100 guarantees its self-selective property that eliminates the 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 xml:space="preserve">need for external selectors to suppress the leakage current in large array. This work opens up </w:t>
      </w:r>
      <w:r>
        <w:rPr>
          <w:rFonts w:ascii="AdvOTea1a7398" w:hAnsi="AdvOTea1a7398" w:eastAsia="AdvOTea1a7398"/>
          <w:b w:val="0"/>
          <w:i w:val="0"/>
          <w:color w:val="000000"/>
          <w:sz w:val="19"/>
        </w:rPr>
        <w:t>new opportunities for future memory hierarchy evolution.</w:t>
      </w:r>
    </w:p>
    <w:p>
      <w:pPr>
        <w:autoSpaceDN w:val="0"/>
        <w:autoSpaceDE w:val="0"/>
        <w:widowControl/>
        <w:spacing w:line="200" w:lineRule="exact" w:before="4394" w:after="0"/>
        <w:ind w:left="872" w:right="864" w:firstLine="0"/>
        <w:jc w:val="left"/>
      </w:pPr>
      <w:r>
        <w:rPr>
          <w:w w:val="98.09230657724234"/>
          <w:rFonts w:ascii="AdvOTf23bb480" w:hAnsi="AdvOTf23bb480" w:eastAsia="AdvOTf23bb480"/>
          <w:b w:val="0"/>
          <w:i w:val="0"/>
          <w:color w:val="000000"/>
          <w:sz w:val="13"/>
        </w:rPr>
        <w:t>1</w:t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 xml:space="preserve"> Key Laboratory of Microelectronics Devices and Integrated Technology, Institute of Microelectronics of the Chinese Academy of Sciences, No. 3 Beitucheng </w:t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>West Road, Chaoyang District, Beijing 100029, China.</w:t>
      </w:r>
      <w:r>
        <w:rPr>
          <w:w w:val="98.09230657724234"/>
          <w:rFonts w:ascii="AdvOTf23bb480" w:hAnsi="AdvOTf23bb480" w:eastAsia="AdvOTf23bb480"/>
          <w:b w:val="0"/>
          <w:i w:val="0"/>
          <w:color w:val="000000"/>
          <w:sz w:val="13"/>
        </w:rPr>
        <w:t>2</w:t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 xml:space="preserve">Key Laboratory of Polar Materials and Devices (MOE), Department of Electronics, East China Normal </w:t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>University, 500 Dongchuan Road, Shanghai 200241, China.</w:t>
      </w:r>
      <w:r>
        <w:rPr>
          <w:w w:val="98.09230657724234"/>
          <w:rFonts w:ascii="AdvOTf23bb480" w:hAnsi="AdvOTf23bb480" w:eastAsia="AdvOTf23bb480"/>
          <w:b w:val="0"/>
          <w:i w:val="0"/>
          <w:color w:val="000000"/>
          <w:sz w:val="13"/>
        </w:rPr>
        <w:t>3</w:t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>Xi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 xml:space="preserve">an UniIC Semiconductors Co., Ltd., 38 Gaoxin 6th Rd, High-Tech Industrial Development </w:t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>Zone, Xi</w:t>
      </w:r>
      <w:r>
        <w:rPr>
          <w:rFonts w:ascii="20" w:hAnsi="20" w:eastAsia="20"/>
          <w:b w:val="0"/>
          <w:i w:val="0"/>
          <w:color w:val="000000"/>
          <w:sz w:val="16"/>
        </w:rPr>
        <w:t>’</w:t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>an 710075, China.</w:t>
      </w:r>
      <w:r>
        <w:rPr>
          <w:w w:val="102.4592312899503"/>
          <w:rFonts w:ascii="AdvOTf23bb480" w:hAnsi="AdvOTf23bb480" w:eastAsia="AdvOTf23bb480"/>
          <w:b w:val="0"/>
          <w:i w:val="0"/>
          <w:color w:val="000000"/>
          <w:sz w:val="11"/>
        </w:rPr>
        <w:t>4</w:t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>These authors contributed equally: Qing Luo, Yan Cheng.</w:t>
      </w:r>
      <w:r>
        <w:rPr>
          <w:rFonts w:ascii="27" w:hAnsi="27" w:eastAsia="27"/>
          <w:b w:val="0"/>
          <w:i w:val="0"/>
          <w:color w:val="000000"/>
          <w:sz w:val="16"/>
        </w:rPr>
        <w:t>✉</w:t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>email:</w:t>
      </w:r>
      <w:r>
        <w:rPr>
          <w:rFonts w:ascii="AdvOTf23bb480" w:hAnsi="AdvOTf23bb480" w:eastAsia="AdvOTf23bb480"/>
          <w:b w:val="0"/>
          <w:i w:val="0"/>
          <w:color w:val="0000FF"/>
          <w:sz w:val="16"/>
        </w:rPr>
        <w:t xml:space="preserve"> </w:t>
      </w:r>
      <w:r>
        <w:rPr>
          <w:rFonts w:ascii="AdvOTf23bb480" w:hAnsi="AdvOTf23bb480" w:eastAsia="AdvOTf23bb480"/>
          <w:b w:val="0"/>
          <w:i w:val="0"/>
          <w:color w:val="0000FF"/>
          <w:sz w:val="16"/>
        </w:rPr>
        <w:hyperlink r:id="rId14" w:history="1">
          <w:r>
            <w:rPr>
              <w:rStyle w:val="Hyperlink"/>
            </w:rPr>
            <w:t>lvhangbing@ime.ac.cn</w:t>
          </w:r>
        </w:hyperlink>
      </w:r>
      <w:r>
        <w:rPr>
          <w:rFonts w:ascii="AdvOTf23bb480" w:hAnsi="AdvOTf23bb480" w:eastAsia="AdvOTf23bb480"/>
          <w:b w:val="0"/>
          <w:i w:val="0"/>
          <w:color w:val="000000"/>
          <w:sz w:val="16"/>
        </w:rPr>
        <w:t>;</w:t>
      </w:r>
      <w:r>
        <w:rPr>
          <w:rFonts w:ascii="AdvOTf23bb480" w:hAnsi="AdvOTf23bb480" w:eastAsia="AdvOTf23bb480"/>
          <w:b w:val="0"/>
          <w:i w:val="0"/>
          <w:color w:val="0000FF"/>
          <w:sz w:val="16"/>
        </w:rPr>
        <w:t xml:space="preserve"> </w:t>
      </w:r>
      <w:r>
        <w:rPr>
          <w:rFonts w:ascii="AdvOTf23bb480" w:hAnsi="AdvOTf23bb480" w:eastAsia="AdvOTf23bb480"/>
          <w:b w:val="0"/>
          <w:i w:val="0"/>
          <w:color w:val="0000FF"/>
          <w:sz w:val="16"/>
        </w:rPr>
        <w:hyperlink r:id="rId15" w:history="1">
          <w:r>
            <w:rPr>
              <w:rStyle w:val="Hyperlink"/>
            </w:rPr>
            <w:t>liuming@ime.ac.cn</w:t>
          </w:r>
        </w:hyperlink>
      </w:r>
    </w:p>
    <w:p>
      <w:pPr>
        <w:autoSpaceDN w:val="0"/>
        <w:tabs>
          <w:tab w:pos="10950" w:val="left"/>
        </w:tabs>
        <w:autoSpaceDE w:val="0"/>
        <w:widowControl/>
        <w:spacing w:line="166" w:lineRule="exact" w:before="216" w:after="0"/>
        <w:ind w:left="872" w:right="0" w:firstLine="0"/>
        <w:jc w:val="left"/>
      </w:pPr>
      <w:r>
        <w:rPr>
          <w:w w:val="103.4599964435284"/>
          <w:rFonts w:ascii="AdvOTea1a7398" w:hAnsi="AdvOTea1a7398" w:eastAsia="AdvOTea1a7398"/>
          <w:b w:val="0"/>
          <w:i w:val="0"/>
          <w:color w:val="EB7A00"/>
          <w:sz w:val="13"/>
        </w:rPr>
        <w:t>NATURE COMMUNICATIONS</w:t>
      </w:r>
      <w:r>
        <w:rPr>
          <w:w w:val="103.4599964435284"/>
          <w:rFonts w:ascii="AdvOTea1a7398" w:hAnsi="AdvOTea1a7398" w:eastAsia="AdvOTea1a7398"/>
          <w:b w:val="0"/>
          <w:i w:val="0"/>
          <w:color w:val="000000"/>
          <w:sz w:val="13"/>
        </w:rPr>
        <w:t xml:space="preserve"> |   (2020) 11:1391 | https://doi.org/10.1038/s41467-020-15159-2 | www.nature.com/naturecommunications </w:t>
      </w:r>
      <w:r>
        <w:tab/>
      </w:r>
      <w:r>
        <w:rPr>
          <w:w w:val="103.18571499415808"/>
          <w:rFonts w:ascii="AdvTTda6f6cb8.B" w:hAnsi="AdvTTda6f6cb8.B" w:eastAsia="AdvTTda6f6cb8.B"/>
          <w:b w:val="0"/>
          <w:i w:val="0"/>
          <w:color w:val="000000"/>
          <w:sz w:val="14"/>
        </w:rPr>
        <w:t>1</w:t>
      </w:r>
    </w:p>
    <w:p>
      <w:pPr>
        <w:sectPr>
          <w:pgSz w:w="11906" w:h="15647"/>
          <w:pgMar w:top="170" w:right="0" w:bottom="236" w:left="0" w:header="720" w:footer="720" w:gutter="0"/>
          <w:cols w:space="720" w:num="1" w:equalWidth="0"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4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4251960</wp:posOffset>
            </wp:positionH>
            <wp:positionV relativeFrom="page">
              <wp:posOffset>5546090</wp:posOffset>
            </wp:positionV>
            <wp:extent cx="1258569" cy="1078774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8569" cy="10787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5631180</wp:posOffset>
            </wp:positionH>
            <wp:positionV relativeFrom="page">
              <wp:posOffset>5478780</wp:posOffset>
            </wp:positionV>
            <wp:extent cx="1325879" cy="1304543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5879" cy="13045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4136390</wp:posOffset>
            </wp:positionH>
            <wp:positionV relativeFrom="page">
              <wp:posOffset>7010400</wp:posOffset>
            </wp:positionV>
            <wp:extent cx="2747010" cy="1371981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371981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292"/>
        </w:trPr>
        <w:tc>
          <w:tcPr>
            <w:tcW w:type="dxa" w:w="2988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8"/>
              </w:rPr>
              <w:t>ARTICLE</w:t>
            </w:r>
          </w:p>
        </w:tc>
        <w:tc>
          <w:tcPr>
            <w:tcW w:type="dxa" w:w="7174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0" w:firstLine="0"/>
              <w:jc w:val="right"/>
            </w:pPr>
            <w:r>
              <w:rPr>
                <w:rFonts w:ascii="AdvOTea1a7398" w:hAnsi="AdvOTea1a7398" w:eastAsia="AdvOTea1a7398"/>
                <w:b w:val="0"/>
                <w:i w:val="0"/>
                <w:color w:val="EB7A00"/>
                <w:sz w:val="16"/>
              </w:rPr>
              <w:t>NATURE COMMUNICATIONS | https://doi.org/10.1038/s41467-020-15159-2</w:t>
            </w:r>
          </w:p>
        </w:tc>
      </w:tr>
    </w:tbl>
    <w:p>
      <w:pPr>
        <w:autoSpaceDN w:val="0"/>
        <w:autoSpaceDE w:val="0"/>
        <w:widowControl/>
        <w:spacing w:line="14" w:lineRule="exact" w:before="0" w:after="226"/>
        <w:ind w:left="0" w:right="0"/>
      </w:pPr>
    </w:p>
    <w:p>
      <w:pPr>
        <w:sectPr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96" w:lineRule="exact" w:before="804" w:after="0"/>
        <w:ind w:left="748" w:right="0" w:hanging="748"/>
        <w:jc w:val="left"/>
      </w:pPr>
      <w:r>
        <w:rPr>
          <w:rFonts w:ascii="AdvOT125c650c" w:hAnsi="AdvOT125c650c" w:eastAsia="AdvOT125c650c"/>
          <w:b w:val="0"/>
          <w:i w:val="0"/>
          <w:color w:val="EB7A00"/>
          <w:sz w:val="82"/>
        </w:rPr>
        <w:t xml:space="preserve">M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off between performance and density in different types of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solid-state memories is the main building block of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computing system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. It could achieve an optimal trade-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emory hierarchy composed of volatile and nonvolatile</w:t>
      </w:r>
    </w:p>
    <w:p>
      <w:pPr>
        <w:autoSpaceDN w:val="0"/>
        <w:autoSpaceDE w:val="0"/>
        <w:widowControl/>
        <w:spacing w:line="210" w:lineRule="exact" w:before="24" w:after="0"/>
        <w:ind w:left="0" w:right="118" w:firstLine="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>memory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However, the frequent data transfer between different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memories leads to the decreased bandwidth and degraded com-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puting ef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ciency, especially in the case of massive data comput-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ing, resulting in the well-known</w:t>
      </w:r>
      <w:r>
        <w:rPr>
          <w:rFonts w:ascii="20" w:hAnsi="20" w:eastAsia="20"/>
          <w:b w:val="0"/>
          <w:i w:val="0"/>
          <w:color w:val="000000"/>
          <w:sz w:val="19"/>
        </w:rPr>
        <w:t xml:space="preserve"> “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memory wall</w:t>
      </w:r>
      <w:r>
        <w:rPr>
          <w:rFonts w:ascii="20" w:hAnsi="20" w:eastAsia="20"/>
          <w:b w:val="0"/>
          <w:i w:val="0"/>
          <w:color w:val="000000"/>
          <w:sz w:val="19"/>
        </w:rPr>
        <w:t>”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issue. To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effectively solve the memory wall problem, a desired way is to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con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gure a memory with high speed and high-density features.</w:t>
      </w:r>
    </w:p>
    <w:p>
      <w:pPr>
        <w:autoSpaceDN w:val="0"/>
        <w:autoSpaceDE w:val="0"/>
        <w:widowControl/>
        <w:spacing w:line="210" w:lineRule="exact" w:before="0" w:after="0"/>
        <w:ind w:left="0" w:right="118" w:firstLine="19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Among various types of nonvolatile memories, ferroelectric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random-access memories (FeRAM), which achieve nonvolatility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by switching and sensing the polarization state of a ferroelectric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capacitor, have been thought of as an excellent memory solution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due to its outstanding features of low power, high speed, high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endurance, and good retention. However, the scaling limitation of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perovskite ferroelectric materials has hindered their widespread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applications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The development of FeRAM in semiconductor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industry has been stopped at 130-nm node for a long time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4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5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discovery of ferroelectricity in doped HfO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has renewed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interest in FeRAM by offering a possible solution to bridge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scaling gap between perovskite ferroelectric materials and com-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plementary metal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oxide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semiconductor (CMOS) technology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4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6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.</w:t>
      </w:r>
    </w:p>
    <w:p>
      <w:pPr>
        <w:autoSpaceDN w:val="0"/>
        <w:autoSpaceDE w:val="0"/>
        <w:widowControl/>
        <w:spacing w:line="208" w:lineRule="exact" w:before="16" w:after="0"/>
        <w:ind w:left="0" w:right="118" w:firstLine="19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>Up to now, ferroelectric HfO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-based memories in the forms of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one access transistor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one ferroelectric capacitor (1T1C)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5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7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and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ferroelectric transistor (FeFET) structures have been demon-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strated, with excellent scalability down to 10-nm node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8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As shown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in Supplementary Table 1, the 1T1C FeRAM requires a large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capacitor area (</w:t>
      </w:r>
      <w:r>
        <w:rPr>
          <w:rFonts w:ascii="20" w:hAnsi="20" w:eastAsia="20"/>
          <w:b w:val="0"/>
          <w:i w:val="0"/>
          <w:color w:val="000000"/>
          <w:sz w:val="19"/>
        </w:rPr>
        <w:t>“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footprint</w:t>
      </w:r>
      <w:r>
        <w:rPr>
          <w:rFonts w:ascii="20" w:hAnsi="20" w:eastAsia="20"/>
          <w:b w:val="0"/>
          <w:i w:val="0"/>
          <w:color w:val="000000"/>
          <w:sz w:val="19"/>
        </w:rPr>
        <w:t>”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) and undergoes destructive readout.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FeFET can realize non-distructive read and 3D vertical stack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9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11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However, it cannot be used as a random-access memory. On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other hand, two terminal devices, such as the ferroelectric tun-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neling junction (FTJ) and Fe diode, have the potential to achieve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high- density crossbar array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12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15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The FTJ device takes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advantage of a ferroelectric as the barrier material, and has a giant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tunnel electroresistance (TER) effect by switching the ferroelectric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polarization, which was generally formulated by quantum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mechanical electron-tunneling mechanism. In principle, both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on and off states of FTJ obey linear or quasi-linear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 xml:space="preserve"> I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>V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rela-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tionship, which makes it need extra selector device to diminish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the sneaking current in the crossbar array. In contrast, the fer-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roelectric diode (Fe diode), with the working principle governed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by Schottky barrier modulation as polarization reversal, has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potential to gain inherent nonlinearity and realize selector-free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cross-point integration. The concept of Fe diode was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rst pro-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posed in PbTiO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perovskite thin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lms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16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and later in bulk BiFeO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 xml:space="preserve">3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single crystals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17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The ultralow readout currents in the orders of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20 mA/cm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and low on/off ratio limited their miniaturization. In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2011, Jiang et al. reported a Fe-diode current density up to 5.4 A/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cm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in Pt/BiFeO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/SrRuO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thin-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lm capacitors by a plate-like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growth mode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18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However, it is still too low to be detected by a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periphery circuit in chip. Meanwhile, the CMOS- incompatible 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lm growth technique makes the current state of the art of Fe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diode unable to be implemented in the 3D structure.</w:t>
      </w:r>
    </w:p>
    <w:p>
      <w:pPr>
        <w:autoSpaceDN w:val="0"/>
        <w:autoSpaceDE w:val="0"/>
        <w:widowControl/>
        <w:spacing w:line="210" w:lineRule="exact" w:before="0" w:after="0"/>
        <w:ind w:left="0" w:right="118" w:firstLine="19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Here, we proposed a hafnia-based switchable Fe diode by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spontaneous polarization reversal in the non-centrosymmetric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orthorhombic phase. First, the non-centrosymmetric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orthorhombic phase (Pca2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) in Hf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0.5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Zr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0.5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(HZO)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lm was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unambiguously identi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ed by visualizing both the hafnium/zirco-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nium lattice order and oxygen lattice order with atomic-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resolution spherical aberration (Cs)-corrected scanning trans-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mission electron microscopy (STEM). The displacement of oxy-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gen atoms was ascribed as the root of the spontaneous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polarization that occurred in the domain. Then, based on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this promising ferroelectric material, we demonstrated a fully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22" w:after="0"/>
        <w:ind w:left="120" w:right="20" w:firstLine="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>(&gt;200 A/cm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) and built-in nonlinearity (&gt;100), which was further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3D integrated up to eight layers with vertical size down to 20 nm.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High operation speed of 20 ns and good endurance properties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were achieved, showing its promising prospect to achieve high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speed and high density. This work opens up new opportunities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for future memory hierarchy evolution in the computing system.</w:t>
      </w:r>
    </w:p>
    <w:p>
      <w:pPr>
        <w:autoSpaceDN w:val="0"/>
        <w:tabs>
          <w:tab w:pos="1366" w:val="left"/>
          <w:tab w:pos="1694" w:val="left"/>
          <w:tab w:pos="2110" w:val="left"/>
          <w:tab w:pos="3984" w:val="left"/>
          <w:tab w:pos="4596" w:val="left"/>
        </w:tabs>
        <w:autoSpaceDE w:val="0"/>
        <w:widowControl/>
        <w:spacing w:line="210" w:lineRule="exact" w:before="428" w:after="0"/>
        <w:ind w:left="12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9"/>
        </w:rPr>
        <w:t xml:space="preserve">Results </w:t>
      </w:r>
      <w:r>
        <w:br/>
      </w:r>
      <w:r>
        <w:rPr>
          <w:rFonts w:ascii="AdvOTb65e897d.B" w:hAnsi="AdvOTb65e897d.B" w:eastAsia="AdvOTb65e897d.B"/>
          <w:b w:val="0"/>
          <w:i w:val="0"/>
          <w:color w:val="000000"/>
          <w:sz w:val="19"/>
        </w:rPr>
        <w:t>Identi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b65e897d.B" w:hAnsi="AdvOTb65e897d.B" w:eastAsia="AdvOTb65e897d.B"/>
          <w:b w:val="0"/>
          <w:i w:val="0"/>
          <w:color w:val="000000"/>
          <w:sz w:val="19"/>
        </w:rPr>
        <w:t xml:space="preserve">cation </w:t>
      </w:r>
      <w:r>
        <w:tab/>
      </w:r>
      <w:r>
        <w:rPr>
          <w:rFonts w:ascii="AdvOTb65e897d.B" w:hAnsi="AdvOTb65e897d.B" w:eastAsia="AdvOTb65e897d.B"/>
          <w:b w:val="0"/>
          <w:i w:val="0"/>
          <w:color w:val="000000"/>
          <w:sz w:val="19"/>
        </w:rPr>
        <w:t xml:space="preserve">of </w:t>
      </w:r>
      <w:r>
        <w:tab/>
      </w:r>
      <w:r>
        <w:rPr>
          <w:rFonts w:ascii="AdvOTb65e897d.B" w:hAnsi="AdvOTb65e897d.B" w:eastAsia="AdvOTb65e897d.B"/>
          <w:b w:val="0"/>
          <w:i w:val="0"/>
          <w:color w:val="000000"/>
          <w:sz w:val="19"/>
        </w:rPr>
        <w:t xml:space="preserve">the </w:t>
      </w:r>
      <w:r>
        <w:tab/>
      </w:r>
      <w:r>
        <w:rPr>
          <w:rFonts w:ascii="AdvOTb65e897d.B" w:hAnsi="AdvOTb65e897d.B" w:eastAsia="AdvOTb65e897d.B"/>
          <w:b w:val="0"/>
          <w:i w:val="0"/>
          <w:color w:val="000000"/>
          <w:sz w:val="19"/>
        </w:rPr>
        <w:t xml:space="preserve">non-centrosymmetric </w:t>
      </w:r>
      <w:r>
        <w:tab/>
      </w:r>
      <w:r>
        <w:rPr>
          <w:rFonts w:ascii="AdvOTb65e897d.B" w:hAnsi="AdvOTb65e897d.B" w:eastAsia="AdvOTb65e897d.B"/>
          <w:b w:val="0"/>
          <w:i w:val="0"/>
          <w:color w:val="000000"/>
          <w:sz w:val="19"/>
        </w:rPr>
        <w:t>Pca2</w:t>
      </w:r>
      <w:r>
        <w:rPr>
          <w:w w:val="102.95429229736328"/>
          <w:rFonts w:ascii="AdvOTb65e897d.B" w:hAnsi="AdvOTb65e897d.B" w:eastAsia="AdvOTb65e897d.B"/>
          <w:b w:val="0"/>
          <w:i w:val="0"/>
          <w:color w:val="000000"/>
          <w:sz w:val="13"/>
        </w:rPr>
        <w:t xml:space="preserve">1 </w:t>
      </w:r>
      <w:r>
        <w:tab/>
      </w:r>
      <w:r>
        <w:rPr>
          <w:rFonts w:ascii="AdvOTb65e897d.B" w:hAnsi="AdvOTb65e897d.B" w:eastAsia="AdvOTb65e897d.B"/>
          <w:b w:val="0"/>
          <w:i w:val="0"/>
          <w:color w:val="000000"/>
          <w:sz w:val="19"/>
        </w:rPr>
        <w:t>phase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Metal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ferroelectric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metal (MFM) capacitors with HZO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lm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(thickness of 10 nm) were fabricated and characterized to con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rm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its ferroelectricity. The detailed material deposition and device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fabrication processes were described in the</w:t>
      </w:r>
      <w:r>
        <w:rPr>
          <w:rFonts w:ascii="20" w:hAnsi="20" w:eastAsia="20"/>
          <w:b w:val="0"/>
          <w:i w:val="0"/>
          <w:color w:val="000000"/>
          <w:sz w:val="19"/>
        </w:rPr>
        <w:t xml:space="preserve"> “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Experimental</w:t>
      </w:r>
      <w:r>
        <w:rPr>
          <w:rFonts w:ascii="20" w:hAnsi="20" w:eastAsia="20"/>
          <w:b w:val="0"/>
          <w:i w:val="0"/>
          <w:color w:val="000000"/>
          <w:sz w:val="19"/>
        </w:rPr>
        <w:t>”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sec-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tion and Supplementary Fig. 1. To elucidate the FE properties of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TiN/HZO/TiN samples, the measurements were performed using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the PUND (positive-up negative-down) technique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19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 is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the typical hysteresis P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V loop of TiN/HZO/TiN device after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400 °C of rapid thermal annealing, showing a remnant polariza-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tion (Pr) of ~17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μ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C/cm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and coercive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eld of</w:t>
      </w:r>
      <w:r>
        <w:rPr>
          <w:rFonts w:ascii="22" w:hAnsi="22" w:eastAsia="22"/>
          <w:b w:val="0"/>
          <w:i w:val="0"/>
          <w:color w:val="000000"/>
          <w:sz w:val="19"/>
        </w:rPr>
        <w:t xml:space="preserve"> −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1.4 MV/cm and </w:t>
      </w:r>
      <w:r>
        <w:rPr>
          <w:rFonts w:ascii="AdvTTab7e17fd" w:hAnsi="AdvTTab7e17fd" w:eastAsia="AdvTTab7e17fd"/>
          <w:b w:val="0"/>
          <w:i w:val="0"/>
          <w:color w:val="000000"/>
          <w:sz w:val="19"/>
        </w:rPr>
        <w:t>+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1.9 MV/cm.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b depicts the bright-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eld (BF) STEM image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of TiN/HZO/TiN stack, in which the polycrystalline nature of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HZO thin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lm as well as the boundaries with TiN metal elec-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trodes are visible. In the close-up image of the HZO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lm (Fig.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c),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o- and m-phases can be identi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ed in certain directions because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the m-phase has a non-vertical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β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angle. Based on the apparent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relative angle differences between the two corresponding lattice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planes, orthorhombic [0</w:t>
      </w:r>
      <w:r>
        <w:rPr>
          <w:rFonts w:ascii="AdvP4C4E59" w:hAnsi="AdvP4C4E59" w:eastAsia="AdvP4C4E59"/>
          <w:b w:val="0"/>
          <w:i w:val="0"/>
          <w:color w:val="000000"/>
          <w:sz w:val="19"/>
        </w:rPr>
        <w:t>�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11] (left square) and monoclinic [0</w:t>
      </w:r>
      <w:r>
        <w:rPr>
          <w:rFonts w:ascii="AdvP4C4E59" w:hAnsi="AdvP4C4E59" w:eastAsia="AdvP4C4E59"/>
          <w:b w:val="0"/>
          <w:i w:val="0"/>
          <w:color w:val="000000"/>
          <w:sz w:val="19"/>
        </w:rPr>
        <w:t>�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11]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grains (right square) were clearly identi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ed, indicating the coex-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istence of the two phases in the HZO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lm.</w:t>
      </w:r>
    </w:p>
    <w:p>
      <w:pPr>
        <w:autoSpaceDN w:val="0"/>
        <w:autoSpaceDE w:val="0"/>
        <w:widowControl/>
        <w:spacing w:line="216" w:lineRule="exact" w:before="0" w:after="160"/>
        <w:ind w:left="120" w:right="20" w:firstLine="19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It is generally accepted that the orthorhombic phase (o-phase)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is the origin of ferroelectricity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6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20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However, there are four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different space groups in the o-phase, i.e., 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, Pbcm, Pmn2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and Pbca, among which, only the 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and Pmn2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space groups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018"/>
        <w:gridCol w:w="1018"/>
        <w:gridCol w:w="1018"/>
        <w:gridCol w:w="1018"/>
        <w:gridCol w:w="1018"/>
        <w:gridCol w:w="1018"/>
        <w:gridCol w:w="1018"/>
        <w:gridCol w:w="1018"/>
        <w:gridCol w:w="1018"/>
        <w:gridCol w:w="1018"/>
      </w:tblGrid>
      <w:tr>
        <w:trPr>
          <w:trHeight w:hRule="exact" w:val="586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a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1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468" w:after="0"/>
              <w:ind w:left="6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TiN/HZO(10 nm)/TiN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13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13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4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0" w:after="0"/>
              <w:ind w:left="0" w:right="302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b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80" w:after="0"/>
              <w:ind w:left="0" w:right="41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TiN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186" w:after="0"/>
              <w:ind w:left="0" w:right="14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BF</w:t>
            </w:r>
          </w:p>
        </w:tc>
      </w:tr>
      <w:tr>
        <w:trPr>
          <w:trHeight w:hRule="exact" w:val="256"/>
        </w:trPr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38" w:after="0"/>
              <w:ind w:left="39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Polarization (uC/cm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)</w:t>
            </w:r>
          </w:p>
        </w:tc>
        <w:tc>
          <w:tcPr>
            <w:tcW w:type="dxa" w:w="1018"/>
            <w:vMerge/>
            <w:tcBorders/>
          </w:tcPr>
          <w:p/>
        </w:tc>
        <w:tc>
          <w:tcPr>
            <w:tcW w:type="dxa" w:w="11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22" w:after="0"/>
              <w:ind w:left="6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Annealing@400 °C</w:t>
            </w:r>
          </w:p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10" w:after="0"/>
              <w:ind w:left="0" w:right="19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2"/>
              </w:rPr>
              <w:t>Hf</w:t>
            </w:r>
            <w:r>
              <w:rPr>
                <w:rFonts w:ascii="Helvetica" w:hAnsi="Helvetica" w:eastAsia="Helvetica"/>
                <w:b w:val="0"/>
                <w:i w:val="0"/>
                <w:color w:val="FFFFFF"/>
                <w:sz w:val="8"/>
              </w:rPr>
              <w:t>0.5</w:t>
            </w:r>
            <w:r>
              <w:rPr>
                <w:rFonts w:ascii="Helvetica" w:hAnsi="Helvetica" w:eastAsia="Helvetica"/>
                <w:b w:val="0"/>
                <w:i w:val="0"/>
                <w:color w:val="FFFFFF"/>
                <w:sz w:val="12"/>
              </w:rPr>
              <w:t>Zr</w:t>
            </w:r>
            <w:r>
              <w:rPr>
                <w:rFonts w:ascii="Helvetica" w:hAnsi="Helvetica" w:eastAsia="Helvetica"/>
                <w:b w:val="0"/>
                <w:i w:val="0"/>
                <w:color w:val="FFFFFF"/>
                <w:sz w:val="8"/>
              </w:rPr>
              <w:t>0.5</w:t>
            </w:r>
            <w:r>
              <w:rPr>
                <w:rFonts w:ascii="Helvetica" w:hAnsi="Helvetica" w:eastAsia="Helvetica"/>
                <w:b w:val="0"/>
                <w:i w:val="0"/>
                <w:color w:val="FFFFFF"/>
                <w:sz w:val="12"/>
              </w:rPr>
              <w:t>O</w:t>
            </w:r>
            <w:r>
              <w:rPr>
                <w:rFonts w:ascii="Helvetica" w:hAnsi="Helvetica" w:eastAsia="Helvetica"/>
                <w:b w:val="0"/>
                <w:i w:val="0"/>
                <w:color w:val="FFFFFF"/>
                <w:sz w:val="8"/>
              </w:rPr>
              <w:t>2</w:t>
            </w:r>
          </w:p>
        </w:tc>
        <w:tc>
          <w:tcPr>
            <w:tcW w:type="dxa" w:w="1018"/>
            <w:vMerge/>
            <w:tcBorders/>
          </w:tcPr>
          <w:p/>
        </w:tc>
      </w:tr>
      <w:tr>
        <w:trPr>
          <w:trHeight w:hRule="exact" w:val="304"/>
        </w:trPr>
        <w:tc>
          <w:tcPr>
            <w:tcW w:type="dxa" w:w="1018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</w:p>
        </w:tc>
        <w:tc>
          <w:tcPr>
            <w:tcW w:type="dxa" w:w="3054"/>
            <w:gridSpan w:val="3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</w:tr>
      <w:tr>
        <w:trPr>
          <w:trHeight w:hRule="exact" w:val="328"/>
        </w:trPr>
        <w:tc>
          <w:tcPr>
            <w:tcW w:type="dxa" w:w="1018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0" w:after="0"/>
              <w:ind w:left="0" w:right="4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9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–4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9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–2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9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8" w:after="0"/>
              <w:ind w:left="0" w:right="41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TiN</w:t>
            </w:r>
          </w:p>
        </w:tc>
        <w:tc>
          <w:tcPr>
            <w:tcW w:type="dxa" w:w="1018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018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–10</w:t>
            </w:r>
          </w:p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</w:tr>
      <w:tr>
        <w:trPr>
          <w:trHeight w:hRule="exact" w:val="62"/>
        </w:trPr>
        <w:tc>
          <w:tcPr>
            <w:tcW w:type="dxa" w:w="1018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–20</w:t>
            </w:r>
          </w:p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</w:tr>
      <w:tr>
        <w:trPr>
          <w:trHeight w:hRule="exact" w:val="472"/>
        </w:trPr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018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86" w:after="0"/>
              <w:ind w:left="0" w:right="41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Si</w:t>
            </w:r>
          </w:p>
        </w:tc>
        <w:tc>
          <w:tcPr>
            <w:tcW w:type="dxa" w:w="101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2" w:lineRule="exact" w:before="4" w:after="42"/>
        <w:ind w:left="0" w:right="301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>Voltage (V)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3394"/>
        <w:gridCol w:w="3394"/>
        <w:gridCol w:w="3394"/>
      </w:tblGrid>
      <w:tr>
        <w:trPr>
          <w:trHeight w:hRule="exact" w:val="440"/>
        </w:trPr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4" w:after="0"/>
              <w:ind w:left="112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98" w:after="0"/>
              <w:ind w:left="0" w:right="69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00"/>
                <w:sz w:val="12"/>
              </w:rPr>
              <w:t>e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58" w:after="0"/>
              <w:ind w:left="0" w:right="16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2"/>
              </w:rPr>
              <w:t>HAADF</w:t>
            </w:r>
          </w:p>
        </w:tc>
      </w:tr>
    </w:tbl>
    <w:p>
      <w:pPr>
        <w:autoSpaceDN w:val="0"/>
        <w:autoSpaceDE w:val="0"/>
        <w:widowControl/>
        <w:spacing w:line="138" w:lineRule="exact" w:before="44" w:after="624"/>
        <w:ind w:left="0" w:right="3420" w:firstLine="0"/>
        <w:jc w:val="right"/>
      </w:pPr>
      <w:r>
        <w:rPr>
          <w:rFonts w:ascii="Helvetica" w:hAnsi="Helvetica" w:eastAsia="Helvetica"/>
          <w:b w:val="0"/>
          <w:i w:val="0"/>
          <w:color w:val="FFFF00"/>
          <w:sz w:val="12"/>
        </w:rPr>
        <w:t>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67.9999999999995" w:type="dxa"/>
      </w:tblPr>
      <w:tblGrid>
        <w:gridCol w:w="2545"/>
        <w:gridCol w:w="2545"/>
        <w:gridCol w:w="2545"/>
        <w:gridCol w:w="2545"/>
      </w:tblGrid>
      <w:tr>
        <w:trPr>
          <w:trHeight w:hRule="exact" w:val="258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106" w:after="0"/>
              <w:ind w:left="0" w:right="6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00"/>
                <w:sz w:val="8"/>
              </w:rPr>
              <w:t>(011)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86" w:after="0"/>
              <w:ind w:left="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8"/>
              </w:rPr>
              <w:t>o phase [011]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66" w:after="0"/>
              <w:ind w:left="0" w:right="4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00"/>
                <w:sz w:val="8"/>
              </w:rPr>
              <w:t>(011)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" w:lineRule="exact" w:before="60" w:after="0"/>
              <w:ind w:left="5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8"/>
              </w:rPr>
              <w:t>m phase [011]</w:t>
            </w:r>
          </w:p>
        </w:tc>
      </w:tr>
    </w:tbl>
    <w:p>
      <w:pPr>
        <w:autoSpaceDN w:val="0"/>
        <w:autoSpaceDE w:val="0"/>
        <w:widowControl/>
        <w:spacing w:line="92" w:lineRule="exact" w:before="102" w:after="34"/>
        <w:ind w:left="0" w:right="552" w:firstLine="0"/>
        <w:jc w:val="right"/>
      </w:pPr>
      <w:r>
        <w:rPr>
          <w:rFonts w:ascii="Helvetica" w:hAnsi="Helvetica" w:eastAsia="Helvetica"/>
          <w:b w:val="0"/>
          <w:i w:val="0"/>
          <w:color w:val="FFFF00"/>
          <w:sz w:val="8"/>
        </w:rPr>
        <w:t>(100)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7.9999999999995" w:type="dxa"/>
      </w:tblPr>
      <w:tblGrid>
        <w:gridCol w:w="3394"/>
        <w:gridCol w:w="3394"/>
        <w:gridCol w:w="3394"/>
      </w:tblGrid>
      <w:tr>
        <w:trPr>
          <w:trHeight w:hRule="exact" w:val="324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" w:lineRule="exact" w:before="116" w:after="0"/>
              <w:ind w:left="0" w:right="14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00"/>
                <w:sz w:val="8"/>
              </w:rPr>
              <w:t>90°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172" w:after="0"/>
              <w:ind w:left="1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00"/>
                <w:sz w:val="8"/>
              </w:rPr>
              <w:t>(100)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36" w:after="0"/>
              <w:ind w:left="0" w:right="50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00"/>
                <w:sz w:val="8"/>
              </w:rPr>
              <w:t>83.5°</w:t>
            </w:r>
          </w:p>
        </w:tc>
      </w:tr>
    </w:tbl>
    <w:p>
      <w:pPr>
        <w:autoSpaceDN w:val="0"/>
        <w:autoSpaceDE w:val="0"/>
        <w:widowControl/>
        <w:spacing w:line="176" w:lineRule="exact" w:before="436" w:after="0"/>
        <w:ind w:left="12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6"/>
        </w:rPr>
        <w:t>Fig. 1 Planar metal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>ferroelectric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>metal (MFM) capacitors. a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Typical P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V</w:t>
      </w:r>
    </w:p>
    <w:p>
      <w:pPr>
        <w:autoSpaceDN w:val="0"/>
        <w:autoSpaceDE w:val="0"/>
        <w:widowControl/>
        <w:spacing w:line="182" w:lineRule="exact" w:before="54" w:after="0"/>
        <w:ind w:left="0" w:right="144" w:firstLine="0"/>
        <w:jc w:val="center"/>
      </w:pPr>
      <w:r>
        <w:rPr>
          <w:rFonts w:ascii="AdvOTea1a7398" w:hAnsi="AdvOTea1a7398" w:eastAsia="AdvOTea1a7398"/>
          <w:b w:val="0"/>
          <w:i w:val="0"/>
          <w:color w:val="000000"/>
          <w:sz w:val="16"/>
        </w:rPr>
        <w:t>loop (2.5 kHz) of the Hf</w:t>
      </w:r>
      <w:r>
        <w:rPr>
          <w:w w:val="102.4592312899503"/>
          <w:rFonts w:ascii="AdvOTea1a7398" w:hAnsi="AdvOTea1a7398" w:eastAsia="AdvOTea1a7398"/>
          <w:b w:val="0"/>
          <w:i w:val="0"/>
          <w:color w:val="000000"/>
          <w:sz w:val="11"/>
        </w:rPr>
        <w:t>0.5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Zr</w:t>
      </w:r>
      <w:r>
        <w:rPr>
          <w:w w:val="102.4592312899503"/>
          <w:rFonts w:ascii="AdvOTea1a7398" w:hAnsi="AdvOTea1a7398" w:eastAsia="AdvOTea1a7398"/>
          <w:b w:val="0"/>
          <w:i w:val="0"/>
          <w:color w:val="000000"/>
          <w:sz w:val="11"/>
        </w:rPr>
        <w:t>0.5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O</w:t>
      </w:r>
      <w:r>
        <w:rPr>
          <w:w w:val="102.4592312899503"/>
          <w:rFonts w:ascii="AdvOTea1a7398" w:hAnsi="AdvOTea1a7398" w:eastAsia="AdvOTea1a7398"/>
          <w:b w:val="0"/>
          <w:i w:val="0"/>
          <w:color w:val="000000"/>
          <w:sz w:val="11"/>
        </w:rPr>
        <w:t>2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(HZO)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fi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lm derived from positive-up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negative-down (PUND) measurements.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b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STEM-BF image of the TiN/</w:t>
      </w:r>
    </w:p>
    <w:p>
      <w:pPr>
        <w:autoSpaceDN w:val="0"/>
        <w:autoSpaceDE w:val="0"/>
        <w:widowControl/>
        <w:spacing w:line="210" w:lineRule="exact" w:before="0" w:after="20"/>
        <w:ind w:left="120" w:right="0" w:firstLine="0"/>
        <w:jc w:val="left"/>
      </w:pPr>
      <w:r>
        <w:rPr>
          <w:rFonts w:ascii="AdvOTea1a7398" w:hAnsi="AdvOTea1a7398" w:eastAsia="AdvOTea1a7398"/>
          <w:b w:val="0"/>
          <w:i w:val="0"/>
          <w:color w:val="000000"/>
          <w:sz w:val="16"/>
        </w:rPr>
        <w:t>HZO/TiN stack. Scale bars, 10 nm.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c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STEM-HAADF image of the HZO thin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fi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lm with two speci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fi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c crystal grains, projected along o [0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�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11] (left square)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and m [0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�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11] (right square) zone axes. Scale bars, 5 nm. Scale bar inset,</w:t>
      </w:r>
    </w:p>
    <w:p>
      <w:pPr>
        <w:sectPr>
          <w:type w:val="nextColumn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tabs>
          <w:tab w:pos="5200" w:val="left"/>
        </w:tabs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CMOS-compatible Fe diode with high readout current density </w:t>
      </w:r>
      <w:r>
        <w:tab/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0.5 nm.</w:t>
      </w:r>
    </w:p>
    <w:p>
      <w:pPr>
        <w:autoSpaceDN w:val="0"/>
        <w:tabs>
          <w:tab w:pos="1300" w:val="left"/>
        </w:tabs>
        <w:autoSpaceDE w:val="0"/>
        <w:widowControl/>
        <w:spacing w:line="166" w:lineRule="exact" w:before="216" w:after="0"/>
        <w:ind w:left="0" w:right="0" w:firstLine="0"/>
        <w:jc w:val="left"/>
      </w:pPr>
      <w:r>
        <w:rPr>
          <w:w w:val="103.18571499415808"/>
          <w:rFonts w:ascii="AdvTTda6f6cb8.B" w:hAnsi="AdvTTda6f6cb8.B" w:eastAsia="AdvTTda6f6cb8.B"/>
          <w:b w:val="0"/>
          <w:i w:val="0"/>
          <w:color w:val="000000"/>
          <w:sz w:val="14"/>
        </w:rPr>
        <w:t xml:space="preserve">2 </w:t>
      </w:r>
      <w:r>
        <w:tab/>
      </w:r>
      <w:r>
        <w:rPr>
          <w:w w:val="103.4599964435284"/>
          <w:rFonts w:ascii="AdvOTea1a7398" w:hAnsi="AdvOTea1a7398" w:eastAsia="AdvOTea1a7398"/>
          <w:b w:val="0"/>
          <w:i w:val="0"/>
          <w:color w:val="EB7A00"/>
          <w:sz w:val="13"/>
        </w:rPr>
        <w:t>NATURE COMMUNICATIONS</w:t>
      </w:r>
      <w:r>
        <w:rPr>
          <w:w w:val="103.4599964435284"/>
          <w:rFonts w:ascii="AdvOTea1a7398" w:hAnsi="AdvOTea1a7398" w:eastAsia="AdvOTea1a7398"/>
          <w:b w:val="0"/>
          <w:i w:val="0"/>
          <w:color w:val="000000"/>
          <w:sz w:val="13"/>
        </w:rPr>
        <w:t xml:space="preserve"> |  (2020) 11:1391 | https://doi.org/10.1038/s41467-020-15159-2 | www.nature.com/naturecommunications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4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1703070</wp:posOffset>
            </wp:positionH>
            <wp:positionV relativeFrom="page">
              <wp:posOffset>7249159</wp:posOffset>
            </wp:positionV>
            <wp:extent cx="1088390" cy="960344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960344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292"/>
        </w:trPr>
        <w:tc>
          <w:tcPr>
            <w:tcW w:type="dxa" w:w="7148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EB7A00"/>
                <w:sz w:val="16"/>
              </w:rPr>
              <w:t>NATURE COMMUNICATIONS | https://doi.org/10.1038/s41467-020-15159-2</w:t>
            </w:r>
          </w:p>
        </w:tc>
        <w:tc>
          <w:tcPr>
            <w:tcW w:type="dxa" w:w="3014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righ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8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386"/>
        <w:ind w:left="0" w:right="0"/>
      </w:pPr>
    </w:p>
    <w:p>
      <w:pPr>
        <w:sectPr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38" w:after="0"/>
        <w:ind w:left="0" w:right="118" w:firstLine="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>are the polar phase. The Pmn2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phase could be easily ruled out by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the image of the hafnium sublattice. However, distinguishing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between the Pbca, Pbcm, and 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space groups is quite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challenging, which could only be realized by visualizing the tiny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difference of oxygen sublattice.</w:t>
      </w:r>
    </w:p>
    <w:p>
      <w:pPr>
        <w:autoSpaceDN w:val="0"/>
        <w:autoSpaceDE w:val="0"/>
        <w:widowControl/>
        <w:spacing w:line="210" w:lineRule="exact" w:before="26" w:after="0"/>
        <w:ind w:left="0" w:right="118" w:firstLine="19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>Sang et al.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reported the presence of the o-phase in Gd-doped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HfO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lms by using the atomic-resolution STEM high-angle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annular dark-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eld (HAADF) technique, in which the projected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hafnium sublattices are in good agreement with the o-lattice.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Further, in order to distinguish the different space groups of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o-phase, they showed the position-averaged convergent beam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electron diffraction (PACBED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) patterns from a certain o-grain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that lacks mirror symmetry, to imply the existence of non-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centrosymmetric orthorhombic 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structure. However, there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is no directly convincing evidence to distinguish the different o-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space groups and elucidate the origin of the noncentrosymmetry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of 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Only the oxygen displacement along the polarization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direction is maximum; the visible shift in atomic scale has never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been experimentally reported. Hence, solid evidences on short-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range ordering of the oxygen sublattice and displacement in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local domain are essentially required.</w:t>
      </w:r>
    </w:p>
    <w:p>
      <w:pPr>
        <w:autoSpaceDN w:val="0"/>
        <w:autoSpaceDE w:val="0"/>
        <w:widowControl/>
        <w:spacing w:line="210" w:lineRule="exact" w:before="0" w:after="0"/>
        <w:ind w:left="0" w:right="118" w:firstLine="19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>In order to elucidate the ferroelectric nature of the orthor-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hombic phase, the sublattice order of hafnium/zirconium and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oxygen atoms was directly detected by using the atomic STEM-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HAADF and ABF technique. For HZO lattice, only one direction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can maximize the difference in oxygen atomic displacement to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identify the different o-phase space groups. Here, [010] is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most suitable zone axis to project the atom columns. It can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distinguish monoclinic, orthorhombic, and tetragonal phases, and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it is also relatively easily to tell the differences in the oxygen atom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arrangement, as shown in Supplementary Fig. 2.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 is a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typical atomic STEM-HAADF image of the HZO o-phase,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24" w:after="220"/>
        <w:ind w:left="120" w:right="20" w:firstLine="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>projected along the [010] zone axes, which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ts well with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simulated result (inset) using the 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space group. In this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HAADF image, only heavy atoms such as Hf and Zr can be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identi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ed, which have very similar arrangement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in different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space groups of the o-phase. Further, atomic-resolution STEM-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ABF technique, which is sensitive to light elements, was used to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inspect the information of oxygen atoms.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b is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corresponding ABF experimental image of the o-phase projected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along the [010] zone axes. It includes the inset of the simulated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result and the overlaid model using the o-phase with 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space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group. The shift of oxygen atoms is indicated by purple arrows.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The experimental and simulated results are completely consistent,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intuitively con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rming the existence of non-centrosymmetric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structure in the hafnia ferroelectric material. In addition,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Supplementary Fig. 3 gives the simulated ABF pictures of the o-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phase with Pbcm and Pbca space groups, which are totally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different from the experimental result presented in 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b.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 is the schematic of the HZO unit cell, in which, two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kinds of oxygen (O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, 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II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) with different displacement behavior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were denoted, and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 xml:space="preserve"> D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O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is the shift distance of the oxygen atoms.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Afterward, the oxygen atomic displacement vector map (distance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and direction) is obtained, as shown in 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d by quantifying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ABF image of 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b (the calculation process was described in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Supplementary Fig. 4), with the yellow arrows indicating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reversed oxygen atom displacement (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>D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O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) vectors. Here, the 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 xml:space="preserve">II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site oxygen columns signi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cantly shift (~13.5% of the c-lattice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parameter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) from the central position of the four nearest heavy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atoms, while the 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site oxygen columns shift slightly (&lt;1% of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c-lattice parameter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). The different displacements of the oxygen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columns are attributed to their different coordination number,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that is, the fourfold 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site oxygen in constant position represents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paraelectric behavior, while the shift of threefold 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II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site oxygen is</w:t>
      </w:r>
    </w:p>
    <w:p>
      <w:pPr>
        <w:sectPr>
          <w:type w:val="nextColumn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tabs>
          <w:tab w:pos="5196" w:val="left"/>
        </w:tabs>
        <w:autoSpaceDE w:val="0"/>
        <w:widowControl/>
        <w:spacing w:line="238" w:lineRule="exact" w:before="0" w:after="2"/>
        <w:ind w:left="1804" w:right="0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0"/>
        </w:rPr>
        <w:t xml:space="preserve">a </w:t>
      </w:r>
      <w:r>
        <w:tab/>
      </w:r>
      <w:r>
        <w:rPr>
          <w:rFonts w:ascii="Helvetica" w:hAnsi="Helvetica" w:eastAsia="Helvetica"/>
          <w:b/>
          <w:i w:val="0"/>
          <w:color w:val="000000"/>
          <w:sz w:val="20"/>
        </w:rPr>
        <w:t>b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4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41169" cy="17399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1169" cy="173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2" w:equalWidth="0"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741169" cy="173862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1169" cy="1738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06"/>
        <w:sectPr>
          <w:type w:val="nextColumn"/>
          <w:pgSz w:w="11906" w:h="15647"/>
          <w:pgMar w:top="142" w:right="852" w:bottom="236" w:left="872" w:header="720" w:footer="720" w:gutter="0"/>
          <w:cols w:space="720" w:num="2" w:equalWidth="0"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88.0" w:type="dxa"/>
      </w:tblPr>
      <w:tblGrid>
        <w:gridCol w:w="1131"/>
        <w:gridCol w:w="1131"/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rHeight w:hRule="exact" w:val="264"/>
        </w:trPr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72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74" w:after="0"/>
              <w:ind w:left="7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c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8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6633CC"/>
                <w:sz w:val="14"/>
              </w:rPr>
              <w:t>O</w:t>
            </w:r>
            <w:r>
              <w:rPr>
                <w:rFonts w:ascii="Helvetica" w:hAnsi="Helvetica" w:eastAsia="Helvetica"/>
                <w:b w:val="0"/>
                <w:i w:val="0"/>
                <w:color w:val="6633CC"/>
                <w:sz w:val="10"/>
              </w:rPr>
              <w:t>I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68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a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86" w:after="0"/>
              <w:ind w:left="8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6633CC"/>
                <w:sz w:val="14"/>
              </w:rPr>
              <w:t>O</w:t>
            </w:r>
            <w:r>
              <w:rPr>
                <w:rFonts w:ascii="Helvetica" w:hAnsi="Helvetica" w:eastAsia="Helvetica"/>
                <w:b w:val="0"/>
                <w:i w:val="0"/>
                <w:color w:val="6633CC"/>
                <w:sz w:val="10"/>
              </w:rPr>
              <w:t>II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794" w:after="0"/>
              <w:ind w:left="0" w:right="118" w:firstLine="0"/>
              <w:jc w:val="right"/>
            </w:pPr>
            <w:r>
              <w:rPr>
                <w:rFonts w:ascii="Helvetica" w:hAnsi="Helvetica" w:eastAsia="Helvetica"/>
                <w:b w:val="0"/>
                <w:i/>
                <w:color w:val="000000"/>
                <w:sz w:val="14"/>
              </w:rPr>
              <w:t>D</w:t>
            </w:r>
            <w:r>
              <w:rPr>
                <w:rFonts w:ascii="Helvetica" w:hAnsi="Helvetica" w:eastAsia="Helvetica"/>
                <w:b w:val="0"/>
                <w:i/>
                <w:color w:val="000000"/>
                <w:sz w:val="10"/>
              </w:rPr>
              <w:t>o</w:t>
            </w:r>
          </w:p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16" w:val="left"/>
              </w:tabs>
              <w:autoSpaceDE w:val="0"/>
              <w:widowControl/>
              <w:spacing w:line="238" w:lineRule="exact" w:before="0" w:after="0"/>
              <w:ind w:left="142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 xml:space="preserve">d </w:t>
            </w: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6633CC"/>
                <w:sz w:val="14"/>
              </w:rPr>
              <w:t>O</w:t>
            </w:r>
            <w:r>
              <w:rPr>
                <w:rFonts w:ascii="Helvetica" w:hAnsi="Helvetica" w:eastAsia="Helvetica"/>
                <w:b w:val="0"/>
                <w:i w:val="0"/>
                <w:color w:val="6633CC"/>
                <w:sz w:val="10"/>
              </w:rPr>
              <w:t>II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49020" cy="1169669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020" cy="11696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2" w:lineRule="exact" w:before="0" w:after="0"/>
              <w:ind w:left="0" w:right="82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6633CC"/>
                <w:sz w:val="14"/>
              </w:rPr>
              <w:t>O</w:t>
            </w:r>
            <w:r>
              <w:rPr>
                <w:rFonts w:ascii="Helvetica" w:hAnsi="Helvetica" w:eastAsia="Helvetica"/>
                <w:b w:val="0"/>
                <w:i w:val="0"/>
                <w:color w:val="6633CC"/>
                <w:sz w:val="10"/>
              </w:rPr>
              <w:t>I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192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e</w:t>
            </w:r>
          </w:p>
        </w:tc>
        <w:tc>
          <w:tcPr>
            <w:tcW w:type="dxa" w:w="1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210" w:after="0"/>
              <w:ind w:left="3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62</w:t>
            </w:r>
          </w:p>
        </w:tc>
      </w:tr>
      <w:tr>
        <w:trPr>
          <w:trHeight w:hRule="exact" w:val="1180"/>
        </w:trPr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0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[001]</w:t>
            </w:r>
          </w:p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2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18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95069" cy="1052829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069" cy="10528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31"/>
            <w:vMerge/>
            <w:tcBorders/>
          </w:tcPr>
          <w:p/>
        </w:tc>
      </w:tr>
      <w:tr>
        <w:trPr>
          <w:trHeight w:hRule="exact" w:val="336"/>
        </w:trPr>
        <w:tc>
          <w:tcPr>
            <w:tcW w:type="dxa" w:w="1131"/>
            <w:vMerge/>
            <w:tcBorders/>
          </w:tcPr>
          <w:p/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5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[100]</w:t>
            </w:r>
          </w:p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0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E6AB"/>
                <w:sz w:val="14"/>
              </w:rPr>
              <w:t>Hf/Zr</w:t>
            </w:r>
          </w:p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4" w:after="0"/>
              <w:ind w:left="38" w:right="0" w:firstLine="0"/>
              <w:jc w:val="left"/>
            </w:pPr>
            <w:r>
              <w:rPr>
                <w:rFonts w:ascii="Helvetica" w:hAnsi="Helvetica" w:eastAsia="Helvetica"/>
                <w:b w:val="0"/>
                <w:i/>
                <w:color w:val="000000"/>
                <w:sz w:val="14"/>
              </w:rPr>
              <w:t>D</w:t>
            </w:r>
            <w:r>
              <w:rPr>
                <w:rFonts w:ascii="Helvetica" w:hAnsi="Helvetica" w:eastAsia="Helvetica"/>
                <w:b w:val="0"/>
                <w:i/>
                <w:color w:val="000000"/>
                <w:sz w:val="10"/>
              </w:rPr>
              <w:t>o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(pm)</w:t>
            </w:r>
          </w:p>
        </w:tc>
      </w:tr>
      <w:tr>
        <w:trPr>
          <w:trHeight w:hRule="exact" w:val="452"/>
        </w:trPr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131"/>
            <w:vMerge/>
            <w:tcBorders/>
          </w:tcPr>
          <w:p/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2" w:after="0"/>
              <w:ind w:left="3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0</w:t>
            </w:r>
          </w:p>
        </w:tc>
      </w:tr>
    </w:tbl>
    <w:p>
      <w:pPr>
        <w:autoSpaceDN w:val="0"/>
        <w:autoSpaceDE w:val="0"/>
        <w:widowControl/>
        <w:spacing w:line="210" w:lineRule="exact" w:before="60" w:after="0"/>
        <w:ind w:left="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6"/>
        </w:rPr>
        <w:t>Fig. 2 Atomic structure of HZO orthorhombic phase. a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Scanning transmission electron microscopy high-angle annular dark-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fi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eld (STEM-HAADF) image of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the HZO grain projected along O [010] zone axes with the inset of simulated HAADF picture. Scale bar, 1 nm.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b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The corresponding scanning transmission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electron microscopy high-angle annular dark-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fi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eld annular bright-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fi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eld (STEM-ABF) image of (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>a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) with the inset of simulated ABF picture. Scale bar, 1 nm. 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>c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Schematic of the unit cell of HZO, where</w:t>
      </w:r>
      <w:r>
        <w:rPr>
          <w:rFonts w:ascii="AdvOT9bd21c25.I" w:hAnsi="AdvOT9bd21c25.I" w:eastAsia="AdvOT9bd21c25.I"/>
          <w:b w:val="0"/>
          <w:i w:val="0"/>
          <w:color w:val="000000"/>
          <w:sz w:val="16"/>
        </w:rPr>
        <w:t xml:space="preserve"> D</w:t>
      </w:r>
      <w:r>
        <w:rPr>
          <w:w w:val="102.4592312899503"/>
          <w:rFonts w:ascii="AdvOTea1a7398" w:hAnsi="AdvOTea1a7398" w:eastAsia="AdvOTea1a7398"/>
          <w:b w:val="0"/>
          <w:i w:val="0"/>
          <w:color w:val="000000"/>
          <w:sz w:val="11"/>
        </w:rPr>
        <w:t>O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denotes the relative displacement of O atoms.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d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O atomic displacement vector map from the area in (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>b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).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The yellow arrows indicate reversed O atom displacement (</w:t>
      </w:r>
      <w:r>
        <w:rPr>
          <w:rFonts w:ascii="AdvOT9bd21c25.I" w:hAnsi="AdvOT9bd21c25.I" w:eastAsia="AdvOT9bd21c25.I"/>
          <w:b w:val="0"/>
          <w:i w:val="0"/>
          <w:color w:val="000000"/>
          <w:sz w:val="16"/>
        </w:rPr>
        <w:t>D</w:t>
      </w:r>
      <w:r>
        <w:rPr>
          <w:w w:val="102.4592312899503"/>
          <w:rFonts w:ascii="AdvOTea1a7398" w:hAnsi="AdvOTea1a7398" w:eastAsia="AdvOTea1a7398"/>
          <w:b w:val="0"/>
          <w:i w:val="0"/>
          <w:color w:val="000000"/>
          <w:sz w:val="11"/>
        </w:rPr>
        <w:t>O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) vectors, which were consistent with the spontaneous polarization direction in (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>b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).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e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Two-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dimensional O atomic displacement map relative to the central positions of the four nearest heavy atoms, which corresponds to the yellow arrows in (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>d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).</w:t>
      </w:r>
    </w:p>
    <w:p>
      <w:pPr>
        <w:autoSpaceDN w:val="0"/>
        <w:tabs>
          <w:tab w:pos="10078" w:val="left"/>
        </w:tabs>
        <w:autoSpaceDE w:val="0"/>
        <w:widowControl/>
        <w:spacing w:line="166" w:lineRule="exact" w:before="428" w:after="0"/>
        <w:ind w:left="0" w:right="0" w:firstLine="0"/>
        <w:jc w:val="left"/>
      </w:pPr>
      <w:r>
        <w:rPr>
          <w:w w:val="103.4599964435284"/>
          <w:rFonts w:ascii="AdvOTea1a7398" w:hAnsi="AdvOTea1a7398" w:eastAsia="AdvOTea1a7398"/>
          <w:b w:val="0"/>
          <w:i w:val="0"/>
          <w:color w:val="EB7A00"/>
          <w:sz w:val="13"/>
        </w:rPr>
        <w:t>NATURE COMMUNICATIONS</w:t>
      </w:r>
      <w:r>
        <w:rPr>
          <w:w w:val="103.4599964435284"/>
          <w:rFonts w:ascii="AdvOTea1a7398" w:hAnsi="AdvOTea1a7398" w:eastAsia="AdvOTea1a7398"/>
          <w:b w:val="0"/>
          <w:i w:val="0"/>
          <w:color w:val="000000"/>
          <w:sz w:val="13"/>
        </w:rPr>
        <w:t xml:space="preserve"> |   (2020) 11:1391 | https://doi.org/10.1038/s41467-020-15159-2 | www.nature.com/naturecommunications </w:t>
      </w:r>
      <w:r>
        <w:tab/>
      </w:r>
      <w:r>
        <w:rPr>
          <w:w w:val="103.18571499415808"/>
          <w:rFonts w:ascii="AdvTTda6f6cb8.B" w:hAnsi="AdvTTda6f6cb8.B" w:eastAsia="AdvTTda6f6cb8.B"/>
          <w:b w:val="0"/>
          <w:i w:val="0"/>
          <w:color w:val="000000"/>
          <w:sz w:val="14"/>
        </w:rPr>
        <w:t>3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292"/>
        </w:trPr>
        <w:tc>
          <w:tcPr>
            <w:tcW w:type="dxa" w:w="2988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8"/>
              </w:rPr>
              <w:t>ARTICLE</w:t>
            </w:r>
          </w:p>
        </w:tc>
        <w:tc>
          <w:tcPr>
            <w:tcW w:type="dxa" w:w="7174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0" w:firstLine="0"/>
              <w:jc w:val="right"/>
            </w:pPr>
            <w:r>
              <w:rPr>
                <w:rFonts w:ascii="AdvOTea1a7398" w:hAnsi="AdvOTea1a7398" w:eastAsia="AdvOTea1a7398"/>
                <w:b w:val="0"/>
                <w:i w:val="0"/>
                <w:color w:val="EB7A00"/>
                <w:sz w:val="16"/>
              </w:rPr>
              <w:t>NATURE COMMUNICATIONS | https://doi.org/10.1038/s41467-020-15159-2</w:t>
            </w:r>
          </w:p>
        </w:tc>
      </w:tr>
    </w:tbl>
    <w:p>
      <w:pPr>
        <w:autoSpaceDN w:val="0"/>
        <w:autoSpaceDE w:val="0"/>
        <w:widowControl/>
        <w:spacing w:line="14" w:lineRule="exact" w:before="0" w:after="386"/>
        <w:ind w:left="0" w:right="0"/>
      </w:pPr>
    </w:p>
    <w:p>
      <w:pPr>
        <w:sectPr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118" w:firstLine="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the origin of ferroelectricity from the microscopic view (see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Supplementary Fig. 5). Hence, the visualized map from the above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two-dimensional oxygen displacement vectors is illustrated in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e. The periodic dark- and light-purple columns on the map 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 well with the asymmetric oxygen shift in Pca2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structure. These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results visualize the oxygen con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guration by using Cs-corrected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STEM-ABF technique, which could deeply probe into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intrinsic nature of the ferroelectric o-phase in hafnium/zirconium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oxides.</w:t>
      </w:r>
    </w:p>
    <w:p>
      <w:pPr>
        <w:autoSpaceDN w:val="0"/>
        <w:autoSpaceDE w:val="0"/>
        <w:widowControl/>
        <w:spacing w:line="210" w:lineRule="exact" w:before="416" w:after="0"/>
        <w:ind w:left="0" w:right="118" w:firstLine="0"/>
        <w:jc w:val="both"/>
      </w:pPr>
      <w:r>
        <w:rPr>
          <w:rFonts w:ascii="AdvOTb65e897d.B" w:hAnsi="AdvOTb65e897d.B" w:eastAsia="AdvOTb65e897d.B"/>
          <w:b w:val="0"/>
          <w:i w:val="0"/>
          <w:color w:val="000000"/>
          <w:sz w:val="19"/>
        </w:rPr>
        <w:t>Switchable Fe diode and 3D integration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Based on such a thin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(~10-nm) ferroelectric layer (HZO), a switchable Fe-diode device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was demonstrated, and the fabrication process is shown in Sup-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plementary Fig. 6.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 shows the schematic structure of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TiN/HZO/TiN Fe diode, with Schottky contacts formed at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interfaces between the metal electrodes and ferroelectric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lms.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The positive polarization charges can be neutralized by electrons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and then induce the accumulation of electrons in the polarization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head side, leading to the reduction of the barrier height;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negative polarization charges can be compensated by oxygen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vacancies with positive charge, resulting in upward-band bending.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Thus, the Schottky-to-ohmic contact was formed in the TiN/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HZO/TiN device (Fig.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b), leading to a diode-like conduction. As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the polarization switched, the direction of the diode was changed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with the direction of polarization.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 shows the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 xml:space="preserve"> I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 xml:space="preserve">V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characteristics of the Fe diode device (the whole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 xml:space="preserve"> I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>V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curve is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shown in Supplementary Fig. 7). After sweeping to positive vol-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tage, the current changes from low to high, and the state changes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from negative-forward diode to positive-forward diode (blue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lines). Similar behavior can be observed in negative voltage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sweeping (red lines), where the state changes from positive-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forward diode to negative-forward diode. Due to the existence of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Schottky barrier between HZO and electrode, this Fe diode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exhibits inherent nonlinearity (more than 100), de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ned as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ratio of the current read at Vr and Vr/2. This attribute is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important for suppressing the leakage current in a cross-point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array, eliminating the necessity of adding an external selector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device in series with each memory cell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24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26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Read disturbance is a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common issue of two-terminal devices, especially the ferroelectric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devices due to its accumulative switching of polarization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27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In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case of polarization state with the same direction of read voltage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polarity (e.g.,</w:t>
      </w:r>
      <w:r>
        <w:rPr>
          <w:rFonts w:ascii="AdvTTab7e17fd" w:hAnsi="AdvTTab7e17fd" w:eastAsia="AdvTTab7e17fd"/>
          <w:b w:val="0"/>
          <w:i w:val="0"/>
          <w:color w:val="000000"/>
          <w:sz w:val="19"/>
        </w:rPr>
        <w:t xml:space="preserve"> +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2 V/100 ns), the read operation has negligible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in</w:t>
      </w:r>
      <w:r>
        <w:rPr>
          <w:rFonts w:ascii="fb" w:hAnsi="fb" w:eastAsia="fb"/>
          <w:b w:val="0"/>
          <w:i w:val="0"/>
          <w:color w:val="000000"/>
          <w:sz w:val="19"/>
        </w:rPr>
        <w:t>fl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uence on the polarization state (polarization-down, on state)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(shown in Supplementary Fig. 8a). However, in the case of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polarization state (polarization-down, off state) opposite to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polarity of read voltage, the read pulse will gradually increase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the off-state current, leading to disturbance issue. This issue could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be solved by a combined pulse read scheme with a pair of positive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and negative read pulses. The reverse pulse is helpful to restore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the original polarization state. As shown in Supplementary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Fig. 8b, by using this method, the off-state current remains almost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unchanged after 10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9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read pulses.</w:t>
      </w:r>
    </w:p>
    <w:p>
      <w:pPr>
        <w:autoSpaceDN w:val="0"/>
        <w:tabs>
          <w:tab w:pos="190" w:val="left"/>
          <w:tab w:pos="1366" w:val="left"/>
          <w:tab w:pos="3048" w:val="left"/>
          <w:tab w:pos="4732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In order to verify the potential of high-density integration,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HZO-based Fe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diode was further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implemented in a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3D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architecture.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4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 shows the schematic view of the 8-layer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stacked Fe diode array. The detailed process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fl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ow is shown in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Supplementary Fig. 9.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4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b shows the TEM image of the 8-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layer vertical structure and the element mapping in the selected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zone. The magni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ed device area is shown in 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4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c. TiN/HZO/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TiN/W device structure and the interface in between could be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clearly observed.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4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 shows the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 xml:space="preserve"> I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>V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curves of the Fe-diode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devices in the 4 × 8 array framed that was given in 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4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a. Each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cell in the eight-layer vertical structure has similar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 xml:space="preserve"> I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>V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curves.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The typical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 xml:space="preserve"> I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>V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characteristics of Fe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HfO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diodes are shown in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4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e, with the numerical symbols denoting the sequence of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tabs>
          <w:tab w:pos="874" w:val="left"/>
          <w:tab w:pos="1946" w:val="left"/>
          <w:tab w:pos="2824" w:val="left"/>
          <w:tab w:pos="3530" w:val="left"/>
          <w:tab w:pos="4098" w:val="left"/>
        </w:tabs>
        <w:autoSpaceDE w:val="0"/>
        <w:widowControl/>
        <w:spacing w:line="210" w:lineRule="exact" w:before="0" w:after="0"/>
        <w:ind w:left="12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>voltage sweeps. This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 xml:space="preserve"> I</w:t>
      </w:r>
      <w:r>
        <w:rPr>
          <w:rFonts w:ascii="20" w:hAnsi="20" w:eastAsia="20"/>
          <w:b w:val="0"/>
          <w:i w:val="0"/>
          <w:color w:val="000000"/>
          <w:sz w:val="19"/>
        </w:rPr>
        <w:t>–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>V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curve has similar diode-switching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behavior as the one shown in 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c, with forward rectifying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(blue curve) occurring due to positive polarization and reversal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rectifying (read curve) occurring due to negative polarization.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Different memory states could be read out easily by applying a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proper read voltage (e.g., 2 V). Large on/off ratio of more than 10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4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was realized. The current density is as high as ~200 A/cm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, which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is more than 40 times of the traditional Fe diode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18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This high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current density could make the memory status be detected easily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by using the sense ampli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ers in the peripheral circuitry. To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con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rm the high sensing speed, we evaluated the sensing time by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using a current-sampling-based sense ampli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er (SA) (Supple-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mentary Fig. 10). The simulation was carried out for read low-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resistance state (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>I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cell</w:t>
      </w:r>
      <w:r>
        <w:rPr>
          <w:rFonts w:ascii="AdvTTab7e17fd" w:hAnsi="AdvTTab7e17fd" w:eastAsia="AdvTTab7e17fd"/>
          <w:b w:val="0"/>
          <w:i w:val="0"/>
          <w:color w:val="000000"/>
          <w:sz w:val="19"/>
        </w:rPr>
        <w:t xml:space="preserve"> =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100 nA) and high resistance state (</w:t>
      </w:r>
      <w:r>
        <w:rPr>
          <w:rFonts w:ascii="AdvOT7d6df7ab.I" w:hAnsi="AdvOT7d6df7ab.I" w:eastAsia="AdvOT7d6df7ab.I"/>
          <w:b w:val="0"/>
          <w:i w:val="0"/>
          <w:color w:val="000000"/>
          <w:sz w:val="19"/>
        </w:rPr>
        <w:t>I</w:t>
      </w:r>
      <w:r>
        <w:rPr>
          <w:w w:val="102.95429229736328"/>
          <w:rFonts w:ascii="AdvOT1ef757c0" w:hAnsi="AdvOT1ef757c0" w:eastAsia="AdvOT1ef757c0"/>
          <w:b w:val="0"/>
          <w:i w:val="0"/>
          <w:color w:val="000000"/>
          <w:sz w:val="13"/>
        </w:rPr>
        <w:t>cell</w:t>
      </w:r>
      <w:r>
        <w:rPr>
          <w:rFonts w:ascii="AdvTTab7e17fd" w:hAnsi="AdvTTab7e17fd" w:eastAsia="AdvTTab7e17fd"/>
          <w:b w:val="0"/>
          <w:i w:val="0"/>
          <w:color w:val="000000"/>
          <w:sz w:val="19"/>
        </w:rPr>
        <w:t xml:space="preserve"> =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5 nA) with 128 cells per BL (Supplementary Figs. 11 and 12). It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can be seen that the CSA can sense both high- and low-resistance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states within 65 ns, and the margin is larger than 60 mV. By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further decreasing the HZO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lm thickness, lower switching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voltages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and higher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operation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current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could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be obtained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(Supplementary Fig. 13). Considering the peripheral circuit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design in a memory chip, the sensing current and voltage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window should be high enough to guarantee the successful read-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and-write operation; comprise should be made by selecting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proper material thickness.</w:t>
      </w:r>
    </w:p>
    <w:p>
      <w:pPr>
        <w:autoSpaceDN w:val="0"/>
        <w:autoSpaceDE w:val="0"/>
        <w:widowControl/>
        <w:spacing w:line="210" w:lineRule="exact" w:before="0" w:after="0"/>
        <w:ind w:left="120" w:right="20" w:firstLine="19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Both HRS and LRS show good nonvolatility and stability,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con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rmed by the retention test over 50,000 s at 85 °C (shown in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Supplementary Fig. 14). To evaluate the array-level performance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of the Fe diode device, statistical measurement was carried out on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an 8 × 8 × 32 3D array. The corresponding resistance distribu-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tions of HRS and LRS reads at 2 V are illustrated in 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4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f,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showing good uniformity with the notably on/off ratio (~10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4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). By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purely using the Schottky emission equation with the barrier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height varied with ferroelectric polarization, the theoretical on/off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ratio (&gt;10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5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) is larger than the measured one (&gt;10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4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), implying that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other conduction mechanisms might be dominant in the OFF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state (Supplementary Note 1), such as the trap-assisted tunneling,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as found in most of the transition metal oxides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27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31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4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g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displays the distributions of the nonlinearity of 100 cells in the 2-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kb array, con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rming excellent uniformity in the low-resistance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state and outstanding self-selective characteristics. To con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rm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large-scale feasibility, read-and-write margins were analyzed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based on the device speci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cations (Supplementary Fig. 15).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Owing to its high nonlinearity and on/off ratio, a suf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cient read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margin (10%) can be obtained for up to 100-kb array in the worst-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case (only one BL pulled up and all unselected cells at LRS)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 xml:space="preserve">32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condition. It is not suf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cient enough to build large-size array, and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further optimization is required to improve the nonlinearity. These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aforementioned results suggest that the Fe-diode device has high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potential to be used for high-density 3D memory application.</w:t>
      </w:r>
    </w:p>
    <w:p>
      <w:pPr>
        <w:autoSpaceDN w:val="0"/>
        <w:tabs>
          <w:tab w:pos="2060" w:val="left"/>
        </w:tabs>
        <w:autoSpaceDE w:val="0"/>
        <w:widowControl/>
        <w:spacing w:line="210" w:lineRule="exact" w:before="418" w:after="216"/>
        <w:ind w:left="120" w:right="0" w:firstLine="0"/>
        <w:jc w:val="left"/>
      </w:pPr>
      <w:r>
        <w:rPr>
          <w:rFonts w:ascii="AdvOTb65e897d.B" w:hAnsi="AdvOTb65e897d.B" w:eastAsia="AdvOTb65e897d.B"/>
          <w:b w:val="0"/>
          <w:i w:val="0"/>
          <w:color w:val="000000"/>
          <w:sz w:val="19"/>
        </w:rPr>
        <w:t>Ultrahigh speed and high endurance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The switching speed of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Fe diode was measured by using voltage pulse stimulus. We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de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ne the forward-diode switching as the SET process and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reverse-diode switching as the RESET process. We altered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voltage pulses from a 20-ns to 5-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μ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 width with a magnitude from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3 to 11 V. The ultrahigh operation speed of the Fe diode memory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was attributed to the quick polarization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fl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ipping of the HZO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lm,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which has been indicated to be able to switch in &lt;20 ns by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experimental veri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cation</w:t>
      </w:r>
      <w:r>
        <w:rPr>
          <w:rFonts w:ascii="AdvOT1ef757c0" w:hAnsi="AdvOT1ef757c0" w:eastAsia="AdvOT1ef757c0"/>
          <w:b w:val="0"/>
          <w:i w:val="0"/>
          <w:color w:val="0000FF"/>
          <w:sz w:val="15"/>
        </w:rPr>
        <w:t>33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5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 shows the voltage depen-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dence of the SET and RESET operating speed for Fe diode.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Each data point was the mean value of the operation voltage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with different pulse widths in Supplementary Fig. 16, showing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 compromise between the speed and voltage height. Figure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5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b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shows the endurance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test result under successive voltage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pulses with 9.5 V/20 ns for SET and 5.9 V/20 ns for RESET</w:t>
      </w:r>
    </w:p>
    <w:p>
      <w:pPr>
        <w:sectPr>
          <w:type w:val="nextColumn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tabs>
          <w:tab w:pos="1300" w:val="left"/>
        </w:tabs>
        <w:autoSpaceDE w:val="0"/>
        <w:widowControl/>
        <w:spacing w:line="166" w:lineRule="exact" w:before="0" w:after="0"/>
        <w:ind w:left="0" w:right="0" w:firstLine="0"/>
        <w:jc w:val="left"/>
      </w:pPr>
      <w:r>
        <w:rPr>
          <w:w w:val="103.18571499415808"/>
          <w:rFonts w:ascii="AdvTTda6f6cb8.B" w:hAnsi="AdvTTda6f6cb8.B" w:eastAsia="AdvTTda6f6cb8.B"/>
          <w:b w:val="0"/>
          <w:i w:val="0"/>
          <w:color w:val="000000"/>
          <w:sz w:val="14"/>
        </w:rPr>
        <w:t xml:space="preserve">4 </w:t>
      </w:r>
      <w:r>
        <w:tab/>
      </w:r>
      <w:r>
        <w:rPr>
          <w:w w:val="103.4599964435284"/>
          <w:rFonts w:ascii="AdvOTea1a7398" w:hAnsi="AdvOTea1a7398" w:eastAsia="AdvOTea1a7398"/>
          <w:b w:val="0"/>
          <w:i w:val="0"/>
          <w:color w:val="EB7A00"/>
          <w:sz w:val="13"/>
        </w:rPr>
        <w:t>NATURE COMMUNICATIONS</w:t>
      </w:r>
      <w:r>
        <w:rPr>
          <w:w w:val="103.4599964435284"/>
          <w:rFonts w:ascii="AdvOTea1a7398" w:hAnsi="AdvOTea1a7398" w:eastAsia="AdvOTea1a7398"/>
          <w:b w:val="0"/>
          <w:i w:val="0"/>
          <w:color w:val="000000"/>
          <w:sz w:val="13"/>
        </w:rPr>
        <w:t xml:space="preserve"> |  (2020) 11:1391 | https://doi.org/10.1038/s41467-020-15159-2 | www.nature.com/naturecommunications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4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1729739</wp:posOffset>
            </wp:positionH>
            <wp:positionV relativeFrom="page">
              <wp:posOffset>3648710</wp:posOffset>
            </wp:positionV>
            <wp:extent cx="4074160" cy="4153424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41534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1855470</wp:posOffset>
            </wp:positionH>
            <wp:positionV relativeFrom="page">
              <wp:posOffset>718820</wp:posOffset>
            </wp:positionV>
            <wp:extent cx="1642109" cy="97186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2109" cy="9718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1732280</wp:posOffset>
            </wp:positionH>
            <wp:positionV relativeFrom="page">
              <wp:posOffset>1709420</wp:posOffset>
            </wp:positionV>
            <wp:extent cx="1762759" cy="960673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2759" cy="96067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4050029</wp:posOffset>
            </wp:positionH>
            <wp:positionV relativeFrom="page">
              <wp:posOffset>858519</wp:posOffset>
            </wp:positionV>
            <wp:extent cx="1791970" cy="1511594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511594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48"/>
        <w:gridCol w:w="848"/>
        <w:gridCol w:w="848"/>
        <w:gridCol w:w="848"/>
        <w:gridCol w:w="848"/>
        <w:gridCol w:w="848"/>
        <w:gridCol w:w="848"/>
        <w:gridCol w:w="848"/>
        <w:gridCol w:w="848"/>
        <w:gridCol w:w="848"/>
        <w:gridCol w:w="848"/>
        <w:gridCol w:w="848"/>
      </w:tblGrid>
      <w:tr>
        <w:trPr>
          <w:trHeight w:hRule="exact" w:val="312"/>
        </w:trPr>
        <w:tc>
          <w:tcPr>
            <w:tcW w:type="dxa" w:w="5688"/>
            <w:gridSpan w:val="7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EB7A00"/>
                <w:sz w:val="16"/>
              </w:rPr>
              <w:t>NATURE COMMUNICATIONS | https://doi.org/10.1038/s41467-020-15159-2</w:t>
            </w:r>
          </w:p>
        </w:tc>
        <w:tc>
          <w:tcPr>
            <w:tcW w:type="dxa" w:w="1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112" w:after="0"/>
              <w:ind w:left="35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Top</w:t>
            </w:r>
          </w:p>
        </w:tc>
        <w:tc>
          <w:tcPr>
            <w:tcW w:type="dxa" w:w="48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4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34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righ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8"/>
              </w:rPr>
              <w:t>ARTICLE</w:t>
            </w:r>
          </w:p>
        </w:tc>
      </w:tr>
      <w:tr>
        <w:trPr>
          <w:trHeight w:hRule="exact" w:val="684"/>
        </w:trPr>
        <w:tc>
          <w:tcPr>
            <w:tcW w:type="dxa" w:w="2114"/>
            <w:vMerge w:val="restart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98" w:after="0"/>
              <w:ind w:left="0" w:right="158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a</w:t>
            </w:r>
          </w:p>
        </w:tc>
        <w:tc>
          <w:tcPr>
            <w:tcW w:type="dxa" w:w="454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3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Hf</w:t>
            </w:r>
          </w:p>
        </w:tc>
        <w:tc>
          <w:tcPr>
            <w:tcW w:type="dxa" w:w="2140"/>
            <w:gridSpan w:val="3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12" w:after="0"/>
              <w:ind w:left="0" w:right="65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Hf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0.5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Zr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0.5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O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382"/>
            <w:vMerge w:val="restart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9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598"/>
            <w:vMerge w:val="restart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64" w:after="0"/>
              <w:ind w:left="1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1.0</w:t>
            </w:r>
          </w:p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480"/>
            <w:vMerge w:val="restart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156" w:after="0"/>
              <w:ind w:left="0" w:right="5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640"/>
            <w:vMerge w:val="restart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86" w:after="0"/>
              <w:ind w:left="7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4"/>
              </w:rPr>
              <w:t>+</w:t>
            </w:r>
          </w:p>
        </w:tc>
        <w:tc>
          <w:tcPr>
            <w:tcW w:type="dxa" w:w="1634"/>
            <w:vMerge w:val="restart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80"/>
        </w:trPr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4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4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Zr</w:t>
            </w:r>
          </w:p>
        </w:tc>
        <w:tc>
          <w:tcPr>
            <w:tcW w:type="dxa" w:w="21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0" w:right="1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Orthorhombic phase</w:t>
            </w:r>
          </w:p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25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0" w:after="0"/>
              <w:ind w:left="0" w:right="19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O</w:t>
            </w:r>
          </w:p>
        </w:tc>
        <w:tc>
          <w:tcPr>
            <w:tcW w:type="dxa" w:w="21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4" w:after="0"/>
              <w:ind w:left="0" w:right="18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Space group Pca2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1</w:t>
            </w:r>
          </w:p>
        </w:tc>
        <w:tc>
          <w:tcPr>
            <w:tcW w:type="dxa" w:w="9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8" w:after="0"/>
              <w:ind w:left="0" w:right="2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0.8</w:t>
            </w:r>
          </w:p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2544"/>
            <w:gridSpan w:val="3"/>
            <w:vMerge/>
            <w:tcBorders/>
          </w:tcPr>
          <w:p/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1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119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4"/>
              </w:rPr>
              <w:t>–</w:t>
            </w:r>
          </w:p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240"/>
        </w:trPr>
        <w:tc>
          <w:tcPr>
            <w:tcW w:type="dxa" w:w="5688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2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0.6</w:t>
            </w:r>
          </w:p>
        </w:tc>
        <w:tc>
          <w:tcPr>
            <w:tcW w:type="dxa" w:w="1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04" w:after="0"/>
              <w:ind w:left="0" w:right="118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4"/>
              </w:rPr>
              <w:t>P</w:t>
            </w:r>
          </w:p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66"/>
        </w:trPr>
        <w:tc>
          <w:tcPr>
            <w:tcW w:type="dxa" w:w="5688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2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0.4</w:t>
            </w:r>
          </w:p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94"/>
        </w:trPr>
        <w:tc>
          <w:tcPr>
            <w:tcW w:type="dxa" w:w="5936"/>
            <w:gridSpan w:val="7"/>
            <w:vMerge/>
            <w:tcBorders/>
          </w:tcPr>
          <w:p/>
        </w:tc>
        <w:tc>
          <w:tcPr>
            <w:tcW w:type="dxa" w:w="1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119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4"/>
              </w:rPr>
              <w:t>+</w:t>
            </w:r>
          </w:p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140"/>
        </w:trPr>
        <w:tc>
          <w:tcPr>
            <w:tcW w:type="dxa" w:w="256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10" w:after="0"/>
              <w:ind w:left="0" w:right="598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b</w:t>
            </w:r>
          </w:p>
        </w:tc>
        <w:tc>
          <w:tcPr>
            <w:tcW w:type="dxa" w:w="21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2" w:after="0"/>
              <w:ind w:left="38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Polarization</w:t>
            </w:r>
          </w:p>
        </w:tc>
        <w:tc>
          <w:tcPr>
            <w:tcW w:type="dxa" w:w="38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5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Current (nA)</w:t>
            </w:r>
          </w:p>
        </w:tc>
        <w:tc>
          <w:tcPr>
            <w:tcW w:type="dxa" w:w="5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8" w:after="0"/>
              <w:ind w:left="1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0.2</w:t>
            </w:r>
          </w:p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120"/>
        </w:trPr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2544"/>
            <w:gridSpan w:val="3"/>
            <w:vMerge/>
            <w:tcBorders/>
          </w:tcPr>
          <w:p/>
        </w:tc>
        <w:tc>
          <w:tcPr>
            <w:tcW w:type="dxa" w:w="848"/>
            <w:vMerge/>
            <w:tcBorders/>
          </w:tcPr>
          <w:p/>
        </w:tc>
        <w:tc>
          <w:tcPr>
            <w:tcW w:type="dxa" w:w="848"/>
            <w:vMerge/>
            <w:tcBorders/>
          </w:tcPr>
          <w:p/>
        </w:tc>
        <w:tc>
          <w:tcPr>
            <w:tcW w:type="dxa" w:w="1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2" w:after="0"/>
              <w:ind w:left="25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Bottom</w:t>
            </w:r>
          </w:p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254"/>
        </w:trPr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2544"/>
            <w:gridSpan w:val="3"/>
            <w:vMerge/>
            <w:tcBorders/>
          </w:tcPr>
          <w:p/>
        </w:tc>
        <w:tc>
          <w:tcPr>
            <w:tcW w:type="dxa" w:w="848"/>
            <w:vMerge/>
            <w:tcBorders/>
          </w:tcPr>
          <w:p/>
        </w:tc>
        <w:tc>
          <w:tcPr>
            <w:tcW w:type="dxa" w:w="5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4" w:after="0"/>
              <w:ind w:left="1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0.0</w:t>
            </w:r>
          </w:p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266"/>
        </w:trPr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2544"/>
            <w:gridSpan w:val="3"/>
            <w:vMerge/>
            <w:tcBorders/>
          </w:tcPr>
          <w:p/>
        </w:tc>
        <w:tc>
          <w:tcPr>
            <w:tcW w:type="dxa" w:w="848"/>
            <w:vMerge/>
            <w:tcBorders/>
          </w:tcPr>
          <w:p/>
        </w:tc>
        <w:tc>
          <w:tcPr>
            <w:tcW w:type="dxa" w:w="5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6" w:after="0"/>
              <w:ind w:left="4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–0.2</w:t>
            </w:r>
          </w:p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90"/>
        </w:trPr>
        <w:tc>
          <w:tcPr>
            <w:tcW w:type="dxa" w:w="211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42" w:after="0"/>
              <w:ind w:left="0" w:right="124" w:firstLine="0"/>
              <w:jc w:val="right"/>
            </w:pPr>
            <w:r>
              <w:rPr>
                <w:rFonts w:ascii="Helvetica" w:hAnsi="Helvetica" w:eastAsia="Helvetica"/>
                <w:b w:val="0"/>
                <w:i/>
                <w:color w:val="000000"/>
                <w:sz w:val="14"/>
              </w:rPr>
              <w:t>E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F</w:t>
            </w:r>
          </w:p>
        </w:tc>
        <w:tc>
          <w:tcPr>
            <w:tcW w:type="dxa" w:w="4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106" w:after="0"/>
              <w:ind w:left="0" w:right="208" w:firstLine="0"/>
              <w:jc w:val="right"/>
            </w:pPr>
            <w:r>
              <w:rPr>
                <w:rFonts w:ascii="MathPackTen" w:hAnsi="MathPackTen" w:eastAsia="MathPackTen"/>
                <w:b w:val="0"/>
                <w:i/>
                <w:color w:val="000000"/>
                <w:sz w:val="12"/>
              </w:rPr>
              <w:t>�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1</w:t>
            </w:r>
          </w:p>
        </w:tc>
        <w:tc>
          <w:tcPr>
            <w:tcW w:type="dxa" w:w="214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220" w:after="0"/>
              <w:ind w:left="0" w:right="244" w:firstLine="0"/>
              <w:jc w:val="right"/>
            </w:pPr>
            <w:r>
              <w:rPr>
                <w:rFonts w:ascii="MathPackTen" w:hAnsi="MathPackTen" w:eastAsia="MathPackTen"/>
                <w:b w:val="0"/>
                <w:i/>
                <w:color w:val="000000"/>
                <w:sz w:val="12"/>
              </w:rPr>
              <w:t>�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9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0" w:right="2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–0.4</w:t>
            </w:r>
          </w:p>
        </w:tc>
        <w:tc>
          <w:tcPr>
            <w:tcW w:type="dxa" w:w="1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1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Polarization down</w:t>
            </w:r>
          </w:p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150"/>
        </w:trPr>
        <w:tc>
          <w:tcPr>
            <w:tcW w:type="dxa" w:w="848"/>
            <w:vMerge/>
            <w:tcBorders/>
          </w:tcPr>
          <w:p/>
        </w:tc>
        <w:tc>
          <w:tcPr>
            <w:tcW w:type="dxa" w:w="848"/>
            <w:vMerge/>
            <w:tcBorders/>
          </w:tcPr>
          <w:p/>
        </w:tc>
        <w:tc>
          <w:tcPr>
            <w:tcW w:type="dxa" w:w="2544"/>
            <w:gridSpan w:val="3"/>
            <w:vMerge/>
            <w:tcBorders/>
          </w:tcPr>
          <w:p/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6" w:after="0"/>
              <w:ind w:left="6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4"/>
              </w:rPr>
              <w:t>P</w:t>
            </w:r>
          </w:p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87"/>
        </w:trPr>
        <w:tc>
          <w:tcPr>
            <w:tcW w:type="dxa" w:w="848"/>
            <w:vMerge/>
            <w:tcBorders/>
          </w:tcPr>
          <w:p/>
        </w:tc>
        <w:tc>
          <w:tcPr>
            <w:tcW w:type="dxa" w:w="848"/>
            <w:vMerge/>
            <w:tcBorders/>
          </w:tcPr>
          <w:p/>
        </w:tc>
        <w:tc>
          <w:tcPr>
            <w:tcW w:type="dxa" w:w="2544"/>
            <w:gridSpan w:val="3"/>
            <w:vMerge/>
            <w:tcBorders/>
          </w:tcPr>
          <w:p/>
        </w:tc>
        <w:tc>
          <w:tcPr>
            <w:tcW w:type="dxa" w:w="9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2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–0.6</w:t>
            </w:r>
          </w:p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73"/>
        </w:trPr>
        <w:tc>
          <w:tcPr>
            <w:tcW w:type="dxa" w:w="848"/>
            <w:vMerge/>
            <w:tcBorders/>
          </w:tcPr>
          <w:p/>
        </w:tc>
        <w:tc>
          <w:tcPr>
            <w:tcW w:type="dxa" w:w="848"/>
            <w:vMerge/>
            <w:tcBorders/>
          </w:tcPr>
          <w:p/>
        </w:tc>
        <w:tc>
          <w:tcPr>
            <w:tcW w:type="dxa" w:w="2544"/>
            <w:gridSpan w:val="3"/>
            <w:vMerge/>
            <w:tcBorders/>
          </w:tcPr>
          <w:p/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1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29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Polarization up</w:t>
            </w:r>
          </w:p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0" w:after="0"/>
              <w:ind w:left="7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4"/>
              </w:rPr>
              <w:t>–</w:t>
            </w:r>
          </w:p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260"/>
        </w:trPr>
        <w:tc>
          <w:tcPr>
            <w:tcW w:type="dxa" w:w="25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4" w:after="0"/>
              <w:ind w:left="0" w:right="3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+</w:t>
            </w:r>
          </w:p>
        </w:tc>
        <w:tc>
          <w:tcPr>
            <w:tcW w:type="dxa" w:w="7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6" w:after="0"/>
              <w:ind w:left="7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4"/>
              </w:rPr>
              <w:t>–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6" w:after="0"/>
              <w:ind w:left="0" w:right="6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4"/>
              </w:rPr>
              <w:t>+</w:t>
            </w:r>
          </w:p>
        </w:tc>
        <w:tc>
          <w:tcPr>
            <w:tcW w:type="dxa" w:w="5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6" w:after="0"/>
              <w:ind w:left="5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–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0" w:after="0"/>
              <w:ind w:left="0" w:right="2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–0.8</w:t>
            </w:r>
          </w:p>
        </w:tc>
        <w:tc>
          <w:tcPr>
            <w:tcW w:type="dxa" w:w="1696"/>
            <w:gridSpan w:val="2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  <w:tr>
        <w:trPr>
          <w:trHeight w:hRule="exact" w:val="376"/>
        </w:trPr>
        <w:tc>
          <w:tcPr>
            <w:tcW w:type="dxa" w:w="25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3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+</w:t>
            </w:r>
          </w:p>
        </w:tc>
        <w:tc>
          <w:tcPr>
            <w:tcW w:type="dxa" w:w="7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7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4"/>
              </w:rPr>
              <w:t>–</w:t>
            </w:r>
          </w:p>
        </w:tc>
        <w:tc>
          <w:tcPr>
            <w:tcW w:type="dxa" w:w="7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6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14"/>
              </w:rPr>
              <w:t>+</w:t>
            </w:r>
          </w:p>
        </w:tc>
        <w:tc>
          <w:tcPr>
            <w:tcW w:type="dxa" w:w="5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6" w:after="0"/>
              <w:ind w:left="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–</w:t>
            </w:r>
          </w:p>
        </w:tc>
        <w:tc>
          <w:tcPr>
            <w:tcW w:type="dxa" w:w="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6" w:after="0"/>
              <w:ind w:left="0" w:right="2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–1.0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74" w:after="0"/>
              <w:ind w:left="0" w:right="36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–1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7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848"/>
            <w:vMerge/>
            <w:tcBorders/>
          </w:tcPr>
          <w:p/>
        </w:tc>
        <w:tc>
          <w:tcPr>
            <w:tcW w:type="dxa" w:w="848"/>
            <w:vMerge/>
            <w:tcBorders>
              <w:top w:sz="2.3999999999999773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84" w:lineRule="exact" w:before="16" w:after="0"/>
        <w:ind w:left="0" w:right="286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6"/>
        </w:rPr>
        <w:t>Voltage (V)</w:t>
      </w:r>
    </w:p>
    <w:p>
      <w:pPr>
        <w:autoSpaceDN w:val="0"/>
        <w:autoSpaceDE w:val="0"/>
        <w:widowControl/>
        <w:spacing w:line="204" w:lineRule="exact" w:before="196" w:after="0"/>
        <w:ind w:left="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6"/>
        </w:rPr>
        <w:t>Fig. 3 Ferroelectric diode with a thin (</w:t>
      </w:r>
      <w:r>
        <w:rPr>
          <w:rFonts w:ascii="22" w:hAnsi="22" w:eastAsia="22"/>
          <w:b w:val="0"/>
          <w:i w:val="0"/>
          <w:color w:val="000000"/>
          <w:sz w:val="16"/>
        </w:rPr>
        <w:t>∼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>10-nm) ferroelectric layer. a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Schematic structure of the ferroelectric diode.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b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Schematics of the energy band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diagrams of the Schottky-to-ohmic interfacial contacts in TiN/HZO/TiN modulated by polarization orientations.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c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Nonlinear diode-like</w:t>
      </w:r>
      <w:r>
        <w:rPr>
          <w:rFonts w:ascii="AdvOT9bd21c25.I" w:hAnsi="AdvOT9bd21c25.I" w:eastAsia="AdvOT9bd21c25.I"/>
          <w:b w:val="0"/>
          <w:i w:val="0"/>
          <w:color w:val="000000"/>
          <w:sz w:val="16"/>
        </w:rPr>
        <w:t xml:space="preserve"> I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OT9bd21c25.I" w:hAnsi="AdvOT9bd21c25.I" w:eastAsia="AdvOT9bd21c25.I"/>
          <w:b w:val="0"/>
          <w:i w:val="0"/>
          <w:color w:val="000000"/>
          <w:sz w:val="16"/>
        </w:rPr>
        <w:t>V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of the TiN/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HZO/TiN device with a cell size of 1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μ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m. Insets represent a schematic of the potential energy pro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fi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les in two opposite polarization states.</w:t>
      </w:r>
    </w:p>
    <w:p>
      <w:pPr>
        <w:autoSpaceDN w:val="0"/>
        <w:tabs>
          <w:tab w:pos="5052" w:val="left"/>
        </w:tabs>
        <w:autoSpaceDE w:val="0"/>
        <w:widowControl/>
        <w:spacing w:line="238" w:lineRule="exact" w:before="630" w:after="0"/>
        <w:ind w:left="1788" w:right="0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0"/>
        </w:rPr>
        <w:t xml:space="preserve">a </w:t>
      </w:r>
      <w:r>
        <w:tab/>
      </w:r>
      <w:r>
        <w:rPr>
          <w:rFonts w:ascii="Helvetica" w:hAnsi="Helvetica" w:eastAsia="Helvetica"/>
          <w:b/>
          <w:i w:val="0"/>
          <w:color w:val="000000"/>
          <w:sz w:val="20"/>
        </w:rPr>
        <w:t>b</w:t>
      </w:r>
    </w:p>
    <w:p>
      <w:pPr>
        <w:autoSpaceDN w:val="0"/>
        <w:autoSpaceDE w:val="0"/>
        <w:widowControl/>
        <w:spacing w:line="238" w:lineRule="exact" w:before="584" w:after="1350"/>
        <w:ind w:left="0" w:right="0" w:firstLine="0"/>
        <w:jc w:val="center"/>
      </w:pPr>
      <w:r>
        <w:rPr>
          <w:rFonts w:ascii="Helvetica" w:hAnsi="Helvetica" w:eastAsia="Helvetica"/>
          <w:b/>
          <w:i w:val="0"/>
          <w:color w:val="000000"/>
          <w:sz w:val="20"/>
        </w:rPr>
        <w:t>c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88.0" w:type="dxa"/>
      </w:tblPr>
      <w:tblGrid>
        <w:gridCol w:w="2036"/>
        <w:gridCol w:w="2036"/>
        <w:gridCol w:w="2036"/>
        <w:gridCol w:w="2036"/>
        <w:gridCol w:w="2036"/>
      </w:tblGrid>
      <w:tr>
        <w:trPr>
          <w:trHeight w:hRule="exact" w:val="432"/>
        </w:trPr>
        <w:tc>
          <w:tcPr>
            <w:tcW w:type="dxa" w:w="2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60" w:after="0"/>
              <w:ind w:left="0" w:right="1718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d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0" w:after="0"/>
              <w:ind w:left="0" w:right="126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f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6" w:after="0"/>
              <w:ind w:left="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13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" w:lineRule="exact" w:before="718" w:after="0"/>
              <w:ind w:left="0" w:right="10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Max</w:t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1032" w:after="0"/>
              <w:ind w:left="4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Mean</w:t>
            </w:r>
          </w:p>
        </w:tc>
      </w:tr>
      <w:tr>
        <w:trPr>
          <w:trHeight w:hRule="exact" w:val="240"/>
        </w:trPr>
        <w:tc>
          <w:tcPr>
            <w:tcW w:type="dxa" w:w="2036"/>
            <w:vMerge/>
            <w:tcBorders/>
          </w:tcPr>
          <w:p/>
        </w:tc>
        <w:tc>
          <w:tcPr>
            <w:tcW w:type="dxa" w:w="19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748" w:after="0"/>
              <w:ind w:left="6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Resistance (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14"/>
              </w:rPr>
              <w:t>Ω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)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" w:after="0"/>
              <w:ind w:left="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12</w:t>
            </w:r>
          </w:p>
        </w:tc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6" w:after="0"/>
              <w:ind w:left="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11</w:t>
            </w:r>
          </w:p>
        </w:tc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16" w:after="0"/>
              <w:ind w:left="0" w:right="9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99%</w:t>
            </w:r>
          </w:p>
        </w:tc>
        <w:tc>
          <w:tcPr>
            <w:tcW w:type="dxa" w:w="2036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" w:after="0"/>
              <w:ind w:left="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10</w:t>
            </w:r>
          </w:p>
        </w:tc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</w:tr>
      <w:tr>
        <w:trPr>
          <w:trHeight w:hRule="exact" w:val="102"/>
        </w:trPr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34" w:after="0"/>
              <w:ind w:left="0" w:right="2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6"/>
              </w:rPr>
              <w:t>75%</w:t>
            </w:r>
          </w:p>
        </w:tc>
        <w:tc>
          <w:tcPr>
            <w:tcW w:type="dxa" w:w="2036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0" w:after="0"/>
              <w:ind w:left="0" w:right="2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6"/>
              </w:rPr>
              <w:t>50%</w:t>
            </w:r>
          </w:p>
        </w:tc>
        <w:tc>
          <w:tcPr>
            <w:tcW w:type="dxa" w:w="2036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6" w:after="0"/>
              <w:ind w:left="11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9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0" w:lineRule="exact" w:before="10" w:after="0"/>
              <w:ind w:left="0" w:right="2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6"/>
              </w:rPr>
              <w:t>25%</w:t>
            </w:r>
          </w:p>
        </w:tc>
        <w:tc>
          <w:tcPr>
            <w:tcW w:type="dxa" w:w="2036"/>
            <w:vMerge/>
            <w:tcBorders/>
          </w:tcPr>
          <w:p/>
        </w:tc>
      </w:tr>
      <w:tr>
        <w:trPr>
          <w:trHeight w:hRule="exact" w:val="92"/>
        </w:trPr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" w:lineRule="exact" w:before="0" w:after="0"/>
              <w:ind w:left="0" w:right="1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1%</w:t>
            </w:r>
          </w:p>
        </w:tc>
        <w:tc>
          <w:tcPr>
            <w:tcW w:type="dxa" w:w="2036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4" w:lineRule="exact" w:before="10" w:after="0"/>
              <w:ind w:left="0" w:right="11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8"/>
              </w:rPr>
              <w:t>Min</w:t>
            </w:r>
          </w:p>
        </w:tc>
        <w:tc>
          <w:tcPr>
            <w:tcW w:type="dxa" w:w="2036"/>
            <w:vMerge/>
            <w:tcBorders/>
          </w:tcPr>
          <w:p/>
        </w:tc>
      </w:tr>
      <w:tr>
        <w:trPr>
          <w:trHeight w:hRule="exact" w:val="236"/>
        </w:trPr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2" w:after="0"/>
              <w:ind w:left="11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8</w:t>
            </w:r>
          </w:p>
        </w:tc>
        <w:tc>
          <w:tcPr>
            <w:tcW w:type="dxa" w:w="2036"/>
            <w:vMerge/>
            <w:tcBorders/>
          </w:tcPr>
          <w:p/>
        </w:tc>
        <w:tc>
          <w:tcPr>
            <w:tcW w:type="dxa" w:w="20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4" w:lineRule="exact" w:before="28" w:after="4"/>
        <w:ind w:left="0" w:right="426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>10</w:t>
      </w:r>
      <w:r>
        <w:rPr>
          <w:rFonts w:ascii="Helvetica" w:hAnsi="Helvetica" w:eastAsia="Helvetica"/>
          <w:b w:val="0"/>
          <w:i w:val="0"/>
          <w:color w:val="000000"/>
          <w:sz w:val="10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88.0" w:type="dxa"/>
      </w:tblPr>
      <w:tblGrid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</w:tblGrid>
      <w:tr>
        <w:trPr>
          <w:trHeight w:hRule="exact" w:val="468"/>
        </w:trPr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" w:after="0"/>
              <w:ind w:left="0" w:right="148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e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4</w:t>
            </w:r>
          </w:p>
        </w:tc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04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F89966"/>
                <w:sz w:val="12"/>
              </w:rPr>
              <w:t>NL&gt;100</w:t>
            </w:r>
          </w:p>
        </w:tc>
        <w:tc>
          <w:tcPr>
            <w:tcW w:type="dxa" w:w="1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28" w:after="0"/>
              <w:ind w:left="0" w:right="3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89966"/>
                <w:sz w:val="12"/>
              </w:rPr>
              <w:t>LRS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83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505FF"/>
                <w:sz w:val="12"/>
              </w:rPr>
              <w:t>H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24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505FF"/>
                <w:sz w:val="12"/>
              </w:rPr>
              <w:t>(1)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288" w:after="0"/>
              <w:ind w:left="0" w:right="20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6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40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g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6</w:t>
            </w:r>
          </w:p>
        </w:tc>
        <w:tc>
          <w:tcPr>
            <w:tcW w:type="dxa" w:w="2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L1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L2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L3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8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L4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L5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L6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L7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8" w:after="0"/>
              <w:ind w:left="8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L8</w:t>
            </w:r>
          </w:p>
        </w:tc>
      </w:tr>
      <w:tr>
        <w:trPr>
          <w:trHeight w:hRule="exact" w:val="283"/>
        </w:trPr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28" w:after="0"/>
              <w:ind w:left="0" w:right="2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Current density (A/cm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)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3</w:t>
            </w:r>
          </w:p>
        </w:tc>
        <w:tc>
          <w:tcPr>
            <w:tcW w:type="dxa" w:w="970"/>
            <w:gridSpan w:val="2"/>
            <w:vMerge/>
            <w:tcBorders/>
          </w:tcPr>
          <w:p/>
        </w:tc>
        <w:tc>
          <w:tcPr>
            <w:tcW w:type="dxa" w:w="11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24" w:after="0"/>
              <w:ind w:left="0" w:right="33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89966"/>
                <w:sz w:val="12"/>
              </w:rPr>
              <w:t>(2)</w:t>
            </w:r>
          </w:p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30</w:t>
            </w:r>
          </w:p>
        </w:tc>
        <w:tc>
          <w:tcPr>
            <w:tcW w:type="dxa" w:w="32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26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100 devices in 2 kb array</w:t>
            </w:r>
          </w:p>
        </w:tc>
      </w:tr>
      <w:tr>
        <w:trPr>
          <w:trHeight w:hRule="exact" w:val="257"/>
        </w:trPr>
        <w:tc>
          <w:tcPr>
            <w:tcW w:type="dxa" w:w="485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970"/>
            <w:gridSpan w:val="2"/>
            <w:vMerge/>
            <w:tcBorders/>
          </w:tcPr>
          <w:p/>
        </w:tc>
        <w:tc>
          <w:tcPr>
            <w:tcW w:type="dxa" w:w="1455"/>
            <w:gridSpan w:val="3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360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7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25</w:t>
            </w:r>
          </w:p>
        </w:tc>
      </w:tr>
      <w:tr>
        <w:trPr>
          <w:trHeight w:hRule="exact" w:val="380"/>
        </w:trPr>
        <w:tc>
          <w:tcPr>
            <w:tcW w:type="dxa" w:w="485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1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1</w:t>
            </w:r>
          </w:p>
        </w:tc>
        <w:tc>
          <w:tcPr>
            <w:tcW w:type="dxa" w:w="970"/>
            <w:gridSpan w:val="2"/>
            <w:vMerge/>
            <w:tcBorders/>
          </w:tcPr>
          <w:p/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4" w:after="0"/>
              <w:ind w:left="0" w:right="1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505FF"/>
                <w:sz w:val="12"/>
              </w:rPr>
              <w:t>(4)</w:t>
            </w:r>
          </w:p>
        </w:tc>
        <w:tc>
          <w:tcPr>
            <w:tcW w:type="dxa" w:w="6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98" w:after="0"/>
              <w:ind w:left="0" w:right="2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89966"/>
                <w:sz w:val="12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F89966"/>
                <w:sz w:val="8"/>
              </w:rPr>
              <w:t>4</w:t>
            </w:r>
          </w:p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10" w:after="0"/>
              <w:ind w:left="0" w:right="3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Probability (%)</w:t>
            </w:r>
          </w:p>
        </w:tc>
        <w:tc>
          <w:tcPr>
            <w:tcW w:type="dxa" w:w="360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02" w:after="0"/>
              <w:ind w:left="7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20</w:t>
            </w:r>
          </w:p>
        </w:tc>
      </w:tr>
      <w:tr>
        <w:trPr>
          <w:trHeight w:hRule="exact" w:val="275"/>
        </w:trPr>
        <w:tc>
          <w:tcPr>
            <w:tcW w:type="dxa" w:w="485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0</w:t>
            </w:r>
          </w:p>
        </w:tc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0" w:after="0"/>
              <w:ind w:left="0" w:right="4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89966"/>
                <w:sz w:val="12"/>
              </w:rPr>
              <w:t>(3)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00" w:after="0"/>
              <w:ind w:left="7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–2</w:t>
            </w:r>
          </w:p>
        </w:tc>
        <w:tc>
          <w:tcPr>
            <w:tcW w:type="dxa" w:w="25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00" w:after="0"/>
              <w:ind w:left="2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3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0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485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00" w:after="0"/>
              <w:ind w:left="3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4</w:t>
            </w:r>
          </w:p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360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2" w:after="0"/>
              <w:ind w:left="7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15</w:t>
            </w:r>
          </w:p>
        </w:tc>
      </w:tr>
      <w:tr>
        <w:trPr>
          <w:trHeight w:hRule="exact" w:val="318"/>
        </w:trPr>
        <w:tc>
          <w:tcPr>
            <w:tcW w:type="dxa" w:w="485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–1</w:t>
            </w:r>
          </w:p>
        </w:tc>
        <w:tc>
          <w:tcPr>
            <w:tcW w:type="dxa" w:w="970"/>
            <w:gridSpan w:val="2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360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6" w:after="0"/>
              <w:ind w:left="7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</w:p>
        </w:tc>
      </w:tr>
      <w:tr>
        <w:trPr>
          <w:trHeight w:hRule="exact" w:val="326"/>
        </w:trPr>
        <w:tc>
          <w:tcPr>
            <w:tcW w:type="dxa" w:w="485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–2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–6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–4</w:t>
            </w:r>
          </w:p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360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15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5</w:t>
            </w:r>
          </w:p>
        </w:tc>
      </w:tr>
      <w:tr>
        <w:trPr>
          <w:trHeight w:hRule="exact" w:val="160"/>
        </w:trPr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3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16" w:val="left"/>
              </w:tabs>
              <w:autoSpaceDE w:val="0"/>
              <w:widowControl/>
              <w:spacing w:line="120" w:lineRule="exact" w:before="78" w:after="0"/>
              <w:ind w:left="15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 xml:space="preserve">0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90</w:t>
            </w:r>
          </w:p>
        </w:tc>
        <w:tc>
          <w:tcPr>
            <w:tcW w:type="dxa" w:w="94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100 110 120</w:t>
            </w:r>
          </w:p>
        </w:tc>
        <w:tc>
          <w:tcPr>
            <w:tcW w:type="dxa" w:w="22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8" w:after="0"/>
              <w:ind w:left="10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130 140 150 160</w:t>
            </w:r>
          </w:p>
        </w:tc>
      </w:tr>
      <w:tr>
        <w:trPr>
          <w:trHeight w:hRule="exact" w:val="194"/>
        </w:trPr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11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4"/>
              </w:rPr>
              <w:t>Voltage (V)</w:t>
            </w:r>
          </w:p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485"/>
            <w:vMerge/>
            <w:tcBorders/>
          </w:tcPr>
          <w:p/>
        </w:tc>
        <w:tc>
          <w:tcPr>
            <w:tcW w:type="dxa" w:w="970"/>
            <w:gridSpan w:val="2"/>
            <w:vMerge/>
            <w:tcBorders/>
          </w:tcPr>
          <w:p/>
        </w:tc>
        <w:tc>
          <w:tcPr>
            <w:tcW w:type="dxa" w:w="1940"/>
            <w:gridSpan w:val="4"/>
            <w:vMerge/>
            <w:tcBorders/>
          </w:tcPr>
          <w:p/>
        </w:tc>
        <w:tc>
          <w:tcPr>
            <w:tcW w:type="dxa" w:w="1940"/>
            <w:gridSpan w:val="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2" w:lineRule="exact" w:before="0" w:after="0"/>
        <w:ind w:left="0" w:right="2706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>Nonlinearity</w:t>
      </w:r>
    </w:p>
    <w:p>
      <w:pPr>
        <w:autoSpaceDN w:val="0"/>
        <w:autoSpaceDE w:val="0"/>
        <w:widowControl/>
        <w:spacing w:line="210" w:lineRule="exact" w:before="114" w:after="0"/>
        <w:ind w:left="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6"/>
        </w:rPr>
        <w:t>Fig. 4 High-density 3D integration of the ferroelectric diode devices. a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A schematic view of the 8-layer 3D vertical ferroelectric diode (Fe diode) array. 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>b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Cross section of the 3D vertical structure with Fe diode devices and the detailed structure information for the devices, where a 417.5-nm hole structure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and 8-layer vertical memory cells can be observed clearly. Scale bar, 500 nm.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c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The cell size was de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fi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ned by the thickness of the TiN and the perimeter of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the holes (19 nm × 1.31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μ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m). Scale bar (left), 10 nm. Scale bar (right), 10 nm.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d</w:t>
      </w:r>
      <w:r>
        <w:rPr>
          <w:rFonts w:ascii="AdvOT9bd21c25.I" w:hAnsi="AdvOT9bd21c25.I" w:eastAsia="AdvOT9bd21c25.I"/>
          <w:b w:val="0"/>
          <w:i w:val="0"/>
          <w:color w:val="000000"/>
          <w:sz w:val="16"/>
        </w:rPr>
        <w:t xml:space="preserve"> I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OT9bd21c25.I" w:hAnsi="AdvOT9bd21c25.I" w:eastAsia="AdvOT9bd21c25.I"/>
          <w:b w:val="0"/>
          <w:i w:val="0"/>
          <w:color w:val="000000"/>
          <w:sz w:val="16"/>
        </w:rPr>
        <w:t>V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curves of the Fe diode devices in the 4 × 8 array framed in (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>a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).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e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Typical </w:t>
      </w:r>
      <w:r>
        <w:rPr>
          <w:rFonts w:ascii="AdvOT9bd21c25.I" w:hAnsi="AdvOT9bd21c25.I" w:eastAsia="AdvOT9bd21c25.I"/>
          <w:b w:val="0"/>
          <w:i w:val="0"/>
          <w:color w:val="000000"/>
          <w:sz w:val="16"/>
        </w:rPr>
        <w:t>I</w:t>
      </w:r>
      <w:r>
        <w:rPr>
          <w:rFonts w:ascii="20" w:hAnsi="20" w:eastAsia="20"/>
          <w:b w:val="0"/>
          <w:i w:val="0"/>
          <w:color w:val="000000"/>
          <w:sz w:val="16"/>
        </w:rPr>
        <w:t>–</w:t>
      </w:r>
      <w:r>
        <w:rPr>
          <w:rFonts w:ascii="AdvOT9bd21c25.I" w:hAnsi="AdvOT9bd21c25.I" w:eastAsia="AdvOT9bd21c25.I"/>
          <w:b w:val="0"/>
          <w:i w:val="0"/>
          <w:color w:val="000000"/>
          <w:sz w:val="16"/>
        </w:rPr>
        <w:t>V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curve of the TiN/Hf</w:t>
      </w:r>
      <w:r>
        <w:rPr>
          <w:w w:val="102.4592312899503"/>
          <w:rFonts w:ascii="AdvOTea1a7398" w:hAnsi="AdvOTea1a7398" w:eastAsia="AdvOTea1a7398"/>
          <w:b w:val="0"/>
          <w:i w:val="0"/>
          <w:color w:val="000000"/>
          <w:sz w:val="11"/>
        </w:rPr>
        <w:t>0.5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Z</w:t>
      </w:r>
      <w:r>
        <w:rPr>
          <w:w w:val="102.4592312899503"/>
          <w:rFonts w:ascii="AdvOTea1a7398" w:hAnsi="AdvOTea1a7398" w:eastAsia="AdvOTea1a7398"/>
          <w:b w:val="0"/>
          <w:i w:val="0"/>
          <w:color w:val="000000"/>
          <w:sz w:val="11"/>
        </w:rPr>
        <w:t>0.5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rO</w:t>
      </w:r>
      <w:r>
        <w:rPr>
          <w:w w:val="102.4592312899503"/>
          <w:rFonts w:ascii="AdvOTea1a7398" w:hAnsi="AdvOTea1a7398" w:eastAsia="AdvOTea1a7398"/>
          <w:b w:val="0"/>
          <w:i w:val="0"/>
          <w:color w:val="000000"/>
          <w:sz w:val="11"/>
        </w:rPr>
        <w:t>2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/TiN/W device. Switchable diode property was achieved. In this device, low operation current (&lt;1</w:t>
      </w:r>
      <w:r>
        <w:rPr>
          <w:rFonts w:ascii="03" w:hAnsi="03" w:eastAsia="03"/>
          <w:b w:val="0"/>
          <w:i w:val="0"/>
          <w:color w:val="000000"/>
          <w:sz w:val="16"/>
        </w:rPr>
        <w:t xml:space="preserve"> μ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A) and high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nonlinearity (&gt;100) were achieved.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f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Resistance distributions of the switchable diode device in the 8-layer array.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g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Distribution of the nonlinearity in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3D array.</w:t>
      </w:r>
    </w:p>
    <w:p>
      <w:pPr>
        <w:autoSpaceDN w:val="0"/>
        <w:tabs>
          <w:tab w:pos="10078" w:val="left"/>
        </w:tabs>
        <w:autoSpaceDE w:val="0"/>
        <w:widowControl/>
        <w:spacing w:line="166" w:lineRule="exact" w:before="740" w:after="0"/>
        <w:ind w:left="0" w:right="0" w:firstLine="0"/>
        <w:jc w:val="left"/>
      </w:pPr>
      <w:r>
        <w:rPr>
          <w:w w:val="103.4599964435284"/>
          <w:rFonts w:ascii="AdvOTea1a7398" w:hAnsi="AdvOTea1a7398" w:eastAsia="AdvOTea1a7398"/>
          <w:b w:val="0"/>
          <w:i w:val="0"/>
          <w:color w:val="EB7A00"/>
          <w:sz w:val="13"/>
        </w:rPr>
        <w:t>NATURE COMMUNICATIONS</w:t>
      </w:r>
      <w:r>
        <w:rPr>
          <w:w w:val="103.4599964435284"/>
          <w:rFonts w:ascii="AdvOTea1a7398" w:hAnsi="AdvOTea1a7398" w:eastAsia="AdvOTea1a7398"/>
          <w:b w:val="0"/>
          <w:i w:val="0"/>
          <w:color w:val="000000"/>
          <w:sz w:val="13"/>
        </w:rPr>
        <w:t xml:space="preserve"> |   (2020) 11:1391 | https://doi.org/10.1038/s41467-020-15159-2 | www.nature.com/naturecommunications </w:t>
      </w:r>
      <w:r>
        <w:tab/>
      </w:r>
      <w:r>
        <w:rPr>
          <w:w w:val="103.18571499415808"/>
          <w:rFonts w:ascii="AdvTTda6f6cb8.B" w:hAnsi="AdvTTda6f6cb8.B" w:eastAsia="AdvTTda6f6cb8.B"/>
          <w:b w:val="0"/>
          <w:i w:val="0"/>
          <w:color w:val="000000"/>
          <w:sz w:val="14"/>
        </w:rPr>
        <w:t>5</w:t>
      </w:r>
    </w:p>
    <w:p>
      <w:pPr>
        <w:sectPr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4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1059180</wp:posOffset>
            </wp:positionH>
            <wp:positionV relativeFrom="page">
              <wp:posOffset>720090</wp:posOffset>
            </wp:positionV>
            <wp:extent cx="1441450" cy="1151941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15194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1422400</wp:posOffset>
            </wp:positionV>
            <wp:extent cx="406400" cy="2159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1562100</wp:posOffset>
            </wp:positionV>
            <wp:extent cx="38100" cy="508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1524000</wp:posOffset>
            </wp:positionV>
            <wp:extent cx="101600" cy="1143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1409700</wp:posOffset>
            </wp:positionV>
            <wp:extent cx="101600" cy="1016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1346200</wp:posOffset>
            </wp:positionH>
            <wp:positionV relativeFrom="page">
              <wp:posOffset>1371600</wp:posOffset>
            </wp:positionV>
            <wp:extent cx="114300" cy="177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1346200</wp:posOffset>
            </wp:positionV>
            <wp:extent cx="50800" cy="50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1181100</wp:posOffset>
            </wp:positionV>
            <wp:extent cx="101600" cy="177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1066800</wp:posOffset>
            </wp:positionV>
            <wp:extent cx="88900" cy="1016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1612900</wp:posOffset>
            </wp:positionH>
            <wp:positionV relativeFrom="page">
              <wp:posOffset>990600</wp:posOffset>
            </wp:positionV>
            <wp:extent cx="50800" cy="50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990600</wp:posOffset>
            </wp:positionV>
            <wp:extent cx="38100" cy="635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1549400</wp:posOffset>
            </wp:positionH>
            <wp:positionV relativeFrom="page">
              <wp:posOffset>876300</wp:posOffset>
            </wp:positionV>
            <wp:extent cx="63500" cy="1143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1092200</wp:posOffset>
            </wp:positionH>
            <wp:positionV relativeFrom="page">
              <wp:posOffset>863600</wp:posOffset>
            </wp:positionV>
            <wp:extent cx="88900" cy="1143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2984500</wp:posOffset>
            </wp:positionV>
            <wp:extent cx="6464300" cy="15875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58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5326380</wp:posOffset>
            </wp:positionH>
            <wp:positionV relativeFrom="page">
              <wp:posOffset>750570</wp:posOffset>
            </wp:positionV>
            <wp:extent cx="1527810" cy="1122224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11222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5486400</wp:posOffset>
            </wp:positionH>
            <wp:positionV relativeFrom="page">
              <wp:posOffset>850900</wp:posOffset>
            </wp:positionV>
            <wp:extent cx="1244600" cy="8382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838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3092450</wp:posOffset>
            </wp:positionH>
            <wp:positionV relativeFrom="page">
              <wp:posOffset>796290</wp:posOffset>
            </wp:positionV>
            <wp:extent cx="1667510" cy="109135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091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1524000</wp:posOffset>
            </wp:positionV>
            <wp:extent cx="38100" cy="1397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3619500</wp:posOffset>
            </wp:positionH>
            <wp:positionV relativeFrom="page">
              <wp:posOffset>1714500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4152900</wp:posOffset>
            </wp:positionH>
            <wp:positionV relativeFrom="page">
              <wp:posOffset>1612900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1524000</wp:posOffset>
            </wp:positionV>
            <wp:extent cx="38100" cy="1397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838200</wp:posOffset>
            </wp:positionV>
            <wp:extent cx="139700" cy="8382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38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4508500</wp:posOffset>
            </wp:positionH>
            <wp:positionV relativeFrom="page">
              <wp:posOffset>800100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  <w:gridCol w:w="463"/>
      </w:tblGrid>
      <w:tr>
        <w:trPr>
          <w:trHeight w:hRule="exact" w:val="312"/>
        </w:trPr>
        <w:tc>
          <w:tcPr>
            <w:tcW w:type="dxa" w:w="1388"/>
            <w:gridSpan w:val="3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8"/>
              </w:rPr>
              <w:t>ARTICLE</w:t>
            </w:r>
          </w:p>
        </w:tc>
        <w:tc>
          <w:tcPr>
            <w:tcW w:type="dxa" w:w="18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906" w:after="0"/>
              <w:ind w:left="40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From pulse generator</w:t>
            </w:r>
          </w:p>
        </w:tc>
        <w:tc>
          <w:tcPr>
            <w:tcW w:type="dxa" w:w="30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2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0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534"/>
            <w:gridSpan w:val="11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26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EB7A00"/>
                <w:sz w:val="16"/>
              </w:rPr>
              <w:t>NATURE COMMUNICATIONS | https://doi.org/10.1038/s41467-020-15159-2</w:t>
            </w:r>
          </w:p>
        </w:tc>
      </w:tr>
      <w:tr>
        <w:trPr>
          <w:trHeight w:hRule="exact" w:val="764"/>
        </w:trPr>
        <w:tc>
          <w:tcPr>
            <w:tcW w:type="dxa" w:w="448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98" w:after="0"/>
              <w:ind w:left="0" w:right="80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a</w:t>
            </w:r>
          </w:p>
        </w:tc>
        <w:tc>
          <w:tcPr>
            <w:tcW w:type="dxa" w:w="940"/>
            <w:gridSpan w:val="2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54" w:after="0"/>
              <w:ind w:left="5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2315"/>
            <w:gridSpan w:val="5"/>
            <w:vMerge/>
            <w:tcBorders/>
          </w:tcPr>
          <w:p/>
        </w:tc>
        <w:tc>
          <w:tcPr>
            <w:tcW w:type="dxa" w:w="300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9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b</w:t>
            </w:r>
          </w:p>
        </w:tc>
        <w:tc>
          <w:tcPr>
            <w:tcW w:type="dxa" w:w="720"/>
            <w:vMerge w:val="restart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90" w:after="0"/>
              <w:ind w:left="12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–7</w:t>
            </w:r>
          </w:p>
        </w:tc>
        <w:tc>
          <w:tcPr>
            <w:tcW w:type="dxa" w:w="400"/>
            <w:vMerge w:val="restart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38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2340"/>
            <w:gridSpan w:val="4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98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000000"/>
                <w:sz w:val="20"/>
              </w:rPr>
              <w:t>c</w:t>
            </w:r>
          </w:p>
        </w:tc>
        <w:tc>
          <w:tcPr>
            <w:tcW w:type="dxa" w:w="3194"/>
            <w:gridSpan w:val="7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20" w:after="0"/>
              <w:ind w:left="18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–7</w:t>
            </w:r>
          </w:p>
        </w:tc>
      </w:tr>
      <w:tr>
        <w:trPr>
          <w:trHeight w:hRule="exact" w:val="68"/>
        </w:trPr>
        <w:tc>
          <w:tcPr>
            <w:tcW w:type="dxa" w:w="44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30" w:after="0"/>
              <w:ind w:left="10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Speed (ns)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84" w:after="0"/>
              <w:ind w:left="5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06" w:after="0"/>
              <w:ind w:left="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6C289D"/>
                <w:sz w:val="12"/>
              </w:rPr>
              <w:t>20 ns</w:t>
            </w:r>
          </w:p>
        </w:tc>
        <w:tc>
          <w:tcPr>
            <w:tcW w:type="dxa" w:w="18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306" w:after="0"/>
              <w:ind w:left="0" w:right="78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FFFFFF"/>
                <w:sz w:val="6"/>
              </w:rPr>
              <w:t>TiN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4" w:after="0"/>
              <w:ind w:left="0" w:right="35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Current (A)</w:t>
            </w:r>
          </w:p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5534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6" w:after="0"/>
              <w:ind w:left="0" w:right="269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–8</w:t>
            </w:r>
          </w:p>
        </w:tc>
      </w:tr>
      <w:tr>
        <w:trPr>
          <w:trHeight w:hRule="exact" w:val="214"/>
        </w:trPr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2315"/>
            <w:gridSpan w:val="5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12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–8</w:t>
            </w:r>
          </w:p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5093"/>
            <w:gridSpan w:val="11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2315"/>
            <w:gridSpan w:val="5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2416"/>
            <w:gridSpan w:val="5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18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Current (A)</w:t>
            </w:r>
          </w:p>
        </w:tc>
        <w:tc>
          <w:tcPr>
            <w:tcW w:type="dxa" w:w="311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42" w:right="2698" w:firstLine="66"/>
              <w:jc w:val="both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–9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–10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–11</w:t>
            </w:r>
          </w:p>
        </w:tc>
      </w:tr>
      <w:tr>
        <w:trPr>
          <w:trHeight w:hRule="exact" w:val="238"/>
        </w:trPr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2315"/>
            <w:gridSpan w:val="5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12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–9</w:t>
            </w:r>
          </w:p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2315"/>
            <w:gridSpan w:val="5"/>
            <w:vMerge/>
            <w:tcBorders/>
          </w:tcPr>
          <w:p/>
        </w:tc>
        <w:tc>
          <w:tcPr>
            <w:tcW w:type="dxa" w:w="2778"/>
            <w:gridSpan w:val="6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463"/>
            <w:vMerge/>
            <w:tcBorders/>
          </w:tcPr>
          <w:p/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4" w:after="0"/>
              <w:ind w:left="5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463"/>
            <w:vMerge/>
            <w:tcBorders/>
          </w:tcPr>
          <w:p/>
        </w:tc>
        <w:tc>
          <w:tcPr>
            <w:tcW w:type="dxa" w:w="18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2" w:after="0"/>
              <w:ind w:left="0" w:right="57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Ground</w:t>
            </w:r>
          </w:p>
        </w:tc>
        <w:tc>
          <w:tcPr>
            <w:tcW w:type="dxa" w:w="463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4" w:after="0"/>
              <w:ind w:left="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–10</w:t>
            </w:r>
          </w:p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2315"/>
            <w:gridSpan w:val="5"/>
            <w:vMerge/>
            <w:tcBorders/>
          </w:tcPr>
          <w:p/>
        </w:tc>
        <w:tc>
          <w:tcPr>
            <w:tcW w:type="dxa" w:w="2778"/>
            <w:gridSpan w:val="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18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44" w:after="0"/>
              <w:ind w:left="30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SET</w:t>
            </w:r>
          </w:p>
        </w:tc>
        <w:tc>
          <w:tcPr>
            <w:tcW w:type="dxa" w:w="463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6" w:after="0"/>
              <w:ind w:left="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–11</w:t>
            </w:r>
          </w:p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2315"/>
            <w:gridSpan w:val="5"/>
            <w:vMerge/>
            <w:tcBorders/>
          </w:tcPr>
          <w:p/>
        </w:tc>
        <w:tc>
          <w:tcPr>
            <w:tcW w:type="dxa" w:w="2778"/>
            <w:gridSpan w:val="6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18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26" w:after="0"/>
              <w:ind w:left="30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0"/>
              </w:rPr>
              <w:t>RESET</w:t>
            </w:r>
          </w:p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2315"/>
            <w:gridSpan w:val="5"/>
            <w:vMerge/>
            <w:tcBorders/>
          </w:tcPr>
          <w:p/>
        </w:tc>
        <w:tc>
          <w:tcPr>
            <w:tcW w:type="dxa" w:w="2778"/>
            <w:gridSpan w:val="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38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4" w:after="0"/>
              <w:ind w:left="0" w:right="646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2315"/>
            <w:gridSpan w:val="5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0" w:after="0"/>
              <w:ind w:left="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–12</w:t>
            </w:r>
          </w:p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5534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269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–12</w:t>
            </w:r>
          </w:p>
        </w:tc>
      </w:tr>
      <w:tr>
        <w:trPr>
          <w:trHeight w:hRule="exact" w:val="128"/>
        </w:trPr>
        <w:tc>
          <w:tcPr>
            <w:tcW w:type="dxa" w:w="1389"/>
            <w:gridSpan w:val="3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7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8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9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82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10 11</w:t>
            </w:r>
          </w:p>
        </w:tc>
        <w:tc>
          <w:tcPr>
            <w:tcW w:type="dxa" w:w="463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4" w:val="left"/>
              </w:tabs>
              <w:autoSpaceDE w:val="0"/>
              <w:widowControl/>
              <w:spacing w:line="162" w:lineRule="exact" w:before="84" w:after="0"/>
              <w:ind w:left="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 xml:space="preserve">–13 </w:t>
            </w:r>
            <w:r>
              <w:br/>
            </w:r>
            <w:r>
              <w:tab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–1</w:t>
            </w:r>
          </w:p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5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7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6" w:after="0"/>
              <w:ind w:left="8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9</w:t>
            </w:r>
          </w:p>
        </w:tc>
        <w:tc>
          <w:tcPr>
            <w:tcW w:type="dxa" w:w="62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8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2"/>
              </w:rPr>
              <w:t>–13</w:t>
            </w:r>
          </w:p>
        </w:tc>
        <w:tc>
          <w:tcPr>
            <w:tcW w:type="dxa" w:w="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5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30</w:t>
            </w:r>
          </w:p>
        </w:tc>
        <w:tc>
          <w:tcPr>
            <w:tcW w:type="dxa" w:w="73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90" w:after="0"/>
              <w:ind w:left="1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40</w:t>
            </w:r>
          </w:p>
        </w:tc>
      </w:tr>
      <w:tr>
        <w:trPr>
          <w:trHeight w:hRule="exact" w:val="265"/>
        </w:trPr>
        <w:tc>
          <w:tcPr>
            <w:tcW w:type="dxa" w:w="98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58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9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926"/>
            <w:gridSpan w:val="2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</w:tr>
      <w:tr>
        <w:trPr>
          <w:trHeight w:hRule="exact" w:val="297"/>
        </w:trPr>
        <w:tc>
          <w:tcPr>
            <w:tcW w:type="dxa" w:w="926"/>
            <w:gridSpan w:val="2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18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0" w:after="0"/>
              <w:ind w:left="14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Voltage (V)</w:t>
            </w:r>
          </w:p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/>
          </w:tcPr>
          <w:p/>
        </w:tc>
        <w:tc>
          <w:tcPr>
            <w:tcW w:type="dxa" w:w="463"/>
            <w:vMerge/>
            <w:tcBorders>
              <w:top w:sz="2.3999999999999773" w:val="single" w:color="#000000"/>
            </w:tcBorders>
          </w:tcPr>
          <w:p/>
        </w:tc>
        <w:tc>
          <w:tcPr>
            <w:tcW w:type="dxa" w:w="23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0" w:after="0"/>
              <w:ind w:left="16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Cycles (#)</w:t>
            </w:r>
          </w:p>
        </w:tc>
        <w:tc>
          <w:tcPr>
            <w:tcW w:type="dxa" w:w="3194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0" w:after="0"/>
              <w:ind w:left="0" w:right="108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6"/>
              </w:rPr>
              <w:t>Cycles (#)</w:t>
            </w:r>
          </w:p>
        </w:tc>
      </w:tr>
    </w:tbl>
    <w:p>
      <w:pPr>
        <w:autoSpaceDN w:val="0"/>
        <w:autoSpaceDE w:val="0"/>
        <w:widowControl/>
        <w:spacing w:line="210" w:lineRule="exact" w:before="50" w:after="0"/>
        <w:ind w:left="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6"/>
        </w:rPr>
        <w:t>Fig. 5 Ultrahigh speed and high endurance. a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Voltage dependence of the SET and RESET operation speed for Fe-diode memory. The inset shows a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schematic of the device structure with the pulse signal.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b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Endurance test. The device can switch &gt;10</w:t>
      </w:r>
      <w:r>
        <w:rPr>
          <w:w w:val="98.09230657724234"/>
          <w:rFonts w:ascii="AdvOTea1a7398" w:hAnsi="AdvOTea1a7398" w:eastAsia="AdvOTea1a7398"/>
          <w:b w:val="0"/>
          <w:i w:val="0"/>
          <w:color w:val="000000"/>
          <w:sz w:val="13"/>
        </w:rPr>
        <w:t>9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pulse cycles.</w:t>
      </w:r>
      <w:r>
        <w:rPr>
          <w:rFonts w:ascii="AdvOTcb88df00" w:hAnsi="AdvOTcb88df00" w:eastAsia="AdvOTcb88df00"/>
          <w:b w:val="0"/>
          <w:i w:val="0"/>
          <w:color w:val="000000"/>
          <w:sz w:val="16"/>
        </w:rPr>
        <w:t xml:space="preserve"> c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 xml:space="preserve"> For each order of the cycling number, 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20 cycles of write-and-read operation were carried out to con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fi</w:t>
      </w:r>
      <w:r>
        <w:rPr>
          <w:rFonts w:ascii="AdvOTea1a7398" w:hAnsi="AdvOTea1a7398" w:eastAsia="AdvOTea1a7398"/>
          <w:b w:val="0"/>
          <w:i w:val="0"/>
          <w:color w:val="000000"/>
          <w:sz w:val="16"/>
        </w:rPr>
        <w:t>rm the effectiveness of the write pulses.</w:t>
      </w:r>
    </w:p>
    <w:p>
      <w:pPr>
        <w:autoSpaceDN w:val="0"/>
        <w:autoSpaceDE w:val="0"/>
        <w:widowControl/>
        <w:spacing w:line="198" w:lineRule="exact" w:before="680" w:after="214"/>
        <w:ind w:left="82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8"/>
        </w:rPr>
        <w:t>Table 1 Comparison of the various reported Fe-diode devices.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1455"/>
        <w:gridCol w:w="1455"/>
        <w:gridCol w:w="1455"/>
        <w:gridCol w:w="1455"/>
        <w:gridCol w:w="1455"/>
        <w:gridCol w:w="1455"/>
        <w:gridCol w:w="1455"/>
      </w:tblGrid>
      <w:tr>
        <w:trPr>
          <w:trHeight w:hRule="exact" w:val="240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54" w:right="0" w:firstLine="0"/>
              <w:jc w:val="left"/>
            </w:pPr>
            <w:r>
              <w:rPr>
                <w:rFonts w:ascii="AdvOTcb88df00" w:hAnsi="AdvOTcb88df00" w:eastAsia="AdvOTcb88df00"/>
                <w:b w:val="0"/>
                <w:i w:val="0"/>
                <w:color w:val="000000"/>
                <w:sz w:val="16"/>
              </w:rPr>
              <w:t>Structure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center"/>
            </w:pPr>
            <w:r>
              <w:rPr>
                <w:rFonts w:ascii="AdvOTcb88df00" w:hAnsi="AdvOTcb88df00" w:eastAsia="AdvOTcb88df00"/>
                <w:b w:val="0"/>
                <w:i w:val="0"/>
                <w:color w:val="000000"/>
                <w:sz w:val="16"/>
              </w:rPr>
              <w:t>Substrate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center"/>
            </w:pPr>
            <w:r>
              <w:rPr>
                <w:rFonts w:ascii="AdvOTcb88df00" w:hAnsi="AdvOTcb88df00" w:eastAsia="AdvOTcb88df00"/>
                <w:b w:val="0"/>
                <w:i w:val="0"/>
                <w:color w:val="000000"/>
                <w:sz w:val="16"/>
              </w:rPr>
              <w:t>Preparation method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center"/>
            </w:pPr>
            <w:r>
              <w:rPr>
                <w:rFonts w:ascii="AdvOTcb88df00" w:hAnsi="AdvOTcb88df00" w:eastAsia="AdvOTcb88df00"/>
                <w:b w:val="0"/>
                <w:i w:val="0"/>
                <w:color w:val="000000"/>
                <w:sz w:val="16"/>
              </w:rPr>
              <w:t>Thickness of Fe material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center"/>
            </w:pPr>
            <w:r>
              <w:rPr>
                <w:rFonts w:ascii="AdvOTcb88df00" w:hAnsi="AdvOTcb88df00" w:eastAsia="AdvOTcb88df00"/>
                <w:b w:val="0"/>
                <w:i w:val="0"/>
                <w:color w:val="000000"/>
                <w:sz w:val="16"/>
              </w:rPr>
              <w:t>Current density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center"/>
            </w:pPr>
            <w:r>
              <w:rPr>
                <w:rFonts w:ascii="AdvOTcb88df00" w:hAnsi="AdvOTcb88df00" w:eastAsia="AdvOTcb88df00"/>
                <w:b w:val="0"/>
                <w:i w:val="0"/>
                <w:color w:val="000000"/>
                <w:sz w:val="16"/>
              </w:rPr>
              <w:t>Nonlinearity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208" w:right="0" w:firstLine="0"/>
              <w:jc w:val="left"/>
            </w:pPr>
            <w:r>
              <w:rPr>
                <w:rFonts w:ascii="AdvOTcb88df00" w:hAnsi="AdvOTcb88df00" w:eastAsia="AdvOTcb88df00"/>
                <w:b w:val="0"/>
                <w:i w:val="0"/>
                <w:color w:val="000000"/>
                <w:sz w:val="16"/>
              </w:rPr>
              <w:t>On/off ratio</w:t>
            </w:r>
          </w:p>
        </w:tc>
      </w:tr>
      <w:tr>
        <w:trPr>
          <w:trHeight w:hRule="exact" w:val="243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0" w:after="0"/>
              <w:ind w:left="5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Au/PbTiO</w:t>
            </w:r>
            <w:r>
              <w:rPr>
                <w:w w:val="102.4592312899503"/>
                <w:rFonts w:ascii="AdvOTea1a7398" w:hAnsi="AdvOTea1a7398" w:eastAsia="AdvOTea1a7398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/LSC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FF"/>
                <w:sz w:val="13"/>
              </w:rPr>
              <w:t>16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50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LaA1O</w:t>
            </w:r>
            <w:r>
              <w:rPr>
                <w:w w:val="102.4592312899503"/>
                <w:rFonts w:ascii="AdvOTea1a7398" w:hAnsi="AdvOTea1a7398" w:eastAsia="AdvOTea1a7398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2" w:after="0"/>
              <w:ind w:left="0" w:right="0" w:firstLine="0"/>
              <w:jc w:val="center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Epitaxial deposition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2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200 nm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2" w:after="0"/>
              <w:ind w:left="20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0.1 A/cm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2" w:after="0"/>
              <w:ind w:left="202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2" w:after="0"/>
              <w:ind w:left="208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</w:t>
            </w:r>
          </w:p>
        </w:tc>
      </w:tr>
      <w:tr>
        <w:trPr>
          <w:trHeight w:hRule="exact" w:val="191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5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PZT/(LSMO)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FF"/>
                <w:sz w:val="13"/>
              </w:rPr>
              <w:t>38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SrTiO</w:t>
            </w:r>
            <w:r>
              <w:rPr>
                <w:w w:val="102.4592312899503"/>
                <w:rFonts w:ascii="AdvOTea1a7398" w:hAnsi="AdvOTea1a7398" w:eastAsia="AdvOTea1a7398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206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PLD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30 nm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20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0.1 A/cm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202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208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300</w:t>
            </w:r>
          </w:p>
        </w:tc>
      </w:tr>
      <w:tr>
        <w:trPr>
          <w:trHeight w:hRule="exact" w:val="186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5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Ag/BFO/Ag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FF"/>
                <w:sz w:val="13"/>
              </w:rPr>
              <w:t>17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206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/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90 um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20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20 mA/cm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202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208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20</w:t>
            </w:r>
          </w:p>
        </w:tc>
      </w:tr>
      <w:tr>
        <w:trPr>
          <w:trHeight w:hRule="exact" w:val="198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" w:after="0"/>
              <w:ind w:left="5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Ta/PZT/SRO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FF"/>
                <w:sz w:val="13"/>
              </w:rPr>
              <w:t>39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SrTiO</w:t>
            </w:r>
            <w:r>
              <w:rPr>
                <w:w w:val="102.4592312899503"/>
                <w:rFonts w:ascii="AdvOTea1a7398" w:hAnsi="AdvOTea1a7398" w:eastAsia="AdvOTea1a7398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06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PLD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100 nm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" w:after="0"/>
              <w:ind w:left="20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 A/cm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02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08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1.5</w:t>
            </w:r>
          </w:p>
        </w:tc>
      </w:tr>
      <w:tr>
        <w:trPr>
          <w:trHeight w:hRule="exact" w:val="196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5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SRO/PZT/SRO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FF"/>
                <w:sz w:val="13"/>
              </w:rPr>
              <w:t>40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SrTiO</w:t>
            </w:r>
            <w:r>
              <w:rPr>
                <w:w w:val="102.4592312899503"/>
                <w:rFonts w:ascii="AdvOTea1a7398" w:hAnsi="AdvOTea1a7398" w:eastAsia="AdvOTea1a7398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" w:after="0"/>
              <w:ind w:left="206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PLD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150 nm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20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10 mA/cm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" w:after="0"/>
              <w:ind w:left="202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8" w:after="0"/>
              <w:ind w:left="208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4</w:t>
            </w:r>
          </w:p>
        </w:tc>
      </w:tr>
      <w:tr>
        <w:trPr>
          <w:trHeight w:hRule="exact" w:val="186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5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SRO/BFO/Pt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FF"/>
                <w:sz w:val="13"/>
              </w:rPr>
              <w:t>18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SrTiO</w:t>
            </w:r>
            <w:r>
              <w:rPr>
                <w:w w:val="102.4592312899503"/>
                <w:rFonts w:ascii="AdvOTea1a7398" w:hAnsi="AdvOTea1a7398" w:eastAsia="AdvOTea1a7398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206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PLD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120 nm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20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5.4 A/cm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202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" w:after="0"/>
              <w:ind w:left="208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4</w:t>
            </w:r>
          </w:p>
        </w:tc>
      </w:tr>
      <w:tr>
        <w:trPr>
          <w:trHeight w:hRule="exact" w:val="197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" w:after="0"/>
              <w:ind w:left="5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SRO/BFO/Pt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FF"/>
                <w:sz w:val="13"/>
              </w:rPr>
              <w:t>41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SrTiO</w:t>
            </w:r>
            <w:r>
              <w:rPr>
                <w:w w:val="102.4592312899503"/>
                <w:rFonts w:ascii="AdvOTea1a7398" w:hAnsi="AdvOTea1a7398" w:eastAsia="AdvOTea1a7398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06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PLD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40 nm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204" w:right="0" w:firstLine="0"/>
              <w:jc w:val="left"/>
            </w:pPr>
            <w:r>
              <w:rPr>
                <w:rFonts w:ascii="20" w:hAnsi="20" w:eastAsia="20"/>
                <w:b w:val="0"/>
                <w:i w:val="0"/>
                <w:color w:val="000000"/>
                <w:sz w:val="16"/>
              </w:rPr>
              <w:t>—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02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208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753</w:t>
            </w:r>
          </w:p>
        </w:tc>
      </w:tr>
      <w:tr>
        <w:trPr>
          <w:trHeight w:hRule="exact" w:val="191"/>
        </w:trPr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5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This work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SiO</w:t>
            </w:r>
            <w:r>
              <w:rPr>
                <w:w w:val="102.4592312899503"/>
                <w:rFonts w:ascii="AdvOTea1a7398" w:hAnsi="AdvOTea1a7398" w:eastAsia="AdvOTea1a7398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06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ALD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10 nm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204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200 A/cm</w:t>
            </w:r>
            <w:r>
              <w:rPr>
                <w:w w:val="98.09230657724234"/>
                <w:rFonts w:ascii="AdvOTea1a7398" w:hAnsi="AdvOTea1a7398" w:eastAsia="AdvOTea1a7398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02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100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208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16"/>
              </w:rPr>
              <w:t>10,000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356"/>
        <w:ind w:left="0" w:right="0"/>
      </w:pPr>
    </w:p>
    <w:p>
      <w:pPr>
        <w:sectPr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24" w:after="0"/>
        <w:ind w:left="0" w:right="118" w:firstLine="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>(Supplementary Fig. 17). After 10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9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cycles, the on-/off-state ratio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read by a 2-V voltage pulse can still be well maintained. For each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order of the cycling number, 20 cycles of write-and-read opera-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tion were carried out to con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rm the effectiveness of the write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pulses (Fig.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5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c). The pulse test results show that this Fe-diode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device has robust cycling capability with fast operation speed.</w:t>
      </w:r>
    </w:p>
    <w:p>
      <w:pPr>
        <w:autoSpaceDN w:val="0"/>
        <w:autoSpaceDE w:val="0"/>
        <w:widowControl/>
        <w:spacing w:line="210" w:lineRule="exact" w:before="408" w:after="0"/>
        <w:ind w:left="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9"/>
        </w:rPr>
        <w:t xml:space="preserve">Discussion </w:t>
      </w:r>
      <w:r>
        <w:br/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The performance comparison between the HZO-based Fe diode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and the perovskite material-based Fe diode is shown in Table</w:t>
      </w:r>
      <w:r>
        <w:rPr>
          <w:rFonts w:ascii="AdvOT1ef757c0" w:hAnsi="AdvOT1ef757c0" w:eastAsia="AdvOT1ef757c0"/>
          <w:b w:val="0"/>
          <w:i w:val="0"/>
          <w:color w:val="0000FF"/>
          <w:sz w:val="19"/>
        </w:rPr>
        <w:t xml:space="preserve"> 1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Outstanding properties, such as better CMOS compatibility,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higher scalability, and higher current density, were achieved in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HZO- based Fe diode. Together with its 3D integration capability,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the HZO-based Fe diode shows high possibility of combining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high speed and high-density features. Thus, complex memory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hierarchy composed of working and storage memory is con-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structed and forms the main building block of the computing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system. However, the performance gap between the working and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storage memory becomes the bottleneck for system performance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improvement, especially in the case of massive data computing,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and results in the well-known</w:t>
      </w:r>
      <w:r>
        <w:rPr>
          <w:rFonts w:ascii="20" w:hAnsi="20" w:eastAsia="20"/>
          <w:b w:val="0"/>
          <w:i w:val="0"/>
          <w:color w:val="000000"/>
          <w:sz w:val="19"/>
        </w:rPr>
        <w:t xml:space="preserve"> “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memory wall</w:t>
      </w:r>
      <w:r>
        <w:rPr>
          <w:rFonts w:ascii="20" w:hAnsi="20" w:eastAsia="20"/>
          <w:b w:val="0"/>
          <w:i w:val="0"/>
          <w:color w:val="000000"/>
          <w:sz w:val="19"/>
        </w:rPr>
        <w:t>”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 issue. There is an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urgent demand to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nd a new memory solution with both the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merit of high speed and high density. The Fe diode (Supple-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mentary Table 2) demonstrated here shows promising propects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on providing uni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ed performance for memory hierachy evolution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in the future.</w:t>
      </w:r>
    </w:p>
    <w:p>
      <w:pPr>
        <w:autoSpaceDN w:val="0"/>
        <w:autoSpaceDE w:val="0"/>
        <w:widowControl/>
        <w:spacing w:line="210" w:lineRule="exact" w:before="0" w:after="0"/>
        <w:ind w:left="0" w:right="118" w:firstLine="19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In summary, a 3D-stackable Fe-diode device with high speed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and high-density memory characteristics was demonstrated. With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the help of polarization reversal, the Fe diode exhibited switchable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rectifying behavior. The correlation between the spontaneous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polarization and short-range order displacement of the oxygen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atom was clearly revealed, which paved a new way to understand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the fundamental ferroelectric theory of the ha</w:t>
      </w:r>
      <w:r>
        <w:rPr>
          <w:rFonts w:ascii="fb" w:hAnsi="fb" w:eastAsia="fb"/>
          <w:b w:val="0"/>
          <w:i w:val="0"/>
          <w:color w:val="000000"/>
          <w:sz w:val="19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na-based materi-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als, and</w:t>
      </w:r>
      <w:r>
        <w:rPr>
          <w:rFonts w:ascii="fb" w:hAnsi="fb" w:eastAsia="fb"/>
          <w:b w:val="0"/>
          <w:i w:val="0"/>
          <w:color w:val="000000"/>
          <w:sz w:val="19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gure out effective approaches to optimize the device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120" w:right="20" w:firstLine="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performance. The demonstration of 3D vertical integration up to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8 layers shows its good potential to achieve high-density storage.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Together with the high speed and high-endurance characteristics,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 xml:space="preserve">this Fe-diode device opens up new opportunities for future </w:t>
      </w:r>
      <w:r>
        <w:rPr>
          <w:rFonts w:ascii="AdvOT1ef757c0" w:hAnsi="AdvOT1ef757c0" w:eastAsia="AdvOT1ef757c0"/>
          <w:b w:val="0"/>
          <w:i w:val="0"/>
          <w:color w:val="000000"/>
          <w:sz w:val="19"/>
        </w:rPr>
        <w:t>memory and storage convergence.</w:t>
      </w:r>
    </w:p>
    <w:p>
      <w:pPr>
        <w:autoSpaceDN w:val="0"/>
        <w:autoSpaceDE w:val="0"/>
        <w:widowControl/>
        <w:spacing w:line="170" w:lineRule="exact" w:before="298" w:after="0"/>
        <w:ind w:left="12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9"/>
        </w:rPr>
        <w:t xml:space="preserve">Methods </w:t>
      </w:r>
      <w:r>
        <w:br/>
      </w:r>
      <w:r>
        <w:rPr>
          <w:rFonts w:ascii="AdvOTcb88df00" w:hAnsi="AdvOTcb88df00" w:eastAsia="AdvOTcb88df00"/>
          <w:b w:val="0"/>
          <w:i w:val="0"/>
          <w:color w:val="000000"/>
          <w:sz w:val="15"/>
        </w:rPr>
        <w:t>Experimental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. (1) Fabrication of planar metal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ferroelectric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metal (MFM) capa-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citors: Planar MFM capacitors were fabricated on p-doped Si (100) substrates.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Initially, TiN bottom electrodes (BEs) of 30-nm thickness were formed by physical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vapor deposition (PVD). Thermal ALD at 260 °C was then used to deposit Zr-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doped 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lms from Hf[N(C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H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5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)CH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]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4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and Zr[N(C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H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5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)CH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]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4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. An ALD cycle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ratio of 1:1 (Hf-to-Zr precursor pulses) was applied to achieve a Zr content of 50%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(cationic ratio of Zr/[Zr</w:t>
      </w:r>
      <w:r>
        <w:rPr>
          <w:rFonts w:ascii="AdvTTab7e17fd" w:hAnsi="AdvTTab7e17fd" w:eastAsia="AdvTTab7e17fd"/>
          <w:b w:val="0"/>
          <w:i w:val="0"/>
          <w:color w:val="000000"/>
          <w:sz w:val="15"/>
        </w:rPr>
        <w:t xml:space="preserve"> +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Hf]) in the 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layers. Similar to the BEs, 30-nm-thick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TiN top electrodes (TEs) were deposited by PVD. The previously amorphous Zr: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lms were then crystallized by rapid thermal annealing in an N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ambient at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400 °C for 30 s. The top electron was etched for PFM testing. SiO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thin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lm was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deposited on the HZO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lm. After optical lithography and etch process, a hole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etched down to the HZO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lm with a diameter of 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μ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m was formed. TiN top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electron was deposited by ALD; the cell size of Fe diode was de</w:t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ned by the area of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contact between TiN and HZO. (2) 3D integration of Fe diode: Preparation of the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8-layer 3D vertical memory with Fe-diode cells: First, multiple TiN (20 nm)/SiO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 xml:space="preserve">2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(30-nm) layers were deposited by PVD and PECVD, respectively. Patterning and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only one-step etching were applied to form stacked wordlines (WL) with a smooth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sidewall pro</w:t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le. After SiO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lling in the trench, a 500-nm hole is etched down to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the bottom SiO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. Hf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0.5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Zr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0.5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bilayer was deposited on the sidewall sequentially by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ALD, followed by depositing of TiN/W by the sputtering to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ll the hole as the pillar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electrode (BL). Each horizontal WL was opened by selective etching successively.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The area of the memory cell was de</w:t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ned by the thickness of the bottom electrode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TiN (20 nm) and the perimeter of the hole.</w:t>
      </w:r>
    </w:p>
    <w:p>
      <w:pPr>
        <w:autoSpaceDN w:val="0"/>
        <w:autoSpaceDE w:val="0"/>
        <w:widowControl/>
        <w:spacing w:line="168" w:lineRule="exact" w:before="274" w:after="0"/>
        <w:ind w:left="12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5"/>
        </w:rPr>
        <w:t>Characterization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. The DC and pulse endurance of a self-selective cell were tested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by an Agilent B1500A semiconductor parameter analyzer connected to the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experimental device. The pulse measurements were performed using the HV-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SPGU module of Agilent B1500A. During the electrical measurement, the W top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electrode was biased, while the TiN bottom electrode was grounded.</w:t>
      </w:r>
    </w:p>
    <w:p>
      <w:pPr>
        <w:autoSpaceDN w:val="0"/>
        <w:autoSpaceDE w:val="0"/>
        <w:widowControl/>
        <w:spacing w:line="170" w:lineRule="exact" w:before="272" w:after="226"/>
        <w:ind w:left="12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5"/>
        </w:rPr>
        <w:t>STEM part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. The annealed TiN/HZO/TiN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lm was fabricated into a cross-section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sample by using focused ion beam (FIB) technique in FEI Helios G4 system,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including low-pressure polishing process at 5 and 2 keV, and then cleaning in</w:t>
      </w:r>
    </w:p>
    <w:p>
      <w:pPr>
        <w:sectPr>
          <w:type w:val="nextColumn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tabs>
          <w:tab w:pos="1300" w:val="left"/>
        </w:tabs>
        <w:autoSpaceDE w:val="0"/>
        <w:widowControl/>
        <w:spacing w:line="166" w:lineRule="exact" w:before="0" w:after="0"/>
        <w:ind w:left="0" w:right="0" w:firstLine="0"/>
        <w:jc w:val="left"/>
      </w:pPr>
      <w:r>
        <w:rPr>
          <w:w w:val="103.18571499415808"/>
          <w:rFonts w:ascii="AdvTTda6f6cb8.B" w:hAnsi="AdvTTda6f6cb8.B" w:eastAsia="AdvTTda6f6cb8.B"/>
          <w:b w:val="0"/>
          <w:i w:val="0"/>
          <w:color w:val="000000"/>
          <w:sz w:val="14"/>
        </w:rPr>
        <w:t xml:space="preserve">6 </w:t>
      </w:r>
      <w:r>
        <w:tab/>
      </w:r>
      <w:r>
        <w:rPr>
          <w:w w:val="103.4599964435284"/>
          <w:rFonts w:ascii="AdvOTea1a7398" w:hAnsi="AdvOTea1a7398" w:eastAsia="AdvOTea1a7398"/>
          <w:b w:val="0"/>
          <w:i w:val="0"/>
          <w:color w:val="EB7A00"/>
          <w:sz w:val="13"/>
        </w:rPr>
        <w:t>NATURE COMMUNICATIONS</w:t>
      </w:r>
      <w:r>
        <w:rPr>
          <w:w w:val="103.4599964435284"/>
          <w:rFonts w:ascii="AdvOTea1a7398" w:hAnsi="AdvOTea1a7398" w:eastAsia="AdvOTea1a7398"/>
          <w:b w:val="0"/>
          <w:i w:val="0"/>
          <w:color w:val="000000"/>
          <w:sz w:val="13"/>
        </w:rPr>
        <w:t xml:space="preserve"> |  (2020) 11:1391 | https://doi.org/10.1038/s41467-020-15159-2 | www.nature.com/naturecommunications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292"/>
        </w:trPr>
        <w:tc>
          <w:tcPr>
            <w:tcW w:type="dxa" w:w="7148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EB7A00"/>
                <w:sz w:val="16"/>
              </w:rPr>
              <w:t>NATURE COMMUNICATIONS | https://doi.org/10.1038/s41467-020-15159-2</w:t>
            </w:r>
          </w:p>
        </w:tc>
        <w:tc>
          <w:tcPr>
            <w:tcW w:type="dxa" w:w="3014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righ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8"/>
              </w:rPr>
              <w:t>ARTICLE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420"/>
        <w:ind w:left="0" w:right="0"/>
      </w:pPr>
    </w:p>
    <w:p>
      <w:pPr>
        <w:sectPr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68" w:lineRule="exact" w:before="0" w:after="0"/>
        <w:ind w:left="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Gatan 691 PIPS at 1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0.5 keV for removing the residual contamination and possible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damage. The scanning transmission electron microscopy (STEM) analysis was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carried out on JEM Grand ARM300F microscope operated at 300 kV using STEM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mode with probe corrector, including high-angle annular dark-</w:t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eld (HAADF),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bright-</w:t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eld (BF), and annular bright-</w:t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eld (ABF) images with a probe convergence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semiangle of ~18 mrad. The STEM-HAADF images were taken by an annular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dark-</w:t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eld image detector with the inner semiangle larger than 64 mrad. The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STEM-ABF images were taken by a BF image detector with the central part being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blocked by a beam stopper, in which, the collection semiangle is 12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24 mrad.</w:t>
      </w:r>
    </w:p>
    <w:p>
      <w:pPr>
        <w:autoSpaceDN w:val="0"/>
        <w:autoSpaceDE w:val="0"/>
        <w:widowControl/>
        <w:spacing w:line="170" w:lineRule="exact" w:before="244" w:after="0"/>
        <w:ind w:left="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5"/>
        </w:rPr>
        <w:t>STEM simulation part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. We use the software QSTEM</w:t>
      </w:r>
      <w:r>
        <w:rPr>
          <w:rFonts w:ascii="AdvOT1ef757c0" w:hAnsi="AdvOT1ef757c0" w:eastAsia="AdvOT1ef757c0"/>
          <w:b w:val="0"/>
          <w:i w:val="0"/>
          <w:color w:val="0000FF"/>
          <w:sz w:val="12"/>
        </w:rPr>
        <w:t>34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with multislice method to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simulate the STEM-ABF and STEM-HAADF images of Pca2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1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and Pbcm phases;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the crystal structures are from CIF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les in the literature</w:t>
      </w:r>
      <w:r>
        <w:rPr>
          <w:rFonts w:ascii="AdvOT1ef757c0" w:hAnsi="AdvOT1ef757c0" w:eastAsia="AdvOT1ef757c0"/>
          <w:b w:val="0"/>
          <w:i w:val="0"/>
          <w:color w:val="0000FF"/>
          <w:sz w:val="12"/>
        </w:rPr>
        <w:t>34</w:t>
      </w:r>
      <w:r>
        <w:rPr>
          <w:rFonts w:ascii="20" w:hAnsi="20" w:eastAsia="20"/>
          <w:b w:val="0"/>
          <w:i w:val="0"/>
          <w:color w:val="000000"/>
          <w:sz w:val="12"/>
        </w:rPr>
        <w:t>–</w:t>
      </w:r>
      <w:r>
        <w:rPr>
          <w:rFonts w:ascii="AdvOT1ef757c0" w:hAnsi="AdvOT1ef757c0" w:eastAsia="AdvOT1ef757c0"/>
          <w:b w:val="0"/>
          <w:i w:val="0"/>
          <w:color w:val="0000FF"/>
          <w:sz w:val="12"/>
        </w:rPr>
        <w:t>37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. The thickness of the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sample is set to about 20 nm. The microscope parameters are high voltage 300 kV,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Cc</w:t>
      </w:r>
      <w:r>
        <w:rPr>
          <w:rFonts w:ascii="AdvTTab7e17fd" w:hAnsi="AdvTTab7e17fd" w:eastAsia="AdvTTab7e17fd"/>
          <w:b w:val="0"/>
          <w:i w:val="0"/>
          <w:color w:val="000000"/>
          <w:sz w:val="15"/>
        </w:rPr>
        <w:t xml:space="preserve"> =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1 mm, convergence angle 18 mrad, defocus 0 mm, spherical aberr. C3</w:t>
      </w:r>
      <w:r>
        <w:rPr>
          <w:rFonts w:ascii="AdvTTab7e17fd" w:hAnsi="AdvTTab7e17fd" w:eastAsia="AdvTTab7e17fd"/>
          <w:b w:val="0"/>
          <w:i w:val="0"/>
          <w:color w:val="000000"/>
          <w:sz w:val="15"/>
        </w:rPr>
        <w:t xml:space="preserve"> =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0.005 mm, and temperature 300 K. Two detectors are used for the HAADF and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ABF, with the inner-to-outer angles 40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200 mrad and 12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24 mrad, respectively.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The simulation is along the [010] zone axes, and a series of images tilted from zone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axes are also carried out to estimate the effect of tilt to the experimental results.</w:t>
      </w:r>
    </w:p>
    <w:p>
      <w:pPr>
        <w:autoSpaceDN w:val="0"/>
        <w:autoSpaceDE w:val="0"/>
        <w:widowControl/>
        <w:spacing w:line="174" w:lineRule="exact" w:before="274" w:after="0"/>
        <w:ind w:left="0" w:right="144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9"/>
        </w:rPr>
        <w:t xml:space="preserve">Data availability </w:t>
      </w:r>
      <w:r>
        <w:br/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All data needed to evaluate the conclusions are present in the paper and/or the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Supplementary Materials. Additional data related to this paper may be requested from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the authors.</w:t>
      </w:r>
    </w:p>
    <w:p>
      <w:pPr>
        <w:autoSpaceDN w:val="0"/>
        <w:autoSpaceDE w:val="0"/>
        <w:widowControl/>
        <w:spacing w:line="198" w:lineRule="exact" w:before="260" w:after="0"/>
        <w:ind w:left="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8"/>
        </w:rPr>
        <w:t>Received: 30 August 2019; Accepted: 19 February 2020;</w:t>
      </w:r>
    </w:p>
    <w:p>
      <w:pPr>
        <w:autoSpaceDN w:val="0"/>
        <w:autoSpaceDE w:val="0"/>
        <w:widowControl/>
        <w:spacing w:line="240" w:lineRule="auto" w:before="1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76400" cy="13716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7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86" w:val="left"/>
        </w:tabs>
        <w:autoSpaceDE w:val="0"/>
        <w:widowControl/>
        <w:spacing w:line="174" w:lineRule="exact" w:before="696" w:after="0"/>
        <w:ind w:left="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9"/>
        </w:rPr>
        <w:t xml:space="preserve">References </w:t>
      </w:r>
      <w:r>
        <w:br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1.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Wong, H.-S. P. &amp; Salahuddin, S. Memory leads the way to better computing. </w:t>
      </w:r>
      <w:r>
        <w:tab/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Nat. Nanotechnol.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10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191 (2015).</w:t>
      </w:r>
    </w:p>
    <w:p>
      <w:pPr>
        <w:autoSpaceDN w:val="0"/>
        <w:tabs>
          <w:tab w:pos="286" w:val="left"/>
        </w:tabs>
        <w:autoSpaceDE w:val="0"/>
        <w:widowControl/>
        <w:spacing w:line="172" w:lineRule="exact" w:before="4" w:after="4"/>
        <w:ind w:left="0" w:right="288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2.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Kent, A. D. &amp; Worledge, D. C. A new spin on magnetic memories.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Nat. </w:t>
      </w:r>
      <w:r>
        <w:tab/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Nanotechnol.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10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187 (2015).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872"/>
        </w:trPr>
        <w:tc>
          <w:tcPr>
            <w:tcW w:type="dxa" w:w="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exact" w:before="0" w:after="0"/>
              <w:ind w:left="0" w:right="84" w:firstLine="0"/>
              <w:jc w:val="both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3. 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4. 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5.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2" w:after="0"/>
              <w:ind w:left="98" w:right="0" w:firstLine="0"/>
              <w:jc w:val="left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Park, M. H. et al. Ferroelectricity and antiferroelectricity of doped thin HfO</w:t>
            </w:r>
            <w:r>
              <w:rPr>
                <w:w w:val="96.05392109264027"/>
                <w:rFonts w:ascii="AdvOT1ef757c0" w:hAnsi="AdvOT1ef757c0" w:eastAsia="AdvOT1ef757c0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-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based</w:t>
            </w:r>
            <w:r>
              <w:rPr>
                <w:rFonts w:ascii="fb" w:hAnsi="fb" w:eastAsia="fb"/>
                <w:b w:val="0"/>
                <w:i w:val="0"/>
                <w:color w:val="000000"/>
                <w:sz w:val="15"/>
              </w:rPr>
              <w:t xml:space="preserve"> fi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lms.</w:t>
            </w:r>
            <w:r>
              <w:rPr>
                <w:rFonts w:ascii="AdvOT7d6df7ab.I" w:hAnsi="AdvOT7d6df7ab.I" w:eastAsia="AdvOT7d6df7ab.I"/>
                <w:b w:val="0"/>
                <w:i w:val="0"/>
                <w:color w:val="000000"/>
                <w:sz w:val="15"/>
              </w:rPr>
              <w:t xml:space="preserve"> Adv. Mater.</w:t>
            </w:r>
            <w:r>
              <w:rPr>
                <w:rFonts w:ascii="AdvOTb65e897d.B" w:hAnsi="AdvOTb65e897d.B" w:eastAsia="AdvOTb65e897d.B"/>
                <w:b w:val="0"/>
                <w:i w:val="0"/>
                <w:color w:val="000000"/>
                <w:sz w:val="15"/>
              </w:rPr>
              <w:t xml:space="preserve"> 27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, 1811</w:t>
            </w:r>
            <w:r>
              <w:rPr>
                <w:rFonts w:ascii="20" w:hAnsi="20" w:eastAsia="20"/>
                <w:b w:val="0"/>
                <w:i w:val="0"/>
                <w:color w:val="000000"/>
                <w:sz w:val="15"/>
              </w:rPr>
              <w:t>–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1831 (2015).</w:t>
            </w:r>
          </w:p>
          <w:p>
            <w:pPr>
              <w:autoSpaceDN w:val="0"/>
              <w:autoSpaceDE w:val="0"/>
              <w:widowControl/>
              <w:spacing w:line="162" w:lineRule="exact" w:before="38" w:after="0"/>
              <w:ind w:left="98" w:right="0" w:firstLine="0"/>
              <w:jc w:val="left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Müller, J. et al. Ferroelectricity in HfO</w:t>
            </w:r>
            <w:r>
              <w:rPr>
                <w:w w:val="96.05392109264027"/>
                <w:rFonts w:ascii="AdvOT1ef757c0" w:hAnsi="AdvOT1ef757c0" w:eastAsia="AdvOT1ef757c0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 enables nonvolatile data storage in 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28 nm HKMG. in</w:t>
            </w:r>
            <w:r>
              <w:rPr>
                <w:rFonts w:ascii="AdvOT7d6df7ab.I" w:hAnsi="AdvOT7d6df7ab.I" w:eastAsia="AdvOT7d6df7ab.I"/>
                <w:b w:val="0"/>
                <w:i w:val="0"/>
                <w:color w:val="000000"/>
                <w:sz w:val="15"/>
              </w:rPr>
              <w:t xml:space="preserve"> 2012 Symposium on VLSI Technology (VLSIT)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 25</w:t>
            </w:r>
            <w:r>
              <w:rPr>
                <w:rFonts w:ascii="20" w:hAnsi="20" w:eastAsia="20"/>
                <w:b w:val="0"/>
                <w:i w:val="0"/>
                <w:color w:val="000000"/>
                <w:sz w:val="15"/>
              </w:rPr>
              <w:t>–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26 (2012). 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Müller, J. et al. Ferroelectric hafnium oxide: a CMOS-compatible and highly</w:t>
            </w:r>
          </w:p>
        </w:tc>
      </w:tr>
    </w:tbl>
    <w:p>
      <w:pPr>
        <w:autoSpaceDN w:val="0"/>
        <w:autoSpaceDE w:val="0"/>
        <w:widowControl/>
        <w:spacing w:line="174" w:lineRule="exact" w:before="0" w:after="6"/>
        <w:ind w:left="286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scalable approach to future ferroelectric memories. in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2013 IEEE International 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Electron Devices Meeting (IEDM)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10.18.1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10.18.14 (2013).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346"/>
        </w:trPr>
        <w:tc>
          <w:tcPr>
            <w:tcW w:type="dxa" w:w="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" w:after="0"/>
              <w:ind w:left="0" w:right="0" w:firstLine="0"/>
              <w:jc w:val="left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6.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98" w:right="144" w:firstLine="0"/>
              <w:jc w:val="left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Böscke, T. S., Müller, J., Bräuhaus, D., Schröder, U. &amp; Böttger, U. 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Ferroelectricity in hafnium oxide thin</w:t>
            </w:r>
            <w:r>
              <w:rPr>
                <w:rFonts w:ascii="fb" w:hAnsi="fb" w:eastAsia="fb"/>
                <w:b w:val="0"/>
                <w:i w:val="0"/>
                <w:color w:val="000000"/>
                <w:sz w:val="15"/>
              </w:rPr>
              <w:t xml:space="preserve"> fi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lms.</w:t>
            </w:r>
            <w:r>
              <w:rPr>
                <w:rFonts w:ascii="AdvOT7d6df7ab.I" w:hAnsi="AdvOT7d6df7ab.I" w:eastAsia="AdvOT7d6df7ab.I"/>
                <w:b w:val="0"/>
                <w:i w:val="0"/>
                <w:color w:val="000000"/>
                <w:sz w:val="15"/>
              </w:rPr>
              <w:t xml:space="preserve"> Appl. Phys. Lett.</w:t>
            </w:r>
            <w:r>
              <w:rPr>
                <w:rFonts w:ascii="AdvOTb65e897d.B" w:hAnsi="AdvOTb65e897d.B" w:eastAsia="AdvOTb65e897d.B"/>
                <w:b w:val="0"/>
                <w:i w:val="0"/>
                <w:color w:val="000000"/>
                <w:sz w:val="15"/>
              </w:rPr>
              <w:t xml:space="preserve"> 99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, 102903</w:t>
            </w:r>
          </w:p>
        </w:tc>
      </w:tr>
    </w:tbl>
    <w:p>
      <w:pPr>
        <w:autoSpaceDN w:val="0"/>
        <w:autoSpaceDE w:val="0"/>
        <w:widowControl/>
        <w:spacing w:line="164" w:lineRule="exact" w:before="6" w:after="6"/>
        <w:ind w:left="286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(2011).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348"/>
        </w:trPr>
        <w:tc>
          <w:tcPr>
            <w:tcW w:type="dxa" w:w="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" w:after="0"/>
              <w:ind w:left="0" w:right="0" w:firstLine="0"/>
              <w:jc w:val="left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7.</w:t>
            </w:r>
          </w:p>
        </w:tc>
        <w:tc>
          <w:tcPr>
            <w:tcW w:type="dxa" w:w="4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44" w:after="0"/>
              <w:ind w:left="0" w:right="0" w:firstLine="0"/>
              <w:jc w:val="center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Polakowski, P. et al. Ferroelectric deep trench capacitors based on Al: HfO</w:t>
            </w:r>
            <w:r>
              <w:rPr>
                <w:w w:val="96.05392109264027"/>
                <w:rFonts w:ascii="AdvOT1ef757c0" w:hAnsi="AdvOT1ef757c0" w:eastAsia="AdvOT1ef757c0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 for 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3D nonvolatile memory applications. in</w:t>
            </w:r>
            <w:r>
              <w:rPr>
                <w:rFonts w:ascii="AdvOT7d6df7ab.I" w:hAnsi="AdvOT7d6df7ab.I" w:eastAsia="AdvOT7d6df7ab.I"/>
                <w:b w:val="0"/>
                <w:i w:val="0"/>
                <w:color w:val="000000"/>
                <w:sz w:val="15"/>
              </w:rPr>
              <w:t xml:space="preserve"> 2014 IEEE 6th International Memory</w:t>
            </w:r>
          </w:p>
        </w:tc>
      </w:tr>
    </w:tbl>
    <w:p>
      <w:pPr>
        <w:autoSpaceDN w:val="0"/>
        <w:autoSpaceDE w:val="0"/>
        <w:widowControl/>
        <w:spacing w:line="166" w:lineRule="exact" w:before="4" w:after="0"/>
        <w:ind w:left="286" w:right="0" w:firstLine="0"/>
        <w:jc w:val="left"/>
      </w:pP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Workshop (IMW)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1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4 (2014).</w:t>
      </w:r>
    </w:p>
    <w:p>
      <w:pPr>
        <w:autoSpaceDN w:val="0"/>
        <w:tabs>
          <w:tab w:pos="286" w:val="left"/>
        </w:tabs>
        <w:autoSpaceDE w:val="0"/>
        <w:widowControl/>
        <w:spacing w:line="174" w:lineRule="exact" w:before="0" w:after="0"/>
        <w:ind w:left="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8.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Luo, Q. et al. Hybrid 1T e-DRAM and e-NVM realized in One 10 nm node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Ferro FinFET device with charge trapping and domain switching effects. in </w:t>
      </w:r>
      <w:r>
        <w:tab/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2018 IEEE International Electron Devices Meeting (IEDM)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2.6.1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2.6.4 (2018).</w:t>
      </w:r>
    </w:p>
    <w:p>
      <w:pPr>
        <w:autoSpaceDN w:val="0"/>
        <w:tabs>
          <w:tab w:pos="286" w:val="left"/>
        </w:tabs>
        <w:autoSpaceDE w:val="0"/>
        <w:widowControl/>
        <w:spacing w:line="174" w:lineRule="exact" w:before="0" w:after="0"/>
        <w:ind w:left="0" w:right="288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9.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Florent, K. et al. First demonstration of vertically stacked ferroelectric Al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doped 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devices for NAND applications. in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2017 Symposium on VLSI </w:t>
      </w:r>
      <w:r>
        <w:tab/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Technology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T158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T159 (2017).</w:t>
      </w:r>
    </w:p>
    <w:p>
      <w:pPr>
        <w:autoSpaceDN w:val="0"/>
        <w:autoSpaceDE w:val="0"/>
        <w:widowControl/>
        <w:spacing w:line="162" w:lineRule="exact" w:before="38" w:after="0"/>
        <w:ind w:left="292" w:right="144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10. Florent, K. et al. Vertical ferroelectric 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FET based on 3-D NAND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architecture: towards dense low-power memory. in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2018 IEEE International 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Electron Devices Meeting (IEDM)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2.5.1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2.5.4 (2018).</w:t>
      </w:r>
    </w:p>
    <w:p>
      <w:pPr>
        <w:autoSpaceDN w:val="0"/>
        <w:autoSpaceDE w:val="0"/>
        <w:widowControl/>
        <w:spacing w:line="174" w:lineRule="exact" w:before="2" w:after="0"/>
        <w:ind w:left="292" w:right="118" w:hanging="292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11. Pesic, M. et al. How to make DRAM non-volatile? Anti-ferroelectrics: a new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paradigm for universal memories. in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2016 IEEE International Electron Devices 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Meeting (IEDM)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11.16.11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11.16.14 (2016).</w:t>
      </w:r>
    </w:p>
    <w:p>
      <w:pPr>
        <w:autoSpaceDN w:val="0"/>
        <w:autoSpaceDE w:val="0"/>
        <w:widowControl/>
        <w:spacing w:line="174" w:lineRule="exact" w:before="0" w:after="0"/>
        <w:ind w:left="292" w:right="144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12. Wang, H. et al. Direct observation of room-temperature out-of-plane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ferroelectricity and tunneling electroresistance at the two-dimensional limit. 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Nat. Commun.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9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3319 (2018).</w:t>
      </w:r>
    </w:p>
    <w:p>
      <w:pPr>
        <w:autoSpaceDN w:val="0"/>
        <w:autoSpaceDE w:val="0"/>
        <w:widowControl/>
        <w:spacing w:line="174" w:lineRule="exact" w:before="0" w:after="0"/>
        <w:ind w:left="29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13. Mo, F., Tagawa, Y., Saraya, T., Hiramoto, T. &amp; Kobayashi, M. Scalability study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on ferroelectric-HfO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tunnel junction memory based on non-equilibrium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Green function method with self-consistent potential. in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2018 IEEE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72" w:lineRule="exact" w:before="0" w:after="0"/>
        <w:ind w:left="412" w:right="144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17. Choi, T., Lee, S., Choi, Y., Kiryukhin, V. &amp; Cheong, S.-W. Switchable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ferroelectric diode and photovoltaic effect in BiFeO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Science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324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63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66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(2009).</w:t>
      </w:r>
    </w:p>
    <w:p>
      <w:pPr>
        <w:autoSpaceDN w:val="0"/>
        <w:tabs>
          <w:tab w:pos="412" w:val="left"/>
        </w:tabs>
        <w:autoSpaceDE w:val="0"/>
        <w:widowControl/>
        <w:spacing w:line="150" w:lineRule="exact" w:before="60" w:after="0"/>
        <w:ind w:left="120" w:right="144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18. Jiang, A. Q. et al. A resistive memory in semiconducting BiFeO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thin-</w:t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lm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capacitors.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Adv. mater.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23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1277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1281 (2011).</w:t>
      </w:r>
    </w:p>
    <w:p>
      <w:pPr>
        <w:autoSpaceDN w:val="0"/>
        <w:tabs>
          <w:tab w:pos="412" w:val="left"/>
        </w:tabs>
        <w:autoSpaceDE w:val="0"/>
        <w:widowControl/>
        <w:spacing w:line="174" w:lineRule="exact" w:before="0" w:after="0"/>
        <w:ind w:left="12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19. Scott, J. F. et al. Switching kinetics of lead zirconate titanate submicron thin-</w:t>
      </w:r>
      <w:r>
        <w:tab/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lm memories.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J. Appl. Phys.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64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787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792 (1988).</w:t>
      </w:r>
    </w:p>
    <w:p>
      <w:pPr>
        <w:autoSpaceDN w:val="0"/>
        <w:tabs>
          <w:tab w:pos="412" w:val="left"/>
        </w:tabs>
        <w:autoSpaceDE w:val="0"/>
        <w:widowControl/>
        <w:spacing w:line="150" w:lineRule="exact" w:before="48" w:after="0"/>
        <w:ind w:left="12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20. Müller, J. et al. Ferroelectricity in Simple Binary ZrO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and 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Nano Lett. </w:t>
      </w:r>
      <w:r>
        <w:tab/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>12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4318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4323 (2012).</w:t>
      </w:r>
    </w:p>
    <w:p>
      <w:pPr>
        <w:autoSpaceDN w:val="0"/>
        <w:autoSpaceDE w:val="0"/>
        <w:widowControl/>
        <w:spacing w:line="174" w:lineRule="exact" w:before="0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21. Sang, X., Grimley, E. D., Schenk, T., Schroeder, U. &amp; LeBeau, J. M. On the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structural origins of ferroelectricity in 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thin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lms.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Appl. Phys. Lett.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106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,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162905 (2015).</w:t>
      </w:r>
    </w:p>
    <w:p>
      <w:pPr>
        <w:autoSpaceDN w:val="0"/>
        <w:autoSpaceDE w:val="0"/>
        <w:widowControl/>
        <w:spacing w:line="166" w:lineRule="exact" w:before="8" w:after="0"/>
        <w:ind w:left="12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22. LeBeau, J. M., D</w:t>
      </w:r>
      <w:r>
        <w:rPr>
          <w:rFonts w:ascii="20" w:hAnsi="20" w:eastAsia="20"/>
          <w:b w:val="0"/>
          <w:i w:val="0"/>
          <w:color w:val="000000"/>
          <w:sz w:val="15"/>
        </w:rPr>
        <w:t>’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Alfonso, A. J., Wright, N. J., Allen, L. J. &amp; Stemmer, S.</w:t>
      </w:r>
    </w:p>
    <w:p>
      <w:pPr>
        <w:autoSpaceDN w:val="0"/>
        <w:autoSpaceDE w:val="0"/>
        <w:widowControl/>
        <w:spacing w:line="174" w:lineRule="exact" w:before="0" w:after="0"/>
        <w:ind w:left="412" w:right="288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Determining ferroelectric polarity at the nanoscale.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Appl. Phys. Lett.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98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,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052904 (2011).</w:t>
      </w:r>
    </w:p>
    <w:p>
      <w:pPr>
        <w:autoSpaceDN w:val="0"/>
        <w:autoSpaceDE w:val="0"/>
        <w:widowControl/>
        <w:spacing w:line="168" w:lineRule="exact" w:before="18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23. Materlik, R., Künneth, C. &amp; Kersch, A. The origin of ferroelectricity in H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f1</w:t>
      </w:r>
      <w:r>
        <w:rPr>
          <w:w w:val="96.05392109264027"/>
          <w:rFonts w:ascii="22" w:hAnsi="22" w:eastAsia="22"/>
          <w:b w:val="0"/>
          <w:i w:val="0"/>
          <w:color w:val="000000"/>
          <w:sz w:val="11"/>
        </w:rPr>
        <w:t>−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x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Zr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x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: a computational investigation and a surface energy model.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J. Appl. 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Phys.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117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134109 (2015).</w:t>
      </w:r>
    </w:p>
    <w:p>
      <w:pPr>
        <w:autoSpaceDN w:val="0"/>
        <w:autoSpaceDE w:val="0"/>
        <w:widowControl/>
        <w:spacing w:line="174" w:lineRule="exact" w:before="2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24. Lee, W. et al. High current density and nonlinearity combination of selection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device based on TaO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x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/TiO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/TaO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x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structure for one selector-one resistor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arrays.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ACS Nano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6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8166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8172 (2012).</w:t>
      </w:r>
    </w:p>
    <w:p>
      <w:pPr>
        <w:autoSpaceDN w:val="0"/>
        <w:tabs>
          <w:tab w:pos="412" w:val="left"/>
        </w:tabs>
        <w:autoSpaceDE w:val="0"/>
        <w:widowControl/>
        <w:spacing w:line="174" w:lineRule="exact" w:before="0" w:after="0"/>
        <w:ind w:left="12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25. Zhou, J., Kim, K. &amp; Lu, W. Crossbar RRAM arrays: selector device requirements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during read operation.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IEEE T Electron Dev.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61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1369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1376 (2014).</w:t>
      </w:r>
    </w:p>
    <w:p>
      <w:pPr>
        <w:autoSpaceDN w:val="0"/>
        <w:tabs>
          <w:tab w:pos="412" w:val="left"/>
        </w:tabs>
        <w:autoSpaceDE w:val="0"/>
        <w:widowControl/>
        <w:spacing w:line="174" w:lineRule="exact" w:before="2" w:after="0"/>
        <w:ind w:left="120" w:right="144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26. Luo, Q. et al. Highly uniform and nonlinear selection device based on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trapezoidal band structure for high density nano-crossbar memory array.</w:t>
      </w:r>
    </w:p>
    <w:p>
      <w:pPr>
        <w:autoSpaceDN w:val="0"/>
        <w:autoSpaceDE w:val="0"/>
        <w:widowControl/>
        <w:spacing w:line="164" w:lineRule="exact" w:before="10" w:after="0"/>
        <w:ind w:left="412" w:right="0" w:firstLine="0"/>
        <w:jc w:val="left"/>
      </w:pP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Nano Res.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10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3295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3302 (2017).</w:t>
      </w:r>
    </w:p>
    <w:p>
      <w:pPr>
        <w:autoSpaceDN w:val="0"/>
        <w:autoSpaceDE w:val="0"/>
        <w:widowControl/>
        <w:spacing w:line="174" w:lineRule="exact" w:before="0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27. Vandelli, L. et al. Role of holes and electrons during erase of TANOS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memories: evidences for dipole formation and its impact on reliability, in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2010 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IEEE International Reliability Physics Symposium (IRPS)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731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737 (2010).</w:t>
      </w:r>
    </w:p>
    <w:p>
      <w:pPr>
        <w:autoSpaceDN w:val="0"/>
        <w:autoSpaceDE w:val="0"/>
        <w:widowControl/>
        <w:spacing w:line="162" w:lineRule="exact" w:before="38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28. Higashi, Y. et al. New insights into the imprint effect in FE-HfO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and its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recovery. in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2019 IEEE International Reliability Physics Symposium (IRPS)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1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7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(2019).</w:t>
      </w:r>
    </w:p>
    <w:p>
      <w:pPr>
        <w:autoSpaceDN w:val="0"/>
        <w:autoSpaceDE w:val="0"/>
        <w:widowControl/>
        <w:spacing w:line="162" w:lineRule="exact" w:before="38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29. Florent, K. et al. Investigation of the endurance of FE-HfO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devices by means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of TDDB studies. in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2018 IEEE International Reliability Physics Symposium 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(IRPS)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6D.3-1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6D.3-7 (2018).</w:t>
      </w:r>
    </w:p>
    <w:p>
      <w:pPr>
        <w:autoSpaceDN w:val="0"/>
        <w:autoSpaceDE w:val="0"/>
        <w:widowControl/>
        <w:spacing w:line="174" w:lineRule="exact" w:before="0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30. Padovani, A. et al. A comprehensive understanding of the erase of TANOS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memories through charge separation experiments and simulations.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IEEE T 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Electron Dev.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58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3147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3155 (2011).</w:t>
      </w:r>
    </w:p>
    <w:p>
      <w:pPr>
        <w:autoSpaceDN w:val="0"/>
        <w:autoSpaceDE w:val="0"/>
        <w:widowControl/>
        <w:spacing w:line="174" w:lineRule="exact" w:before="0" w:after="0"/>
        <w:ind w:left="0" w:right="0" w:firstLine="0"/>
        <w:jc w:val="center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31. Qiao, F. et al. Reliability comparison of ISSG oxide and HTO as tunnel Dielectric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in 3-D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SONOS applications.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IEEE Electron Dev. Lett.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34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620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622 (2013).</w:t>
      </w:r>
    </w:p>
    <w:p>
      <w:pPr>
        <w:autoSpaceDN w:val="0"/>
        <w:autoSpaceDE w:val="0"/>
        <w:widowControl/>
        <w:spacing w:line="174" w:lineRule="exact" w:before="0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32. Yoon, K. J., Bae, W., Jeong, D. K. &amp; Hwang, C. S. Comprehensive writing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margin analysis and its application to stacked one diode-one memory device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for high-density crossbar resistance switching random access memory.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Adv. 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Electron. Mater.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1600326 (2016).</w:t>
      </w:r>
    </w:p>
    <w:p>
      <w:pPr>
        <w:autoSpaceDN w:val="0"/>
        <w:autoSpaceDE w:val="0"/>
        <w:widowControl/>
        <w:spacing w:line="162" w:lineRule="exact" w:before="38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33. Zheng, Z. et al. Real-time polarization switch characterization of HfZrO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4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for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negative capacitance</w:t>
      </w:r>
      <w:r>
        <w:rPr>
          <w:rFonts w:ascii="fb" w:hAnsi="fb" w:eastAsia="fb"/>
          <w:b w:val="0"/>
          <w:i w:val="0"/>
          <w:color w:val="000000"/>
          <w:sz w:val="15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eld-effect transistor applications.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IEEE Electron Dev. 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Lett.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39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1469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1472 (2018).</w:t>
      </w:r>
    </w:p>
    <w:p>
      <w:pPr>
        <w:autoSpaceDN w:val="0"/>
        <w:tabs>
          <w:tab w:pos="412" w:val="left"/>
        </w:tabs>
        <w:autoSpaceDE w:val="0"/>
        <w:widowControl/>
        <w:spacing w:line="174" w:lineRule="exact" w:before="0" w:after="0"/>
        <w:ind w:left="120" w:right="144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34. Koch, C. T.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Determination of Core Structure Periodicity and Point Defect </w:t>
      </w:r>
      <w:r>
        <w:tab/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>Density along Dislocations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(2002).</w:t>
      </w:r>
    </w:p>
    <w:p>
      <w:pPr>
        <w:autoSpaceDN w:val="0"/>
        <w:tabs>
          <w:tab w:pos="412" w:val="left"/>
        </w:tabs>
        <w:autoSpaceDE w:val="0"/>
        <w:widowControl/>
        <w:spacing w:line="148" w:lineRule="exact" w:before="62" w:after="0"/>
        <w:ind w:left="12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35. Suyama, R., Horiuchi, H. &amp; Kume, S. Structural re</w:t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nements of ZrO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and HfO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 xml:space="preserve">2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treated at 600 °C.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J. Ceram. Soc. Jpn.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95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567 (1987).</w:t>
      </w:r>
    </w:p>
    <w:p>
      <w:pPr>
        <w:autoSpaceDN w:val="0"/>
        <w:autoSpaceDE w:val="0"/>
        <w:widowControl/>
        <w:spacing w:line="174" w:lineRule="exact" w:before="0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36. Kisi, E. H., Howard, C. J. &amp; Hill, R. J. The crystal structure of orthorhombic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zirconia in partially stabilized zirconia.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J. Am. Ceram. Soc.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72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1757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1760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(2010).</w:t>
      </w:r>
    </w:p>
    <w:p>
      <w:pPr>
        <w:autoSpaceDN w:val="0"/>
        <w:autoSpaceDE w:val="0"/>
        <w:widowControl/>
        <w:spacing w:line="174" w:lineRule="exact" w:before="0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37. Ohtaka, O., Yamanaka, T. &amp; Kume, S. Synthesis and X-ray structural analysis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by the rietveld method of orthorhombic hafnia.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J. Ceram. Soc. Jpn.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99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,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826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827 (2010).</w:t>
      </w:r>
    </w:p>
    <w:p>
      <w:pPr>
        <w:autoSpaceDN w:val="0"/>
        <w:tabs>
          <w:tab w:pos="412" w:val="left"/>
        </w:tabs>
        <w:autoSpaceDE w:val="0"/>
        <w:widowControl/>
        <w:spacing w:line="176" w:lineRule="exact" w:before="0" w:after="0"/>
        <w:ind w:left="120" w:right="288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38. Maksymovych, P. et al. Polarization control of electron tunneling into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ferroelectric surfaces.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Science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324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1421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1425 (2009).</w:t>
      </w:r>
    </w:p>
    <w:p>
      <w:pPr>
        <w:autoSpaceDN w:val="0"/>
        <w:autoSpaceDE w:val="0"/>
        <w:widowControl/>
        <w:spacing w:line="174" w:lineRule="exact" w:before="0" w:after="0"/>
        <w:ind w:left="412" w:right="0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39. Pintilie, L., Stancu, V., Trupina, L. &amp; Pintilie, I. Ferroelectric schottky diode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behavior from a SrRuO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-Pb(Zr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0.2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Ti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0.8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)O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-Ta structure.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Phys. Rev. B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82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,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085319 (2010).</w:t>
      </w:r>
    </w:p>
    <w:p>
      <w:pPr>
        <w:autoSpaceDN w:val="0"/>
        <w:autoSpaceDE w:val="0"/>
        <w:widowControl/>
        <w:spacing w:line="174" w:lineRule="exact" w:before="0" w:after="0"/>
        <w:ind w:left="412" w:right="144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40. Pintilie, L., Vrejoiu, I., Hesse, D., LeRhun, G. &amp; Alexe, M. Ferroelectric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polarization-leakage current relation in high quality epitaxial Pb(Zr, Ti)O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 xml:space="preserve">3 </w:t>
      </w:r>
      <w:r>
        <w:rPr>
          <w:rFonts w:ascii="fb" w:hAnsi="fb" w:eastAsia="fb"/>
          <w:b w:val="0"/>
          <w:i w:val="0"/>
          <w:color w:val="000000"/>
          <w:sz w:val="15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lms.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Phys. Rev. B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75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104103 (2007).</w:t>
      </w:r>
    </w:p>
    <w:p>
      <w:pPr>
        <w:autoSpaceDN w:val="0"/>
        <w:tabs>
          <w:tab w:pos="412" w:val="left"/>
        </w:tabs>
        <w:autoSpaceDE w:val="0"/>
        <w:widowControl/>
        <w:spacing w:line="150" w:lineRule="exact" w:before="50" w:after="254"/>
        <w:ind w:left="12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41. Hong, S. et al. Large resistive switching in ferroelectric BiFeO</w:t>
      </w:r>
      <w:r>
        <w:rPr>
          <w:w w:val="96.05392109264027"/>
          <w:rFonts w:ascii="AdvOT1ef757c0" w:hAnsi="AdvOT1ef757c0" w:eastAsia="AdvOT1ef757c0"/>
          <w:b w:val="0"/>
          <w:i w:val="0"/>
          <w:color w:val="000000"/>
          <w:sz w:val="11"/>
        </w:rPr>
        <w:t>3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 nano-island </w:t>
      </w:r>
      <w:r>
        <w:tab/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based switchable diodes.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Adv. Mater.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25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2339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2343 (2013).</w:t>
      </w:r>
    </w:p>
    <w:p>
      <w:pPr>
        <w:sectPr>
          <w:type w:val="nextColumn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842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92" w:val="left"/>
              </w:tabs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tab/>
            </w:r>
            <w:r>
              <w:rPr>
                <w:rFonts w:ascii="AdvOT7d6df7ab.I" w:hAnsi="AdvOT7d6df7ab.I" w:eastAsia="AdvOT7d6df7ab.I"/>
                <w:b w:val="0"/>
                <w:i w:val="0"/>
                <w:color w:val="000000"/>
                <w:sz w:val="15"/>
              </w:rPr>
              <w:t>International Electron Devices Meeting (IEDM)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 16.13.11</w:t>
            </w:r>
            <w:r>
              <w:rPr>
                <w:rFonts w:ascii="20" w:hAnsi="20" w:eastAsia="20"/>
                <w:b w:val="0"/>
                <w:i w:val="0"/>
                <w:color w:val="000000"/>
                <w:sz w:val="15"/>
              </w:rPr>
              <w:t>–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16.13.14 (2018). 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14. Max, B., Hoffmann, M., Slesazeck, S. &amp; Mikolajick, T. Ferroelectric tunnel </w:t>
            </w:r>
            <w:r>
              <w:tab/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junctions based on ferroelectric-dielectric Hf</w:t>
            </w:r>
            <w:r>
              <w:rPr>
                <w:w w:val="96.05392109264027"/>
                <w:rFonts w:ascii="AdvOT1ef757c0" w:hAnsi="AdvOT1ef757c0" w:eastAsia="AdvOT1ef757c0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Zr</w:t>
            </w:r>
            <w:r>
              <w:rPr>
                <w:w w:val="96.05392109264027"/>
                <w:rFonts w:ascii="AdvOT1ef757c0" w:hAnsi="AdvOT1ef757c0" w:eastAsia="AdvOT1ef757c0"/>
                <w:b w:val="0"/>
                <w:i w:val="0"/>
                <w:color w:val="000000"/>
                <w:sz w:val="11"/>
              </w:rPr>
              <w:t>0.5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O</w:t>
            </w:r>
            <w:r>
              <w:rPr>
                <w:w w:val="96.05392109264027"/>
                <w:rFonts w:ascii="AdvOT1ef757c0" w:hAnsi="AdvOT1ef757c0" w:eastAsia="AdvOT1ef757c0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/A1</w:t>
            </w:r>
            <w:r>
              <w:rPr>
                <w:w w:val="96.05392109264027"/>
                <w:rFonts w:ascii="AdvOT1ef757c0" w:hAnsi="AdvOT1ef757c0" w:eastAsia="AdvOT1ef757c0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O</w:t>
            </w:r>
            <w:r>
              <w:rPr>
                <w:w w:val="96.05392109264027"/>
                <w:rFonts w:ascii="AdvOT1ef757c0" w:hAnsi="AdvOT1ef757c0" w:eastAsia="AdvOT1ef757c0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 xml:space="preserve"> capacitor stacks.</w:t>
            </w:r>
          </w:p>
          <w:p>
            <w:pPr>
              <w:autoSpaceDN w:val="0"/>
              <w:autoSpaceDE w:val="0"/>
              <w:widowControl/>
              <w:spacing w:line="170" w:lineRule="exact" w:before="0" w:after="0"/>
              <w:ind w:left="292" w:right="144" w:firstLine="0"/>
              <w:jc w:val="left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in</w:t>
            </w:r>
            <w:r>
              <w:rPr>
                <w:rFonts w:ascii="AdvOT7d6df7ab.I" w:hAnsi="AdvOT7d6df7ab.I" w:eastAsia="AdvOT7d6df7ab.I"/>
                <w:b w:val="0"/>
                <w:i w:val="0"/>
                <w:color w:val="000000"/>
                <w:sz w:val="15"/>
              </w:rPr>
              <w:t xml:space="preserve"> 2018 48th European Solid-State Device Research Conference (ESSDERC) 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142</w:t>
            </w:r>
            <w:r>
              <w:rPr>
                <w:rFonts w:ascii="20" w:hAnsi="20" w:eastAsia="20"/>
                <w:b w:val="0"/>
                <w:i w:val="0"/>
                <w:color w:val="000000"/>
                <w:sz w:val="15"/>
              </w:rPr>
              <w:t>–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5"/>
              </w:rPr>
              <w:t>145 (2018).</w:t>
            </w:r>
          </w:p>
        </w:tc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52" w:after="0"/>
              <w:ind w:left="132" w:right="0" w:firstLine="0"/>
              <w:jc w:val="left"/>
            </w:pPr>
            <w:r>
              <w:rPr>
                <w:rFonts w:ascii="AdvOTcb88df00" w:hAnsi="AdvOTcb88df00" w:eastAsia="AdvOTcb88df00"/>
                <w:b w:val="0"/>
                <w:i w:val="0"/>
                <w:color w:val="000000"/>
                <w:sz w:val="19"/>
              </w:rPr>
              <w:t xml:space="preserve">Acknowledgements </w:t>
            </w:r>
            <w:r>
              <w:br/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 xml:space="preserve">The authors thank the valuable discussion from Prof. C.S. Hwang with Seoul National 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>University, Prof. A.Q. Jiang with Fudan University, Prof. B. Chen with Zhejiang Uni-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>versity, J.X. Zhang with Beijing Normal University, and Prof. C. Song with Tsinghua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0"/>
        <w:ind w:left="292" w:right="144" w:hanging="292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15. Max, B., Hoffmann, M., Slesazeck, S. &amp; Mikolajick, T. Direct correlation of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 xml:space="preserve">ferroelectric properties and memory characteristics in ferroelectric tunnel 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junctions.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IEEE J. Electron. Devi.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7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1175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1181 (2019).</w:t>
      </w:r>
    </w:p>
    <w:p>
      <w:pPr>
        <w:autoSpaceDN w:val="0"/>
        <w:autoSpaceDE w:val="0"/>
        <w:widowControl/>
        <w:spacing w:line="166" w:lineRule="exact" w:before="10" w:after="0"/>
        <w:ind w:left="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16. Blom, P. W. M., Wolf, R. M., Cillessen, J. F. M. &amp; Krijn, M. P. C. M.</w:t>
      </w:r>
    </w:p>
    <w:p>
      <w:pPr>
        <w:autoSpaceDN w:val="0"/>
        <w:autoSpaceDE w:val="0"/>
        <w:widowControl/>
        <w:spacing w:line="166" w:lineRule="exact" w:before="8" w:after="0"/>
        <w:ind w:left="292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5"/>
        </w:rPr>
        <w:t>Ferroelectric Schottky diode.</w:t>
      </w:r>
      <w:r>
        <w:rPr>
          <w:rFonts w:ascii="AdvOT7d6df7ab.I" w:hAnsi="AdvOT7d6df7ab.I" w:eastAsia="AdvOT7d6df7ab.I"/>
          <w:b w:val="0"/>
          <w:i w:val="0"/>
          <w:color w:val="000000"/>
          <w:sz w:val="15"/>
        </w:rPr>
        <w:t xml:space="preserve"> Phys. Rev. Lett.</w:t>
      </w:r>
      <w:r>
        <w:rPr>
          <w:rFonts w:ascii="AdvOTb65e897d.B" w:hAnsi="AdvOTb65e897d.B" w:eastAsia="AdvOTb65e897d.B"/>
          <w:b w:val="0"/>
          <w:i w:val="0"/>
          <w:color w:val="000000"/>
          <w:sz w:val="15"/>
        </w:rPr>
        <w:t xml:space="preserve"> 73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, 2107</w:t>
      </w:r>
      <w:r>
        <w:rPr>
          <w:rFonts w:ascii="20" w:hAnsi="20" w:eastAsia="20"/>
          <w:b w:val="0"/>
          <w:i w:val="0"/>
          <w:color w:val="000000"/>
          <w:sz w:val="15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5"/>
        </w:rPr>
        <w:t>2110 (1994).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2" w:equalWidth="0">
            <w:col w:w="5038" w:space="0"/>
            <w:col w:w="5144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0" w:after="346"/>
        <w:ind w:left="162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University. This work was supported in part by the MOST of China under Grants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2016YFA0203800, 2018YFA0701500, 2016YFA0201803, 2018YFB040163, and </w:t>
      </w:r>
      <w:r>
        <w:br/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2018YFB0407502, and in part by the National Natural Science Foundation of China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under Grants 61834009 and 61821091, and the Strategic Priority Research Program of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the Chinese Academy of Sciences under Grant No. XDB44000000.</w:t>
      </w:r>
    </w:p>
    <w:p>
      <w:pPr>
        <w:sectPr>
          <w:type w:val="nextColumn"/>
          <w:pgSz w:w="11906" w:h="15647"/>
          <w:pgMar w:top="142" w:right="852" w:bottom="236" w:left="872" w:header="720" w:footer="720" w:gutter="0"/>
          <w:cols w:space="720" w:num="2" w:equalWidth="0">
            <w:col w:w="5038" w:space="0"/>
            <w:col w:w="5144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tabs>
          <w:tab w:pos="10078" w:val="left"/>
        </w:tabs>
        <w:autoSpaceDE w:val="0"/>
        <w:widowControl/>
        <w:spacing w:line="150" w:lineRule="exact" w:before="0" w:after="0"/>
        <w:ind w:left="0" w:right="0" w:firstLine="0"/>
        <w:jc w:val="left"/>
      </w:pPr>
      <w:r>
        <w:rPr>
          <w:w w:val="103.4599964435284"/>
          <w:rFonts w:ascii="AdvOTea1a7398" w:hAnsi="AdvOTea1a7398" w:eastAsia="AdvOTea1a7398"/>
          <w:b w:val="0"/>
          <w:i w:val="0"/>
          <w:color w:val="EB7A00"/>
          <w:sz w:val="13"/>
        </w:rPr>
        <w:t>NATURE COMMUNICATIONS</w:t>
      </w:r>
      <w:r>
        <w:rPr>
          <w:w w:val="103.4599964435284"/>
          <w:rFonts w:ascii="AdvOTea1a7398" w:hAnsi="AdvOTea1a7398" w:eastAsia="AdvOTea1a7398"/>
          <w:b w:val="0"/>
          <w:i w:val="0"/>
          <w:color w:val="000000"/>
          <w:sz w:val="13"/>
        </w:rPr>
        <w:t xml:space="preserve"> |   (2020) 11:1391 | https://doi.org/10.1038/s41467-020-15159-2 | www.nature.com/naturecommunications </w:t>
      </w:r>
      <w:r>
        <w:tab/>
      </w:r>
      <w:r>
        <w:rPr>
          <w:w w:val="103.18571499415808"/>
          <w:rFonts w:ascii="AdvTTda6f6cb8.B" w:hAnsi="AdvTTda6f6cb8.B" w:eastAsia="AdvTTda6f6cb8.B"/>
          <w:b w:val="0"/>
          <w:i w:val="0"/>
          <w:color w:val="000000"/>
          <w:sz w:val="14"/>
        </w:rPr>
        <w:t>7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5038" w:space="0"/>
            <w:col w:w="5144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312"/>
        </w:trPr>
        <w:tc>
          <w:tcPr>
            <w:tcW w:type="dxa" w:w="3288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0" w:after="0"/>
              <w:ind w:left="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000000"/>
                <w:sz w:val="28"/>
              </w:rPr>
              <w:t>ARTICLE</w:t>
            </w:r>
          </w:p>
        </w:tc>
        <w:tc>
          <w:tcPr>
            <w:tcW w:type="dxa" w:w="6874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110" w:after="0"/>
              <w:ind w:left="1600" w:right="0" w:firstLine="0"/>
              <w:jc w:val="left"/>
            </w:pPr>
            <w:r>
              <w:rPr>
                <w:rFonts w:ascii="AdvOTea1a7398" w:hAnsi="AdvOTea1a7398" w:eastAsia="AdvOTea1a7398"/>
                <w:b w:val="0"/>
                <w:i w:val="0"/>
                <w:color w:val="EB7A00"/>
                <w:sz w:val="16"/>
              </w:rPr>
              <w:t>NATURE COMMUNICATIONS | https://doi.org/10.1038/s41467-020-15159-2</w:t>
            </w:r>
          </w:p>
        </w:tc>
      </w:tr>
      <w:tr>
        <w:trPr>
          <w:trHeight w:hRule="exact" w:val="594"/>
        </w:trPr>
        <w:tc>
          <w:tcPr>
            <w:tcW w:type="dxa" w:w="3288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76" w:after="0"/>
              <w:ind w:left="0" w:right="0" w:firstLine="0"/>
              <w:jc w:val="left"/>
            </w:pPr>
            <w:r>
              <w:rPr>
                <w:rFonts w:ascii="AdvOTcb88df00" w:hAnsi="AdvOTcb88df00" w:eastAsia="AdvOTcb88df00"/>
                <w:b w:val="0"/>
                <w:i w:val="0"/>
                <w:color w:val="000000"/>
                <w:sz w:val="19"/>
              </w:rPr>
              <w:t>Author contributions</w:t>
            </w:r>
          </w:p>
        </w:tc>
        <w:tc>
          <w:tcPr>
            <w:tcW w:type="dxa" w:w="6874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428" w:after="0"/>
              <w:ind w:left="0" w:right="108" w:firstLine="0"/>
              <w:jc w:val="right"/>
            </w:pPr>
            <w:r>
              <w:rPr>
                <w:rFonts w:ascii="AdvOTb65e897d.B" w:hAnsi="AdvOTb65e897d.B" w:eastAsia="AdvOTb65e897d.B"/>
                <w:b w:val="0"/>
                <w:i w:val="0"/>
                <w:color w:val="000000"/>
                <w:sz w:val="14"/>
              </w:rPr>
              <w:t>Reprints and permission information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 xml:space="preserve"> is available at</w:t>
            </w:r>
            <w:r>
              <w:rPr>
                <w:rFonts w:ascii="AdvOT1ef757c0" w:hAnsi="AdvOT1ef757c0" w:eastAsia="AdvOT1ef757c0"/>
                <w:b w:val="0"/>
                <w:i w:val="0"/>
                <w:color w:val="0000FF"/>
                <w:sz w:val="14"/>
              </w:rPr>
              <w:t xml:space="preserve"> </w:t>
            </w:r>
            <w:r>
              <w:rPr>
                <w:rFonts w:ascii="AdvOT1ef757c0" w:hAnsi="AdvOT1ef757c0" w:eastAsia="AdvOT1ef757c0"/>
                <w:b w:val="0"/>
                <w:i w:val="0"/>
                <w:color w:val="0000FF"/>
                <w:sz w:val="14"/>
              </w:rPr>
              <w:hyperlink r:id="rId51" w:history="1">
                <w:r>
                  <w:rPr>
                    <w:rStyle w:val="Hyperlink"/>
                  </w:rPr>
                  <w:t>http://www.nature.com/reprints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54" w:lineRule="exact" w:before="10" w:after="22"/>
        <w:ind w:left="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4"/>
        </w:rPr>
        <w:t>Q. Luo, H.L., and M.L. designed the experiments. Q. Luo carried out the electrical</w:t>
      </w:r>
    </w:p>
    <w:p>
      <w:pPr>
        <w:sectPr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10182" w:space="0"/>
            <w:col w:w="5038" w:space="0"/>
            <w:col w:w="5144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68" w:lineRule="exact" w:before="0" w:after="0"/>
        <w:ind w:left="0" w:right="0" w:firstLine="0"/>
        <w:jc w:val="center"/>
      </w:pP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experiments. Y.C. carried out the STEM test. Y.Y., R.H., and Y.Z. helped with the analysis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of the STEM results. J. Yang, B.Y., and Q.R. conducted the circuit simulation. W.W. did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the</w:t>
      </w:r>
      <w:r>
        <w:rPr>
          <w:rFonts w:ascii="fb" w:hAnsi="fb" w:eastAsia="fb"/>
          <w:b w:val="0"/>
          <w:i w:val="0"/>
          <w:color w:val="000000"/>
          <w:sz w:val="14"/>
        </w:rPr>
        <w:t xml:space="preserve"> fi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rst-principles calculation. R.C. and H.M. carried out the fabrication of the planar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metal</w:t>
      </w:r>
      <w:r>
        <w:rPr>
          <w:rFonts w:ascii="20" w:hAnsi="20" w:eastAsia="20"/>
          <w:b w:val="0"/>
          <w:i w:val="0"/>
          <w:color w:val="000000"/>
          <w:sz w:val="14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ferroelectric</w:t>
      </w:r>
      <w:r>
        <w:rPr>
          <w:rFonts w:ascii="20" w:hAnsi="20" w:eastAsia="20"/>
          <w:b w:val="0"/>
          <w:i w:val="0"/>
          <w:color w:val="000000"/>
          <w:sz w:val="14"/>
        </w:rPr>
        <w:t>–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metal (MFM) capacitors. T.G., H.Y., J. Yu, X.X., P.Y., X.L., L.T., D.S.,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0182" w:space="0"/>
            <w:col w:w="5038" w:space="0"/>
            <w:col w:w="5144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368"/>
        <w:ind w:left="120" w:right="0" w:firstLine="0"/>
        <w:jc w:val="left"/>
      </w:pPr>
      <w:r>
        <w:rPr>
          <w:rFonts w:ascii="AdvOTb65e897d.B" w:hAnsi="AdvOTb65e897d.B" w:eastAsia="AdvOTb65e897d.B"/>
          <w:b w:val="0"/>
          <w:i w:val="0"/>
          <w:color w:val="000000"/>
          <w:sz w:val="14"/>
        </w:rPr>
        <w:t>Publisher</w:t>
      </w:r>
      <w:r>
        <w:rPr>
          <w:rFonts w:ascii="20" w:hAnsi="20" w:eastAsia="20"/>
          <w:b w:val="0"/>
          <w:i w:val="0"/>
          <w:color w:val="000000"/>
          <w:sz w:val="14"/>
        </w:rPr>
        <w:t>’</w:t>
      </w:r>
      <w:r>
        <w:rPr>
          <w:rFonts w:ascii="AdvOTb65e897d.B" w:hAnsi="AdvOTb65e897d.B" w:eastAsia="AdvOTb65e897d.B"/>
          <w:b w:val="0"/>
          <w:i w:val="0"/>
          <w:color w:val="000000"/>
          <w:sz w:val="14"/>
        </w:rPr>
        <w:t>s note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 Springer Nature remains neutral with regard to jurisdictional claims in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published maps and institutional af</w:t>
      </w:r>
      <w:r>
        <w:rPr>
          <w:rFonts w:ascii="fb" w:hAnsi="fb" w:eastAsia="fb"/>
          <w:b w:val="0"/>
          <w:i w:val="0"/>
          <w:color w:val="000000"/>
          <w:sz w:val="14"/>
        </w:rPr>
        <w:t>fi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liations.</w:t>
      </w:r>
    </w:p>
    <w:p>
      <w:pPr>
        <w:sectPr>
          <w:type w:val="nextColumn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10182" w:space="0"/>
            <w:col w:w="5038" w:space="0"/>
            <w:col w:w="5144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94"/>
        <w:gridCol w:w="3394"/>
        <w:gridCol w:w="3394"/>
      </w:tblGrid>
      <w:tr>
        <w:trPr>
          <w:trHeight w:hRule="exact" w:val="148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 w:firstLine="0"/>
              <w:jc w:val="left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>and Q. Liu helped with data analysis. Q. Luo, H.L., and M.L. prepared the paper. H.L. and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1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46100" cy="2032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" cy="20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66" w:after="0"/>
              <w:ind w:left="0" w:right="0" w:firstLine="0"/>
              <w:jc w:val="center"/>
            </w:pPr>
            <w:r>
              <w:rPr>
                <w:rFonts w:ascii="AdvOTb65e897d.B" w:hAnsi="AdvOTb65e897d.B" w:eastAsia="AdvOTb65e897d.B"/>
                <w:b w:val="0"/>
                <w:i w:val="0"/>
                <w:color w:val="000000"/>
                <w:sz w:val="14"/>
              </w:rPr>
              <w:t>Open Access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 xml:space="preserve"> This article is licensed under a Creative Commons</w:t>
            </w:r>
          </w:p>
        </w:tc>
      </w:tr>
      <w:tr>
        <w:trPr>
          <w:trHeight w:hRule="exact" w:val="80"/>
        </w:trPr>
        <w:tc>
          <w:tcPr>
            <w:tcW w:type="dxa" w:w="50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28" w:after="0"/>
              <w:ind w:left="0" w:right="0" w:firstLine="0"/>
              <w:jc w:val="left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>M.L. supervised the research.</w:t>
            </w:r>
          </w:p>
        </w:tc>
        <w:tc>
          <w:tcPr>
            <w:tcW w:type="dxa" w:w="3394"/>
            <w:vMerge/>
            <w:tcBorders/>
          </w:tcPr>
          <w:p/>
        </w:tc>
        <w:tc>
          <w:tcPr>
            <w:tcW w:type="dxa" w:w="3394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3394"/>
            <w:vMerge/>
            <w:tcBorders/>
          </w:tcPr>
          <w:p/>
        </w:tc>
        <w:tc>
          <w:tcPr>
            <w:tcW w:type="dxa" w:w="3394"/>
            <w:vMerge/>
            <w:tcBorders/>
          </w:tcPr>
          <w:p/>
        </w:tc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16" w:after="0"/>
              <w:ind w:left="0" w:right="0" w:firstLine="0"/>
              <w:jc w:val="center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>Attribution 4.0 International License, which permits use, sharing,</w:t>
            </w:r>
          </w:p>
        </w:tc>
      </w:tr>
    </w:tbl>
    <w:p>
      <w:pPr>
        <w:autoSpaceDN w:val="0"/>
        <w:autoSpaceDE w:val="0"/>
        <w:widowControl/>
        <w:spacing w:line="14" w:lineRule="exact" w:before="0" w:after="172"/>
        <w:ind w:left="0" w:right="0"/>
      </w:pP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1" w:equalWidth="0">
            <w:col w:w="10182" w:space="0"/>
            <w:col w:w="5080" w:space="0"/>
            <w:col w:w="5102" w:space="0"/>
            <w:col w:w="10182" w:space="0"/>
            <w:col w:w="10182" w:space="0"/>
            <w:col w:w="5038" w:space="0"/>
            <w:col w:w="5144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72" w:lineRule="exact" w:before="38" w:after="0"/>
        <w:ind w:left="0" w:right="2448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9"/>
        </w:rPr>
        <w:t xml:space="preserve">Competing interests </w:t>
      </w:r>
      <w:r>
        <w:br/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The authors declare no competing interests.</w:t>
      </w:r>
    </w:p>
    <w:p>
      <w:pPr>
        <w:autoSpaceDN w:val="0"/>
        <w:autoSpaceDE w:val="0"/>
        <w:widowControl/>
        <w:spacing w:line="174" w:lineRule="exact" w:before="276" w:after="0"/>
        <w:ind w:left="0" w:right="0" w:firstLine="0"/>
        <w:jc w:val="left"/>
      </w:pPr>
      <w:r>
        <w:rPr>
          <w:rFonts w:ascii="AdvOTcb88df00" w:hAnsi="AdvOTcb88df00" w:eastAsia="AdvOTcb88df00"/>
          <w:b w:val="0"/>
          <w:i w:val="0"/>
          <w:color w:val="000000"/>
          <w:sz w:val="19"/>
        </w:rPr>
        <w:t xml:space="preserve">Additional information </w:t>
      </w:r>
      <w:r>
        <w:br/>
      </w:r>
      <w:r>
        <w:rPr>
          <w:rFonts w:ascii="AdvOTb65e897d.B" w:hAnsi="AdvOTb65e897d.B" w:eastAsia="AdvOTb65e897d.B"/>
          <w:b w:val="0"/>
          <w:i w:val="0"/>
          <w:color w:val="000000"/>
          <w:sz w:val="14"/>
        </w:rPr>
        <w:t>Supplementary information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 is available for this paper at</w:t>
      </w:r>
      <w:r>
        <w:rPr>
          <w:rFonts w:ascii="AdvOT1ef757c0" w:hAnsi="AdvOT1ef757c0" w:eastAsia="AdvOT1ef757c0"/>
          <w:b w:val="0"/>
          <w:i w:val="0"/>
          <w:color w:val="0000FF"/>
          <w:sz w:val="14"/>
        </w:rPr>
        <w:t xml:space="preserve"> </w:t>
      </w:r>
      <w:r>
        <w:rPr>
          <w:rFonts w:ascii="AdvOT1ef757c0" w:hAnsi="AdvOT1ef757c0" w:eastAsia="AdvOT1ef757c0"/>
          <w:b w:val="0"/>
          <w:i w:val="0"/>
          <w:color w:val="0000FF"/>
          <w:sz w:val="14"/>
        </w:rPr>
        <w:hyperlink r:id="rId53" w:history="1">
          <w:r>
            <w:rPr>
              <w:rStyle w:val="Hyperlink"/>
            </w:rPr>
            <w:t>https://doi.org/10.1038/s41467-</w:t>
          </w:r>
        </w:hyperlink>
      </w:r>
      <w:r>
        <w:rPr>
          <w:rFonts w:ascii="AdvOT1ef757c0" w:hAnsi="AdvOT1ef757c0" w:eastAsia="AdvOT1ef757c0"/>
          <w:b w:val="0"/>
          <w:i w:val="0"/>
          <w:color w:val="0000FF"/>
          <w:sz w:val="14"/>
        </w:rPr>
        <w:hyperlink r:id="rId53" w:history="1">
          <w:r>
            <w:rPr>
              <w:rStyle w:val="Hyperlink"/>
            </w:rPr>
            <w:t>020-15159-2</w:t>
          </w:r>
        </w:hyperlink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.</w:t>
      </w:r>
    </w:p>
    <w:p>
      <w:pPr>
        <w:sectPr>
          <w:type w:val="continuous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5080" w:space="0"/>
            <w:col w:w="5102" w:space="0"/>
            <w:col w:w="10182" w:space="0"/>
            <w:col w:w="10182" w:space="0"/>
            <w:col w:w="5038" w:space="0"/>
            <w:col w:w="5144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26"/>
        <w:ind w:left="120" w:right="20" w:firstLine="0"/>
        <w:jc w:val="both"/>
      </w:pP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adaptation, distribution and reproduction in any medium or format, as long as you give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appropriate credit to the original author(s) and the source, provide a link to the Creative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Commons license, and indicate if changes were made. The images or other third party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material in this article are included in the article</w:t>
      </w:r>
      <w:r>
        <w:rPr>
          <w:rFonts w:ascii="20" w:hAnsi="20" w:eastAsia="20"/>
          <w:b w:val="0"/>
          <w:i w:val="0"/>
          <w:color w:val="000000"/>
          <w:sz w:val="14"/>
        </w:rPr>
        <w:t>’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s Creative Commons license, unless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indicated otherwise in a credit line to the material. If material is not included in the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article</w:t>
      </w:r>
      <w:r>
        <w:rPr>
          <w:rFonts w:ascii="20" w:hAnsi="20" w:eastAsia="20"/>
          <w:b w:val="0"/>
          <w:i w:val="0"/>
          <w:color w:val="000000"/>
          <w:sz w:val="14"/>
        </w:rPr>
        <w:t>’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s Creative Commons license and your intended use is not permitted by statutory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 xml:space="preserve">regulation or exceeds the permitted use, you will need to obtain permission directly from </w:t>
      </w:r>
      <w:r>
        <w:rPr>
          <w:rFonts w:ascii="AdvOT1ef757c0" w:hAnsi="AdvOT1ef757c0" w:eastAsia="AdvOT1ef757c0"/>
          <w:b w:val="0"/>
          <w:i w:val="0"/>
          <w:color w:val="000000"/>
          <w:sz w:val="14"/>
        </w:rPr>
        <w:t>the copyright holder. To view a copy of this license, visit</w:t>
      </w:r>
      <w:r>
        <w:rPr>
          <w:rFonts w:ascii="AdvOT1ef757c0" w:hAnsi="AdvOT1ef757c0" w:eastAsia="AdvOT1ef757c0"/>
          <w:b w:val="0"/>
          <w:i w:val="0"/>
          <w:color w:val="0000FF"/>
          <w:sz w:val="14"/>
        </w:rPr>
        <w:t xml:space="preserve"> </w:t>
      </w:r>
      <w:r>
        <w:rPr>
          <w:rFonts w:ascii="AdvOT1ef757c0" w:hAnsi="AdvOT1ef757c0" w:eastAsia="AdvOT1ef757c0"/>
          <w:b w:val="0"/>
          <w:i w:val="0"/>
          <w:color w:val="0000FF"/>
          <w:sz w:val="14"/>
        </w:rPr>
        <w:hyperlink r:id="rId54" w:history="1">
          <w:r>
            <w:rPr>
              <w:rStyle w:val="Hyperlink"/>
            </w:rPr>
            <w:t>http://creativecommons.org/</w:t>
          </w:r>
        </w:hyperlink>
      </w:r>
    </w:p>
    <w:p>
      <w:pPr>
        <w:sectPr>
          <w:type w:val="nextColumn"/>
          <w:pgSz w:w="11906" w:h="15647"/>
          <w:pgMar w:top="142" w:right="852" w:bottom="236" w:left="872" w:header="720" w:footer="720" w:gutter="0"/>
          <w:cols w:space="720" w:num="2" w:equalWidth="0">
            <w:col w:w="5080" w:space="0"/>
            <w:col w:w="5102" w:space="0"/>
            <w:col w:w="10182" w:space="0"/>
            <w:col w:w="5080" w:space="0"/>
            <w:col w:w="5102" w:space="0"/>
            <w:col w:w="10182" w:space="0"/>
            <w:col w:w="10182" w:space="0"/>
            <w:col w:w="5038" w:space="0"/>
            <w:col w:w="5144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10182" w:space="0"/>
            <w:col w:w="5080" w:space="0"/>
            <w:col w:w="5102" w:space="0"/>
            <w:col w:w="10182" w:space="0"/>
            <w:col w:w="10182" w:space="0"/>
            <w:col w:w="4964" w:space="0"/>
            <w:col w:w="5218" w:space="0"/>
            <w:col w:w="10182" w:space="0"/>
            <w:col w:w="5080" w:space="0"/>
            <w:col w:w="5102" w:space="0"/>
            <w:col w:w="10182" w:space="0"/>
            <w:col w:w="10182" w:space="0"/>
            <w:col w:w="5080" w:space="0"/>
            <w:col w:w="5102" w:space="0"/>
            <w:col w:w="10182" w:space="0"/>
            <w:col w:w="1190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91"/>
        <w:gridCol w:w="5091"/>
      </w:tblGrid>
      <w:tr>
        <w:trPr>
          <w:trHeight w:hRule="exact" w:val="770"/>
        </w:trPr>
        <w:tc>
          <w:tcPr>
            <w:tcW w:type="dxa" w:w="50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0" w:after="0"/>
              <w:ind w:left="0" w:right="0" w:firstLine="0"/>
              <w:jc w:val="left"/>
            </w:pPr>
            <w:r>
              <w:rPr>
                <w:rFonts w:ascii="AdvOTb65e897d.B" w:hAnsi="AdvOTb65e897d.B" w:eastAsia="AdvOTb65e897d.B"/>
                <w:b w:val="0"/>
                <w:i w:val="0"/>
                <w:color w:val="000000"/>
                <w:sz w:val="14"/>
              </w:rPr>
              <w:t>Correspondence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 xml:space="preserve"> and requests for materials should be addressed to H.L. or M.L. </w:t>
            </w:r>
            <w:r>
              <w:rPr>
                <w:rFonts w:ascii="AdvOTb65e897d.B" w:hAnsi="AdvOTb65e897d.B" w:eastAsia="AdvOTb65e897d.B"/>
                <w:b w:val="0"/>
                <w:i w:val="0"/>
                <w:color w:val="000000"/>
                <w:sz w:val="14"/>
              </w:rPr>
              <w:t>Peer review information</w:t>
            </w:r>
            <w:r>
              <w:rPr>
                <w:rFonts w:ascii="AdvOT7d6df7ab.I" w:hAnsi="AdvOT7d6df7ab.I" w:eastAsia="AdvOT7d6df7ab.I"/>
                <w:b w:val="0"/>
                <w:i w:val="0"/>
                <w:color w:val="000000"/>
                <w:sz w:val="14"/>
              </w:rPr>
              <w:t xml:space="preserve"> Nature Communications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 xml:space="preserve"> thanks Thomas Mikolajick, Fabrizio </w:t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>Torricelli and the other, anonymous, reviewer for their contribution to the peer review of</w:t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132" w:right="0" w:firstLine="0"/>
              <w:jc w:val="left"/>
            </w:pPr>
            <w:r>
              <w:rPr>
                <w:rFonts w:ascii="AdvOT1ef757c0" w:hAnsi="AdvOT1ef757c0" w:eastAsia="AdvOT1ef757c0"/>
                <w:b w:val="0"/>
                <w:i w:val="0"/>
                <w:color w:val="0000FF"/>
                <w:sz w:val="14"/>
              </w:rPr>
              <w:hyperlink r:id="rId54" w:history="1">
                <w:r>
                  <w:rPr>
                    <w:rStyle w:val="Hyperlink"/>
                  </w:rPr>
                  <w:t>licenses/by/4.0/</w:t>
                </w:r>
              </w:hyperlink>
            </w: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>.</w:t>
            </w:r>
          </w:p>
          <w:p>
            <w:pPr>
              <w:autoSpaceDN w:val="0"/>
              <w:autoSpaceDE w:val="0"/>
              <w:widowControl/>
              <w:spacing w:line="154" w:lineRule="exact" w:before="322" w:after="0"/>
              <w:ind w:left="132" w:right="0" w:firstLine="0"/>
              <w:jc w:val="left"/>
            </w:pPr>
            <w:r>
              <w:rPr>
                <w:rFonts w:ascii="AdvOT1ef757c0" w:hAnsi="AdvOT1ef757c0" w:eastAsia="AdvOT1ef757c0"/>
                <w:b w:val="0"/>
                <w:i w:val="0"/>
                <w:color w:val="000000"/>
                <w:sz w:val="14"/>
              </w:rPr>
              <w:t>© The Author(s) 2020</w:t>
            </w:r>
          </w:p>
        </w:tc>
      </w:tr>
    </w:tbl>
    <w:p>
      <w:pPr>
        <w:autoSpaceDN w:val="0"/>
        <w:autoSpaceDE w:val="0"/>
        <w:widowControl/>
        <w:spacing w:line="154" w:lineRule="exact" w:before="10" w:after="0"/>
        <w:ind w:left="0" w:right="0" w:firstLine="0"/>
        <w:jc w:val="left"/>
      </w:pPr>
      <w:r>
        <w:rPr>
          <w:rFonts w:ascii="AdvOT1ef757c0" w:hAnsi="AdvOT1ef757c0" w:eastAsia="AdvOT1ef757c0"/>
          <w:b w:val="0"/>
          <w:i w:val="0"/>
          <w:color w:val="000000"/>
          <w:sz w:val="14"/>
        </w:rPr>
        <w:t>this work.</w:t>
      </w:r>
    </w:p>
    <w:p>
      <w:pPr>
        <w:autoSpaceDN w:val="0"/>
        <w:tabs>
          <w:tab w:pos="1300" w:val="left"/>
        </w:tabs>
        <w:autoSpaceDE w:val="0"/>
        <w:widowControl/>
        <w:spacing w:line="166" w:lineRule="exact" w:before="10142" w:after="0"/>
        <w:ind w:left="0" w:right="0" w:firstLine="0"/>
        <w:jc w:val="left"/>
      </w:pPr>
      <w:r>
        <w:rPr>
          <w:w w:val="103.18571499415808"/>
          <w:rFonts w:ascii="AdvTTda6f6cb8.B" w:hAnsi="AdvTTda6f6cb8.B" w:eastAsia="AdvTTda6f6cb8.B"/>
          <w:b w:val="0"/>
          <w:i w:val="0"/>
          <w:color w:val="000000"/>
          <w:sz w:val="14"/>
        </w:rPr>
        <w:t xml:space="preserve">8 </w:t>
      </w:r>
      <w:r>
        <w:tab/>
      </w:r>
      <w:r>
        <w:rPr>
          <w:w w:val="103.4599964435284"/>
          <w:rFonts w:ascii="AdvOTea1a7398" w:hAnsi="AdvOTea1a7398" w:eastAsia="AdvOTea1a7398"/>
          <w:b w:val="0"/>
          <w:i w:val="0"/>
          <w:color w:val="EB7A00"/>
          <w:sz w:val="13"/>
        </w:rPr>
        <w:t>NATURE COMMUNICATIONS</w:t>
      </w:r>
      <w:r>
        <w:rPr>
          <w:w w:val="103.4599964435284"/>
          <w:rFonts w:ascii="AdvOTea1a7398" w:hAnsi="AdvOTea1a7398" w:eastAsia="AdvOTea1a7398"/>
          <w:b w:val="0"/>
          <w:i w:val="0"/>
          <w:color w:val="000000"/>
          <w:sz w:val="13"/>
        </w:rPr>
        <w:t xml:space="preserve"> |  (2020) 11:1391 | https://doi.org/10.1038/s41467-020-15159-2 | www.nature.com/naturecommunications</w:t>
      </w:r>
    </w:p>
    <w:sectPr w:rsidR="00FC693F" w:rsidRPr="0006063C" w:rsidSect="00034616">
      <w:type w:val="continuous"/>
      <w:pgSz w:w="11906" w:h="15647"/>
      <w:pgMar w:top="142" w:right="852" w:bottom="236" w:left="872" w:header="720" w:footer="720" w:gutter="0"/>
      <w:cols w:space="720" w:num="1" w:equalWidth="0">
        <w:col w:w="10182" w:space="0"/>
        <w:col w:w="5080" w:space="0"/>
        <w:col w:w="5102" w:space="0"/>
        <w:col w:w="10182" w:space="0"/>
        <w:col w:w="5080" w:space="0"/>
        <w:col w:w="5102" w:space="0"/>
        <w:col w:w="10182" w:space="0"/>
        <w:col w:w="10182" w:space="0"/>
        <w:col w:w="5038" w:space="0"/>
        <w:col w:w="5144" w:space="0"/>
        <w:col w:w="10182" w:space="0"/>
        <w:col w:w="5080" w:space="0"/>
        <w:col w:w="5102" w:space="0"/>
        <w:col w:w="10182" w:space="0"/>
        <w:col w:w="10182" w:space="0"/>
        <w:col w:w="5080" w:space="0"/>
        <w:col w:w="5102" w:space="0"/>
        <w:col w:w="10182" w:space="0"/>
        <w:col w:w="10182" w:space="0"/>
        <w:col w:w="10182" w:space="0"/>
        <w:col w:w="5080" w:space="0"/>
        <w:col w:w="5102" w:space="0"/>
        <w:col w:w="10182" w:space="0"/>
        <w:col w:w="10182" w:space="0"/>
        <w:col w:w="4964" w:space="0"/>
        <w:col w:w="5218" w:space="0"/>
        <w:col w:w="10182" w:space="0"/>
        <w:col w:w="5080" w:space="0"/>
        <w:col w:w="5102" w:space="0"/>
        <w:col w:w="10182" w:space="0"/>
        <w:col w:w="10182" w:space="0"/>
        <w:col w:w="5080" w:space="0"/>
        <w:col w:w="5102" w:space="0"/>
        <w:col w:w="10182" w:space="0"/>
        <w:col w:w="1190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mailto:lvhangbing@ime.ac.cn" TargetMode="External"/><Relationship Id="rId15" Type="http://schemas.openxmlformats.org/officeDocument/2006/relationships/hyperlink" Target="mailto:liuming@ime.ac.cn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hyperlink" Target="http://www.nature.com/reprints" TargetMode="External"/><Relationship Id="rId52" Type="http://schemas.openxmlformats.org/officeDocument/2006/relationships/image" Target="media/image41.png"/><Relationship Id="rId53" Type="http://schemas.openxmlformats.org/officeDocument/2006/relationships/hyperlink" Target="https://doi.org/10.1038/s41467-020-15159-2" TargetMode="External"/><Relationship Id="rId54" Type="http://schemas.openxmlformats.org/officeDocument/2006/relationships/hyperlink" Target="http://creativecommons.org/licenses/by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