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368300</wp:posOffset>
            </wp:positionV>
            <wp:extent cx="6578600" cy="355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5609590</wp:posOffset>
            </wp:positionH>
            <wp:positionV relativeFrom="page">
              <wp:posOffset>2612390</wp:posOffset>
            </wp:positionV>
            <wp:extent cx="1211580" cy="72763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7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2590800</wp:posOffset>
            </wp:positionV>
            <wp:extent cx="2590800" cy="1651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1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034" w:val="left"/>
        </w:tabs>
        <w:autoSpaceDE w:val="0"/>
        <w:widowControl/>
        <w:spacing w:line="162" w:lineRule="exact" w:before="0" w:after="0"/>
        <w:ind w:left="1020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IEEE ELECTRON DEVICE LETTERS, VOL. 40, NO. 9, SEPTEMBER 2019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1419</w:t>
      </w:r>
    </w:p>
    <w:p>
      <w:pPr>
        <w:autoSpaceDN w:val="0"/>
        <w:autoSpaceDE w:val="0"/>
        <w:widowControl/>
        <w:spacing w:line="240" w:lineRule="auto" w:before="46" w:after="0"/>
        <w:ind w:left="10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2009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009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78" w:lineRule="exact" w:before="402" w:after="150"/>
        <w:ind w:left="1008" w:right="1008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ZrO</w:t>
      </w:r>
      <w:r>
        <w:rPr>
          <w:rFonts w:ascii="Helvetica" w:hAnsi="Helvetica" w:eastAsia="Helvetica"/>
          <w:b w:val="0"/>
          <w:i w:val="0"/>
          <w:color w:val="004392"/>
          <w:sz w:val="36"/>
        </w:rPr>
        <w:t>2</w:t>
      </w:r>
      <w:r>
        <w:rPr>
          <w:rFonts w:ascii="Helvetica" w:hAnsi="Helvetica" w:eastAsia="Helvetica"/>
          <w:b w:val="0"/>
          <w:i w:val="0"/>
          <w:color w:val="004392"/>
          <w:sz w:val="48"/>
        </w:rPr>
        <w:t xml:space="preserve"> Ferroelectric FET for Non-volatile </w:t>
      </w:r>
      <w:r>
        <w:rPr>
          <w:rFonts w:ascii="Helvetica" w:hAnsi="Helvetica" w:eastAsia="Helvetica"/>
          <w:b w:val="0"/>
          <w:i w:val="0"/>
          <w:color w:val="004392"/>
          <w:sz w:val="48"/>
        </w:rPr>
        <w:t>Memory Application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7.99999999999997" w:type="dxa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hRule="exact" w:val="34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Huan Liu, Chengxu Wang, Genquan Han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Ji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hyperlink r:id="rId11" w:history="1">
                <w:r>
                  <w:rPr>
                    <w:rStyle w:val="Hyperlink"/>
                  </w:rPr>
                  <w:t>ng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 xml:space="preserve"> Li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Yu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e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Peng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Yan Liu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Xingsheng Wang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</w:t>
            </w:r>
          </w:p>
        </w:tc>
      </w:tr>
      <w:tr>
        <w:trPr>
          <w:trHeight w:hRule="exact" w:val="276"/>
        </w:trPr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Ni Zhong, Chungang Duan, Xinran Wang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Nuo Xu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" w:after="0"/>
              <w:ind w:left="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Tsu-Jae King Liu, Fellow, IEEE,</w:t>
            </w:r>
          </w:p>
        </w:tc>
        <w:tc>
          <w:tcPr>
            <w:tcW w:type="dxa" w:w="12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and Yue Hao, Senior Member, IEEE</w:t>
      </w:r>
    </w:p>
    <w:p>
      <w:pPr>
        <w:autoSpaceDN w:val="0"/>
        <w:tabs>
          <w:tab w:pos="198" w:val="left"/>
          <w:tab w:pos="1574" w:val="left"/>
          <w:tab w:pos="2802" w:val="left"/>
          <w:tab w:pos="3188" w:val="left"/>
          <w:tab w:pos="3612" w:val="left"/>
          <w:tab w:pos="4098" w:val="left"/>
          <w:tab w:pos="4620" w:val="left"/>
        </w:tabs>
        <w:autoSpaceDE w:val="0"/>
        <w:widowControl/>
        <w:spacing w:line="200" w:lineRule="exact" w:before="680" w:after="0"/>
        <w:ind w:left="8" w:right="5328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927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We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demonstrate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for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the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first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time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>ZrO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 xml:space="preserve">2 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 xml:space="preserve">ferroelectric field-effect transistors (FeFETs) for embedded 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non-volatile memory applications. Multiple sweeps of polar-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 xml:space="preserve">ization versus voltage measurement demonstrate that a 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metal/ZrO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/Ge capacitor is entirely free of wake-up effect 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and has significantly improved fatigue characteristics com-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pared to a HfZrO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x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control device. Thanks to relatively small 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remnant polarization and a high-quality ZrO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/Ge interface, 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up to 10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7</w:t>
      </w:r>
      <w:r>
        <w:rPr>
          <w:rFonts w:ascii="Helvetica" w:hAnsi="Helvetica" w:eastAsia="Helvetica"/>
          <w:b/>
          <w:i/>
          <w:color w:val="221F1F"/>
          <w:sz w:val="18"/>
        </w:rPr>
        <w:t>cycles program/erase endurance, 10 ns pro-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gram/erase speed, and</w:t>
      </w:r>
      <w:r>
        <w:rPr>
          <w:rFonts w:ascii="RMTMIB" w:hAnsi="RMTMIB" w:eastAsia="RMTMIB"/>
          <w:b/>
          <w:i/>
          <w:color w:val="221F1F"/>
          <w:sz w:val="18"/>
        </w:rPr>
        <w:t xml:space="preserve"> &gt;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10-year data retention at 85 °C are 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achieved.</w:t>
      </w:r>
    </w:p>
    <w:p>
      <w:pPr>
        <w:autoSpaceDN w:val="0"/>
        <w:tabs>
          <w:tab w:pos="198" w:val="left"/>
        </w:tabs>
        <w:autoSpaceDE w:val="0"/>
        <w:widowControl/>
        <w:spacing w:line="220" w:lineRule="exact" w:before="106" w:after="136"/>
        <w:ind w:left="8" w:right="5328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9272D"/>
          <w:sz w:val="18"/>
        </w:rPr>
        <w:t>Index Terms—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Anti-ferroelectric, ferroelectric, ferroelec-</w:t>
      </w:r>
      <w:r>
        <w:br/>
      </w:r>
      <w:r>
        <w:rPr>
          <w:rFonts w:ascii="Helvetica" w:hAnsi="Helvetica" w:eastAsia="Helvetica"/>
          <w:b/>
          <w:i/>
          <w:color w:val="221F1F"/>
          <w:sz w:val="18"/>
        </w:rPr>
        <w:t>tric field-effect transistor (FeFET), ZrO</w:t>
      </w:r>
      <w:r>
        <w:rPr>
          <w:w w:val="102.4728570665632"/>
          <w:rFonts w:ascii="Times" w:hAnsi="Times" w:eastAsia="Times"/>
          <w:b/>
          <w:i w:val="0"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>.</w:t>
      </w:r>
    </w:p>
    <w:p>
      <w:pPr>
        <w:sectPr>
          <w:pgSz w:w="12240" w:h="15840"/>
          <w:pgMar w:top="382" w:right="902" w:bottom="48" w:left="972" w:header="720" w:footer="720" w:gutter="0"/>
          <w:cols w:space="720" w:num="1" w:equalWidth="0">
            <w:col w:w="10366" w:space="0"/>
          </w:cols>
          <w:docGrid w:linePitch="360"/>
        </w:sectPr>
      </w:pPr>
    </w:p>
    <w:p>
      <w:pPr>
        <w:autoSpaceDN w:val="0"/>
        <w:tabs>
          <w:tab w:pos="470" w:val="left"/>
          <w:tab w:pos="1732" w:val="left"/>
          <w:tab w:pos="2132" w:val="left"/>
        </w:tabs>
        <w:autoSpaceDE w:val="0"/>
        <w:widowControl/>
        <w:spacing w:line="274" w:lineRule="exact" w:before="0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7"/>
        </w:rPr>
        <w:t xml:space="preserve">H </w:t>
      </w:r>
      <w:r>
        <w:rPr>
          <w:rFonts w:ascii="Times" w:hAnsi="Times" w:eastAsia="Times"/>
          <w:b w:val="0"/>
          <w:i w:val="0"/>
          <w:color w:val="221F1F"/>
          <w:sz w:val="20"/>
        </w:rPr>
        <w:t>HfZrO</w:t>
      </w:r>
      <w:r>
        <w:rPr>
          <w:rFonts w:ascii="Times" w:hAnsi="Times" w:eastAsia="Times"/>
          <w:b w:val="0"/>
          <w:i/>
          <w:color w:val="221F1F"/>
          <w:sz w:val="15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>, Si:HfO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RBLMI" w:hAnsi="RBLMI" w:eastAsia="RBLMI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are of growing interest for embedded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AFNIUM-BASED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ferroelectric (FE) materials (</w:t>
      </w:r>
      <w:r>
        <w:rPr>
          <w:rFonts w:ascii="Times" w:hAnsi="Times" w:eastAsia="Times"/>
          <w:b w:val="0"/>
          <w:i/>
          <w:color w:val="221F1F"/>
          <w:sz w:val="20"/>
        </w:rPr>
        <w:t>e.g.</w:t>
      </w:r>
    </w:p>
    <w:p>
      <w:pPr>
        <w:autoSpaceDN w:val="0"/>
        <w:autoSpaceDE w:val="0"/>
        <w:widowControl/>
        <w:spacing w:line="230" w:lineRule="exact" w:before="0" w:after="0"/>
        <w:ind w:left="8" w:right="13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non-volatile memory (NVM) applications [1]–[5]. These mate-</w:t>
      </w:r>
      <w:r>
        <w:rPr>
          <w:rFonts w:ascii="Times" w:hAnsi="Times" w:eastAsia="Times"/>
          <w:b w:val="0"/>
          <w:i w:val="0"/>
          <w:color w:val="221F1F"/>
          <w:sz w:val="20"/>
        </w:rPr>
        <w:t>rials have been incorporated into FinFET [2] and FDSOI field-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transistor (FET) [5] devices, to achieve program/erase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(P/E) speed as fast as 10 ns. Some technological challenges for </w:t>
      </w:r>
      <w:r>
        <w:rPr>
          <w:rFonts w:ascii="Times" w:hAnsi="Times" w:eastAsia="Times"/>
          <w:b w:val="0"/>
          <w:i w:val="0"/>
          <w:color w:val="221F1F"/>
          <w:sz w:val="20"/>
        </w:rPr>
        <w:t>FeFETs remain, however: (1) non-stoichiometry of HfO</w:t>
      </w:r>
      <w:r>
        <w:rPr>
          <w:rFonts w:ascii="Times" w:hAnsi="Times" w:eastAsia="Times"/>
          <w:b w:val="0"/>
          <w:i/>
          <w:color w:val="221F1F"/>
          <w:sz w:val="15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poor semiconductor interface quality, leading to reliability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issues such as wake-up [6], imprint [7], [8], and fatigue </w:t>
      </w:r>
      <w:r>
        <w:rPr>
          <w:rFonts w:ascii="Times" w:hAnsi="Times" w:eastAsia="Times"/>
          <w:b w:val="0"/>
          <w:i w:val="0"/>
          <w:color w:val="221F1F"/>
          <w:sz w:val="20"/>
        </w:rPr>
        <w:t>effects[9]; (2) relatively high remnant polarization (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5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, usually</w:t>
      </w:r>
    </w:p>
    <w:p>
      <w:pPr>
        <w:autoSpaceDN w:val="0"/>
        <w:tabs>
          <w:tab w:pos="142" w:val="left"/>
        </w:tabs>
        <w:autoSpaceDE w:val="0"/>
        <w:widowControl/>
        <w:spacing w:line="180" w:lineRule="exact" w:before="18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June 20, 2019; revised July 7, 2019; accepted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July 20, 2019. Date of publication July 23, 2019; date of current version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August 23, 2019. This work was supported in part by the National Key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Research and Development Project under Grant 2018YFB2202800 and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Grant 2018YFB2200500, and in part by the National Natural Science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Foundation of China under Grant 61534004, Grant 61604112, Grant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61622405, Grant 61874081, and Grant 61851406. The review of this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letter was arranged by Editor B. Govoreanu. (Corresponding author: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Genquan Han.)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H. Liu, G. Han, J. Li, Y. Peng, Y. Liu, and Y. Hao are with the State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Key Discipline Laboratory of Wide Band Gap Semiconductor Technol-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ogy, School of Microelectronics, Xidian University, Xi’an 710071, China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(e-mail: hangenquan@ieee.org).</w:t>
      </w:r>
    </w:p>
    <w:p>
      <w:pPr>
        <w:autoSpaceDN w:val="0"/>
        <w:autoSpaceDE w:val="0"/>
        <w:widowControl/>
        <w:spacing w:line="180" w:lineRule="exact" w:before="4" w:after="0"/>
        <w:ind w:left="8" w:right="132" w:firstLine="134"/>
        <w:jc w:val="both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C. Wang and X. Wang are with the School of Optical and Electronic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Information, Huazhong University of Science and Technology, Wuhan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430074, China.</w:t>
      </w:r>
    </w:p>
    <w:p>
      <w:pPr>
        <w:autoSpaceDN w:val="0"/>
        <w:autoSpaceDE w:val="0"/>
        <w:widowControl/>
        <w:spacing w:line="180" w:lineRule="exact" w:before="4" w:after="0"/>
        <w:ind w:left="8" w:right="136" w:firstLine="134"/>
        <w:jc w:val="both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N. Zhong and C. Duan are with the Key Laboratory of Polar Materials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and Devices, Ministry of Education, East China Normal University,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Shanghai 200241, China.</w:t>
      </w:r>
    </w:p>
    <w:p>
      <w:pPr>
        <w:autoSpaceDN w:val="0"/>
        <w:tabs>
          <w:tab w:pos="142" w:val="left"/>
        </w:tabs>
        <w:autoSpaceDE w:val="0"/>
        <w:widowControl/>
        <w:spacing w:line="178" w:lineRule="exact" w:before="6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X. Wang is with the School of Electronic Science and Engineering,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Nanjing University, Nanjing 210008, China.</w:t>
      </w:r>
    </w:p>
    <w:p>
      <w:pPr>
        <w:autoSpaceDN w:val="0"/>
        <w:autoSpaceDE w:val="0"/>
        <w:widowControl/>
        <w:spacing w:line="180" w:lineRule="exact" w:before="4" w:after="0"/>
        <w:ind w:left="8" w:right="134" w:firstLine="134"/>
        <w:jc w:val="both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N. Xu and T.-J. K. Liu are with the Department of Electrical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Engineering and Computer Sciences, University of California at Berkeley,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Berkeley, CA 94720 USA.</w:t>
      </w:r>
    </w:p>
    <w:p>
      <w:pPr>
        <w:autoSpaceDN w:val="0"/>
        <w:tabs>
          <w:tab w:pos="142" w:val="left"/>
        </w:tabs>
        <w:autoSpaceDE w:val="0"/>
        <w:widowControl/>
        <w:spacing w:line="180" w:lineRule="exact" w:before="6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of the figures in this letter are available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online at http://ieeexplore.ieee.org.</w:t>
      </w:r>
    </w:p>
    <w:p>
      <w:pPr>
        <w:autoSpaceDN w:val="0"/>
        <w:autoSpaceDE w:val="0"/>
        <w:widowControl/>
        <w:spacing w:line="186" w:lineRule="exact" w:before="0" w:after="0"/>
        <w:ind w:left="14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10.1109/LED.2019.2930458</w:t>
      </w:r>
    </w:p>
    <w:p>
      <w:pPr>
        <w:sectPr>
          <w:type w:val="continuous"/>
          <w:pgSz w:w="12240" w:h="15840"/>
          <w:pgMar w:top="382" w:right="902" w:bottom="48" w:left="972" w:header="720" w:footer="720" w:gutter="0"/>
          <w:cols w:space="720" w:num="2" w:equalWidth="0"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52" w:after="0"/>
        <w:ind w:left="104" w:right="78" w:firstLine="0"/>
        <w:jc w:val="both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>Fig. 1.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Key process steps for fabricating a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FeFET.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Schematic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cross-section of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FeFET.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HRTEM images of fabricated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2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FeFET gate stacks showing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thicknesses of 4.2 nm.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EDS scans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along AA’ in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28" w:lineRule="exact" w:before="188" w:after="0"/>
        <w:ind w:left="104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 the range of several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to 30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[10]–[13]),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causing strong depolarization and hence degraded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>and retention [14], [15].</w:t>
      </w:r>
    </w:p>
    <w:p>
      <w:pPr>
        <w:autoSpaceDN w:val="0"/>
        <w:autoSpaceDE w:val="0"/>
        <w:widowControl/>
        <w:spacing w:line="230" w:lineRule="exact" w:before="16" w:after="0"/>
        <w:ind w:left="104" w:right="7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Recently, anti-ferroelectric (AFE) materials (</w:t>
      </w:r>
      <w:r>
        <w:rPr>
          <w:rFonts w:ascii="Times" w:hAnsi="Times" w:eastAsia="Times"/>
          <w:b w:val="0"/>
          <w:i/>
          <w:color w:val="000000"/>
          <w:sz w:val="20"/>
        </w:rPr>
        <w:t>e.g.</w:t>
      </w:r>
      <w:r>
        <w:rPr>
          <w:rFonts w:ascii="Times" w:hAnsi="Times" w:eastAsia="Times"/>
          <w:b w:val="0"/>
          <w:i w:val="0"/>
          <w:color w:val="000000"/>
          <w:sz w:val="20"/>
        </w:rPr>
        <w:t>,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proposed as an alternative, due to their potentially higher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endurance and ease of process integration as compared with </w:t>
      </w:r>
      <w:r>
        <w:rPr>
          <w:rFonts w:ascii="Times" w:hAnsi="Times" w:eastAsia="Times"/>
          <w:b w:val="0"/>
          <w:i w:val="0"/>
          <w:color w:val="000000"/>
          <w:sz w:val="20"/>
        </w:rPr>
        <w:t>FE materials [16]. Unlike the hysteretic polarization 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vs. </w:t>
      </w:r>
      <w:r>
        <w:rPr>
          <w:rFonts w:ascii="Times" w:hAnsi="Times" w:eastAsia="Times"/>
          <w:b w:val="0"/>
          <w:i w:val="0"/>
          <w:color w:val="000000"/>
          <w:sz w:val="20"/>
        </w:rPr>
        <w:t>voltage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 for FE materials, an ideal AFE material has </w:t>
      </w:r>
      <w:r>
        <w:rPr>
          <w:rFonts w:ascii="Times" w:hAnsi="Times" w:eastAsia="Times"/>
          <w:b w:val="0"/>
          <w:i w:val="0"/>
          <w:color w:val="000000"/>
          <w:sz w:val="20"/>
        </w:rPr>
        <w:t>a “pinched” hysteresis characteristic with zero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explained </w:t>
      </w:r>
      <w:r>
        <w:rPr>
          <w:rFonts w:ascii="Times" w:hAnsi="Times" w:eastAsia="Times"/>
          <w:b w:val="0"/>
          <w:i w:val="0"/>
          <w:color w:val="000000"/>
          <w:sz w:val="20"/>
        </w:rPr>
        <w:t>by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Landau-Ginzburg-Devonshire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(LGD) theory [17],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 was presumed to be unsuitable for NVM applications. </w:t>
      </w:r>
      <w:r>
        <w:rPr>
          <w:rFonts w:ascii="Times" w:hAnsi="Times" w:eastAsia="Times"/>
          <w:b w:val="0"/>
          <w:i w:val="0"/>
          <w:color w:val="000000"/>
          <w:sz w:val="20"/>
        </w:rPr>
        <w:t>However, Peši´c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[8], [16] reported that by using asymmet-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ric work functions of the top and bottom electrodes to induce </w:t>
      </w:r>
      <w:r>
        <w:rPr>
          <w:rFonts w:ascii="Times" w:hAnsi="Times" w:eastAsia="Times"/>
          <w:b w:val="0"/>
          <w:i w:val="0"/>
          <w:color w:val="000000"/>
          <w:sz w:val="20"/>
        </w:rPr>
        <w:t>a built-in electric field in the AFE layer, a non-zero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can be </w:t>
      </w:r>
      <w:r>
        <w:rPr>
          <w:rFonts w:ascii="Times" w:hAnsi="Times" w:eastAsia="Times"/>
          <w:b w:val="0"/>
          <w:i w:val="0"/>
          <w:color w:val="000000"/>
          <w:sz w:val="20"/>
        </w:rPr>
        <w:t>achieved. Another way of achieving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 is to introduce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compressive strain in the film [18], for instance via depositing </w:t>
      </w:r>
      <w:r>
        <w:rPr>
          <w:rFonts w:ascii="Times" w:hAnsi="Times" w:eastAsia="Times"/>
          <w:b w:val="0"/>
          <w:i w:val="0"/>
          <w:color w:val="000000"/>
          <w:sz w:val="20"/>
        </w:rPr>
        <w:t>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Ge(100) [19]. In this work, we demonstrate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first time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FeFETs suitable for NVM application.</w:t>
      </w:r>
    </w:p>
    <w:p>
      <w:pPr>
        <w:autoSpaceDN w:val="0"/>
        <w:autoSpaceDE w:val="0"/>
        <w:widowControl/>
        <w:spacing w:line="230" w:lineRule="exact" w:before="26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D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EVICE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F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ABRICATION</w:t>
      </w:r>
    </w:p>
    <w:p>
      <w:pPr>
        <w:autoSpaceDN w:val="0"/>
        <w:autoSpaceDE w:val="0"/>
        <w:widowControl/>
        <w:spacing w:line="262" w:lineRule="exact" w:before="58" w:after="198"/>
        <w:ind w:left="104" w:right="74" w:firstLine="200"/>
        <w:jc w:val="both"/>
      </w:pPr>
      <w:r>
        <w:rPr>
          <w:rFonts w:ascii="Times" w:hAnsi="Times" w:eastAsia="Times"/>
          <w:b w:val="0"/>
          <w:i w:val="0"/>
          <w:color w:val="D9272D"/>
          <w:sz w:val="20"/>
        </w:rPr>
        <w:t>Fig. 1(a)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key process steps for fabricating ZrO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FeFETs on 4-inch Ge (100) wafer substrates with a bulk </w:t>
      </w:r>
      <w:r>
        <w:rPr>
          <w:rFonts w:ascii="Times" w:hAnsi="Times" w:eastAsia="Times"/>
          <w:b w:val="0"/>
          <w:i w:val="0"/>
          <w:color w:val="000000"/>
          <w:sz w:val="20"/>
        </w:rPr>
        <w:t>resistivity of 0.088-0.14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·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cm. After several cycles of chem-</w:t>
      </w:r>
      <w:r>
        <w:rPr>
          <w:rFonts w:ascii="Times" w:hAnsi="Times" w:eastAsia="Times"/>
          <w:b w:val="0"/>
          <w:i w:val="0"/>
          <w:color w:val="000000"/>
          <w:sz w:val="20"/>
        </w:rPr>
        <w:t>ical cleaning in dilute H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O:HF (50:1) solution and rinsing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deionized (DI) water, the wafer was loaded into an atomic </w:t>
      </w:r>
      <w:r>
        <w:rPr>
          <w:rFonts w:ascii="Times" w:hAnsi="Times" w:eastAsia="Times"/>
          <w:b w:val="0"/>
          <w:i w:val="0"/>
          <w:color w:val="000000"/>
          <w:sz w:val="20"/>
        </w:rPr>
        <w:t>layer deposition chamber to form the 4.2 nm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gate </w:t>
      </w:r>
      <w:r>
        <w:rPr>
          <w:rFonts w:ascii="Times" w:hAnsi="Times" w:eastAsia="Times"/>
          <w:b w:val="0"/>
          <w:i w:val="0"/>
          <w:color w:val="000000"/>
          <w:sz w:val="20"/>
        </w:rPr>
        <w:t>dielectric layer. The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deposition was performed at 250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C. </w:t>
      </w:r>
      <w:r>
        <w:rPr>
          <w:rFonts w:ascii="Times" w:hAnsi="Times" w:eastAsia="Times"/>
          <w:b w:val="0"/>
          <w:i w:val="0"/>
          <w:color w:val="000000"/>
          <w:sz w:val="20"/>
        </w:rPr>
        <w:t>The precursors of Zr, Al, and O are Zr[N(CH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, Al(CH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and H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O, respectively. Subsequently, a 100 nm-thick TaN</w:t>
      </w:r>
    </w:p>
    <w:p>
      <w:pPr>
        <w:sectPr>
          <w:type w:val="nextColumn"/>
          <w:pgSz w:w="12240" w:h="15840"/>
          <w:pgMar w:top="382" w:right="902" w:bottom="48" w:left="972" w:header="720" w:footer="720" w:gutter="0"/>
          <w:cols w:space="720" w:num="2" w:equalWidth="0"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152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2019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http://www.ieee.org/publications_standards/publications/rights/index.html for more information.</w:t>
      </w:r>
    </w:p>
    <w:p>
      <w:pPr>
        <w:autoSpaceDN w:val="0"/>
        <w:autoSpaceDE w:val="0"/>
        <w:widowControl/>
        <w:spacing w:line="192" w:lineRule="exact" w:before="43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October 26,2020 at 04:56:41 UTC from IEEE Xplore.  Restrictions apply. </w:t>
      </w:r>
    </w:p>
    <w:p>
      <w:pPr>
        <w:sectPr>
          <w:type w:val="continuous"/>
          <w:pgSz w:w="12240" w:h="15840"/>
          <w:pgMar w:top="382" w:right="902" w:bottom="48" w:left="972" w:header="720" w:footer="720" w:gutter="0"/>
          <w:cols w:space="720" w:num="1" w:equalWidth="0"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648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1420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40, NO. 9, SEPTEMBER 2019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8"/>
        <w:sectPr>
          <w:pgSz w:w="12240" w:h="15840"/>
          <w:pgMar w:top="202" w:right="952" w:bottom="48" w:left="972" w:header="720" w:footer="720" w:gutter="0"/>
          <w:cols w:space="720" w:num="1" w:equalWidth="0"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30500" cy="15113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14" w:val="left"/>
          <w:tab w:pos="2314" w:val="left"/>
        </w:tabs>
        <w:autoSpaceDE w:val="0"/>
        <w:widowControl/>
        <w:spacing w:line="210" w:lineRule="exact" w:before="146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2. </w:t>
      </w:r>
      <w:r>
        <w:tab/>
      </w:r>
      <w:r>
        <w:rPr>
          <w:rFonts w:ascii="Helvetica" w:hAnsi="Helvetica" w:eastAsia="Helvetica"/>
          <w:b w:val="0"/>
          <w:i w:val="0"/>
          <w:color w:val="D927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Measured P-V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curve of a TaN/ZrO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/TaN capacitor. 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>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Measured minor P-V loops of a TaN/ZrO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/Ge capacitor.</w:t>
      </w:r>
    </w:p>
    <w:p>
      <w:pPr>
        <w:autoSpaceDN w:val="0"/>
        <w:autoSpaceDE w:val="0"/>
        <w:widowControl/>
        <w:spacing w:line="240" w:lineRule="auto" w:before="214" w:after="0"/>
        <w:ind w:left="3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1651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20" w:val="left"/>
        </w:tabs>
        <w:autoSpaceDE w:val="0"/>
        <w:widowControl/>
        <w:spacing w:line="210" w:lineRule="exact" w:before="1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3. </w:t>
      </w:r>
      <w:r>
        <w:tab/>
      </w:r>
      <w:r>
        <w:rPr>
          <w:rFonts w:ascii="Helvetica" w:hAnsi="Helvetica" w:eastAsia="Helvetica"/>
          <w:b w:val="0"/>
          <w:i w:val="0"/>
          <w:color w:val="D927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PUND measurement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extracted polarization charge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vs. voltage curve on a TaN/ZrO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/Ge gate stack.</w:t>
      </w:r>
    </w:p>
    <w:p>
      <w:pPr>
        <w:autoSpaceDN w:val="0"/>
        <w:autoSpaceDE w:val="0"/>
        <w:widowControl/>
        <w:spacing w:line="264" w:lineRule="exact" w:before="206" w:after="0"/>
        <w:ind w:left="8" w:right="1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gate layer was deposited by reactive sputtering. After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patterning via lithography and etch processes, source and </w:t>
      </w:r>
      <w:r>
        <w:rPr>
          <w:rFonts w:ascii="Times" w:hAnsi="Times" w:eastAsia="Times"/>
          <w:b w:val="0"/>
          <w:i w:val="0"/>
          <w:color w:val="000000"/>
          <w:sz w:val="20"/>
        </w:rPr>
        <w:t>drain (S/D) regions were doped by BF</w:t>
      </w:r>
      <w:r>
        <w:rPr>
          <w:rFonts w:ascii="MTSYN" w:hAnsi="MTSYN" w:eastAsia="MTSYN"/>
          <w:b w:val="0"/>
          <w:i w:val="0"/>
          <w:color w:val="000000"/>
          <w:sz w:val="15"/>
        </w:rPr>
        <w:t xml:space="preserve">+ 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implantation at an </w:t>
      </w:r>
      <w:r>
        <w:rPr>
          <w:rFonts w:ascii="Times" w:hAnsi="Times" w:eastAsia="Times"/>
          <w:b w:val="0"/>
          <w:i w:val="0"/>
          <w:color w:val="000000"/>
          <w:sz w:val="20"/>
        </w:rPr>
        <w:t>energy of 30 keV and a dose of 1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5"/>
        </w:rPr>
        <w:t>15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20 nm-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thick Nickel S/D metal electrodes were then formed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lift-off process. Finally, dopant activation was achieved with a </w:t>
      </w:r>
      <w:r>
        <w:rPr>
          <w:rFonts w:ascii="Times" w:hAnsi="Times" w:eastAsia="Times"/>
          <w:b w:val="0"/>
          <w:i w:val="0"/>
          <w:color w:val="000000"/>
          <w:sz w:val="20"/>
        </w:rPr>
        <w:t>rapid thermal anneal (RTA) at 500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30 s.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/TaN </w:t>
      </w:r>
      <w:r>
        <w:rPr>
          <w:rFonts w:ascii="Times" w:hAnsi="Times" w:eastAsia="Times"/>
          <w:b w:val="0"/>
          <w:i w:val="0"/>
          <w:color w:val="000000"/>
          <w:sz w:val="20"/>
        </w:rPr>
        <w:t>and TaN/HfZrO</w:t>
      </w:r>
      <w:r>
        <w:rPr>
          <w:rFonts w:ascii="Times" w:hAnsi="Times" w:eastAsia="Times"/>
          <w:b w:val="0"/>
          <w:i/>
          <w:color w:val="000000"/>
          <w:sz w:val="15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/Al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FeFET control devices were also </w:t>
      </w:r>
      <w:r>
        <w:rPr>
          <w:rFonts w:ascii="Times" w:hAnsi="Times" w:eastAsia="Times"/>
          <w:b w:val="0"/>
          <w:i w:val="0"/>
          <w:color w:val="000000"/>
          <w:sz w:val="20"/>
        </w:rPr>
        <w:t>fabricated.</w:t>
      </w:r>
    </w:p>
    <w:p>
      <w:pPr>
        <w:autoSpaceDN w:val="0"/>
        <w:autoSpaceDE w:val="0"/>
        <w:widowControl/>
        <w:spacing w:line="224" w:lineRule="exact" w:before="36" w:after="0"/>
        <w:ind w:left="8" w:right="1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 cross-sectional schematic of the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 is shown in </w:t>
      </w:r>
      <w:r>
        <w:rPr>
          <w:rFonts w:ascii="Times" w:hAnsi="Times" w:eastAsia="Times"/>
          <w:b w:val="0"/>
          <w:i w:val="0"/>
          <w:color w:val="D9272D"/>
          <w:sz w:val="20"/>
        </w:rPr>
        <w:t>Fig. 1(b). Fig. 1(c)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high-resolution transmission electron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microscope (HRTEM) image of the gate stack of the fabricated </w:t>
      </w:r>
      <w:r>
        <w:rPr>
          <w:rFonts w:ascii="Times" w:hAnsi="Times" w:eastAsia="Times"/>
          <w:b w:val="0"/>
          <w:i w:val="0"/>
          <w:color w:val="000000"/>
          <w:sz w:val="20"/>
        </w:rPr>
        <w:t>transistor with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thicknesses of 4.2 nm. Energy dispersive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spectroscopy (EDS) analysis results for Ge, Zr, Hf, O, and Ta </w:t>
      </w:r>
      <w:r>
        <w:rPr>
          <w:rFonts w:ascii="Times" w:hAnsi="Times" w:eastAsia="Times"/>
          <w:b w:val="0"/>
          <w:i w:val="0"/>
          <w:color w:val="000000"/>
          <w:sz w:val="20"/>
        </w:rPr>
        <w:t>profiles along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AA</w:t>
      </w:r>
      <w:r>
        <w:rPr>
          <w:rFonts w:ascii="Times" w:hAnsi="Times" w:eastAsia="Times"/>
          <w:b w:val="0"/>
          <w:i w:val="0"/>
          <w:color w:val="000000"/>
          <w:sz w:val="20"/>
        </w:rPr>
        <w:t>’ line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shown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1(d)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exact" w:before="310" w:after="0"/>
        <w:ind w:left="1136" w:right="0" w:firstLine="0"/>
        <w:jc w:val="lef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III.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 AND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D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ISCUSSION</w:t>
      </w:r>
    </w:p>
    <w:p>
      <w:pPr>
        <w:autoSpaceDN w:val="0"/>
        <w:autoSpaceDE w:val="0"/>
        <w:widowControl/>
        <w:spacing w:line="228" w:lineRule="exact" w:before="90" w:after="0"/>
        <w:ind w:left="8" w:right="114" w:firstLine="198"/>
        <w:jc w:val="both"/>
      </w:pPr>
      <w:r>
        <w:rPr>
          <w:rFonts w:ascii="Times" w:hAnsi="Times" w:eastAsia="Times"/>
          <w:b w:val="0"/>
          <w:i w:val="0"/>
          <w:color w:val="D9272D"/>
          <w:sz w:val="20"/>
        </w:rPr>
        <w:t>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polarization 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vs.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voltage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 </w:t>
      </w:r>
      <w:r>
        <w:rPr>
          <w:rFonts w:ascii="Times" w:hAnsi="Times" w:eastAsia="Times"/>
          <w:b w:val="0"/>
          <w:i w:val="0"/>
          <w:color w:val="000000"/>
          <w:sz w:val="20"/>
        </w:rPr>
        <w:t>for a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/TaN capacitor, which exhibits AFE behavior </w:t>
      </w:r>
      <w:r>
        <w:rPr>
          <w:rFonts w:ascii="Times" w:hAnsi="Times" w:eastAsia="Times"/>
          <w:b w:val="0"/>
          <w:i w:val="0"/>
          <w:color w:val="000000"/>
          <w:sz w:val="20"/>
        </w:rPr>
        <w:t>with an evident double-loop hysteresis and a remnant polar-</w:t>
      </w:r>
      <w:r>
        <w:rPr>
          <w:rFonts w:ascii="Times" w:hAnsi="Times" w:eastAsia="Times"/>
          <w:b w:val="0"/>
          <w:i w:val="0"/>
          <w:color w:val="000000"/>
          <w:sz w:val="20"/>
        </w:rPr>
        <w:t>ization 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approximately zero.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measured </w:t>
      </w:r>
      <w:r>
        <w:rPr>
          <w:rFonts w:ascii="Times" w:hAnsi="Times" w:eastAsia="Times"/>
          <w:b w:val="0"/>
          <w:i w:val="0"/>
          <w:color w:val="000000"/>
          <w:sz w:val="20"/>
        </w:rPr>
        <w:t>minor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loops of a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device, demonstrating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ferroelectric-like characteristics with non-zero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less than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This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 is relatively small as compared to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reported FE devices [1], which could potentially improve </w:t>
      </w:r>
      <w:r>
        <w:rPr>
          <w:rFonts w:ascii="Times" w:hAnsi="Times" w:eastAsia="Times"/>
          <w:b w:val="0"/>
          <w:i w:val="0"/>
          <w:color w:val="000000"/>
          <w:sz w:val="20"/>
        </w:rPr>
        <w:t>memory retention and P/E endurance (due to weaker depo-</w:t>
      </w:r>
      <w:r>
        <w:rPr>
          <w:rFonts w:ascii="Times" w:hAnsi="Times" w:eastAsia="Times"/>
          <w:b w:val="0"/>
          <w:i w:val="0"/>
          <w:color w:val="000000"/>
          <w:sz w:val="20"/>
        </w:rPr>
        <w:t>larization field) while maintaining a sufficiently large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(MW) for sensing. Positive-up, negative-down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(PUND) pulsed measurements were used to extract the true </w:t>
      </w:r>
      <w:r>
        <w:rPr>
          <w:rFonts w:ascii="Times" w:hAnsi="Times" w:eastAsia="Times"/>
          <w:b w:val="0"/>
          <w:i w:val="0"/>
          <w:color w:val="000000"/>
          <w:sz w:val="20"/>
        </w:rPr>
        <w:t>polarization 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gate stacks, by isolating </w:t>
      </w:r>
      <w:r>
        <w:rPr>
          <w:rFonts w:ascii="Times" w:hAnsi="Times" w:eastAsia="Times"/>
          <w:b w:val="0"/>
          <w:i w:val="0"/>
          <w:color w:val="000000"/>
          <w:sz w:val="20"/>
        </w:rPr>
        <w:t>the impact of non-switching charge, as shown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3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12240" w:h="15840"/>
          <w:pgMar w:top="202" w:right="952" w:bottom="48" w:left="972" w:header="720" w:footer="720" w:gutter="0"/>
          <w:cols w:space="720" w:num="2" w:equalWidth="0"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5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55900" cy="3149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188" w:after="0"/>
        <w:ind w:left="114" w:right="26" w:firstLine="0"/>
        <w:jc w:val="both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>Fig. 4.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Measured P-V curves of another TaN/ZrO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/Ge device during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7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sweeping cycles.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r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and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c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vs. number of DC sweeping cycles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for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capacitors and a HfZrO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x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device. No wake-up or imprint effects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are observed for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. In contrast, HfZrO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x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exhibits the obvious wake-up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effect. TaN/ZrO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/Ge MOS capacitor achieves the significantly reduced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fatigue compared to the HfZrO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x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control device.</w:t>
      </w:r>
    </w:p>
    <w:p>
      <w:pPr>
        <w:autoSpaceDN w:val="0"/>
        <w:autoSpaceDE w:val="0"/>
        <w:widowControl/>
        <w:spacing w:line="244" w:lineRule="exact" w:before="260" w:after="0"/>
        <w:ind w:left="114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Peši´c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[8], [16], [21], [22] established a theory to </w:t>
      </w:r>
      <w:r>
        <w:rPr>
          <w:rFonts w:ascii="Times" w:hAnsi="Times" w:eastAsia="Times"/>
          <w:b w:val="0"/>
          <w:i w:val="0"/>
          <w:color w:val="000000"/>
          <w:sz w:val="20"/>
        </w:rPr>
        <w:t>explain the FE-like behavior of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sandwiched between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electrodes with asymmetric work functions. By applying the </w:t>
      </w:r>
      <w:r>
        <w:rPr>
          <w:rFonts w:ascii="Times" w:hAnsi="Times" w:eastAsia="Times"/>
          <w:b w:val="0"/>
          <w:i w:val="0"/>
          <w:color w:val="000000"/>
          <w:sz w:val="20"/>
        </w:rPr>
        <w:t>first-order reversal curve (FORC) method, the shift of switch-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 density for an AFE layer was found to lead to a centered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single distribution corresponding to FE behavior. However, </w:t>
      </w:r>
      <w:r>
        <w:rPr>
          <w:rFonts w:ascii="Times" w:hAnsi="Times" w:eastAsia="Times"/>
          <w:b w:val="0"/>
          <w:i w:val="0"/>
          <w:color w:val="000000"/>
          <w:sz w:val="20"/>
        </w:rPr>
        <w:t>in this work,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coercive voltage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c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substantially </w:t>
      </w:r>
      <w:r>
        <w:rPr>
          <w:rFonts w:ascii="Times" w:hAnsi="Times" w:eastAsia="Times"/>
          <w:b w:val="0"/>
          <w:i w:val="0"/>
          <w:color w:val="000000"/>
          <w:sz w:val="20"/>
        </w:rPr>
        <w:t>enhanced for the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capacitor compared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/TaN capacitor. In addition, the second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not observed with increasing sweeping voltage range </w:t>
      </w:r>
      <w:r>
        <w:rPr>
          <w:rFonts w:ascii="Times" w:hAnsi="Times" w:eastAsia="Times"/>
          <w:b w:val="0"/>
          <w:i w:val="0"/>
          <w:color w:val="000000"/>
          <w:sz w:val="20"/>
        </w:rPr>
        <w:t>until the breakdown of the gate stack, as shown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possible explanation for the FE behavior observed in </w:t>
      </w:r>
      <w:r>
        <w:rPr>
          <w:rFonts w:ascii="Times" w:hAnsi="Times" w:eastAsia="Times"/>
          <w:b w:val="0"/>
          <w:i w:val="0"/>
          <w:color w:val="000000"/>
          <w:sz w:val="20"/>
        </w:rPr>
        <w:t>this work is that the orthorhombic (Pca2</w:t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phase formed in </w:t>
      </w:r>
      <w:r>
        <w:rPr>
          <w:rFonts w:ascii="Times" w:hAnsi="Times" w:eastAsia="Times"/>
          <w:b w:val="0"/>
          <w:i w:val="0"/>
          <w:color w:val="000000"/>
          <w:sz w:val="20"/>
        </w:rPr>
        <w:t>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Experiments have shown that tetragonal (P4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/nmc) and </w:t>
      </w:r>
      <w:r>
        <w:rPr>
          <w:rFonts w:ascii="Times" w:hAnsi="Times" w:eastAsia="Times"/>
          <w:b w:val="0"/>
          <w:i w:val="0"/>
          <w:color w:val="000000"/>
          <w:sz w:val="20"/>
        </w:rPr>
        <w:t>orthorhombic (Pca2</w:t>
      </w:r>
      <w:r>
        <w:rPr>
          <w:rFonts w:ascii="Times" w:hAnsi="Times" w:eastAsia="Times"/>
          <w:b w:val="0"/>
          <w:i w:val="0"/>
          <w:color w:val="000000"/>
          <w:sz w:val="15"/>
        </w:rPr>
        <w:t>1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phases contribute to AFE and FE behav-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ior, respectively, in HfZrO composites [18], [20]. It is known </w:t>
      </w:r>
      <w:r>
        <w:rPr>
          <w:rFonts w:ascii="Times" w:hAnsi="Times" w:eastAsia="Times"/>
          <w:b w:val="0"/>
          <w:i w:val="0"/>
          <w:color w:val="000000"/>
          <w:sz w:val="20"/>
        </w:rPr>
        <w:t>that compressive strain can be induced in crystalline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0"/>
        </w:rPr>
        <w:t>Ge (100) substrate due to the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10% lattice mismatch [19], and </w:t>
      </w:r>
      <w:r>
        <w:rPr>
          <w:rFonts w:ascii="Times" w:hAnsi="Times" w:eastAsia="Times"/>
          <w:b w:val="0"/>
          <w:i/>
          <w:color w:val="000000"/>
          <w:sz w:val="20"/>
        </w:rPr>
        <w:t>ab-initio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calculations indicate that the FE structure is favored </w:t>
      </w:r>
      <w:r>
        <w:rPr>
          <w:rFonts w:ascii="Times" w:hAnsi="Times" w:eastAsia="Times"/>
          <w:b w:val="0"/>
          <w:i w:val="0"/>
          <w:color w:val="000000"/>
          <w:sz w:val="20"/>
        </w:rPr>
        <w:t>in compressively strained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[18].</w:t>
      </w:r>
    </w:p>
    <w:p>
      <w:pPr>
        <w:autoSpaceDN w:val="0"/>
        <w:autoSpaceDE w:val="0"/>
        <w:widowControl/>
        <w:spacing w:line="232" w:lineRule="exact" w:before="0" w:after="526"/>
        <w:ind w:left="114" w:right="0" w:firstLine="200"/>
        <w:jc w:val="left"/>
      </w:pPr>
      <w:r>
        <w:rPr>
          <w:rFonts w:ascii="Times" w:hAnsi="Times" w:eastAsia="Times"/>
          <w:b w:val="0"/>
          <w:i w:val="0"/>
          <w:color w:val="D9272D"/>
          <w:sz w:val="20"/>
        </w:rPr>
        <w:t>Fig. 4(a)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measured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 vs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 for another </w:t>
      </w:r>
      <w:r>
        <w:rPr>
          <w:rFonts w:ascii="Times" w:hAnsi="Times" w:eastAsia="Times"/>
          <w:b w:val="0"/>
          <w:i w:val="0"/>
          <w:color w:val="000000"/>
          <w:sz w:val="20"/>
        </w:rPr>
        <w:t>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/Ge MOS capacitor over 10</w:t>
      </w:r>
      <w:r>
        <w:rPr>
          <w:rFonts w:ascii="Times" w:hAnsi="Times" w:eastAsia="Times"/>
          <w:b w:val="0"/>
          <w:i w:val="0"/>
          <w:color w:val="000000"/>
          <w:sz w:val="15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>sweeping cycles mea-</w:t>
      </w:r>
      <w:r>
        <w:rPr>
          <w:rFonts w:ascii="Times" w:hAnsi="Times" w:eastAsia="Times"/>
          <w:b w:val="0"/>
          <w:i w:val="0"/>
          <w:color w:val="000000"/>
          <w:sz w:val="20"/>
        </w:rPr>
        <w:t>sured at 1 kHz. (The measurement was stopped after 10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20"/>
        </w:rPr>
        <w:t>cycles due to the measurement time limit.)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Figs. 4(b)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(c) </w:t>
      </w:r>
      <w:r>
        <w:rPr>
          <w:rFonts w:ascii="Times" w:hAnsi="Times" w:eastAsia="Times"/>
          <w:b w:val="0"/>
          <w:i w:val="0"/>
          <w:color w:val="000000"/>
          <w:sz w:val="20"/>
        </w:rPr>
        <w:t>show the extracted evolution of the positive and negative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values, respectively, over 10</w:t>
      </w:r>
      <w:r>
        <w:rPr>
          <w:rFonts w:ascii="Times" w:hAnsi="Times" w:eastAsia="Times"/>
          <w:b w:val="0"/>
          <w:i w:val="0"/>
          <w:color w:val="000000"/>
          <w:sz w:val="15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DC sweeping cycles </w:t>
      </w:r>
      <w:r>
        <w:rPr>
          <w:rFonts w:ascii="Times" w:hAnsi="Times" w:eastAsia="Times"/>
          <w:b w:val="0"/>
          <w:i w:val="0"/>
          <w:color w:val="000000"/>
          <w:sz w:val="20"/>
        </w:rPr>
        <w:t>for the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/Ge capacitor as well as for the HfZrO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device that clearly exhibits wake-up and fatigue effects, </w:t>
      </w:r>
      <w:r>
        <w:rPr>
          <w:rFonts w:ascii="Times" w:hAnsi="Times" w:eastAsia="Times"/>
          <w:b w:val="0"/>
          <w:i w:val="0"/>
          <w:color w:val="000000"/>
          <w:sz w:val="20"/>
        </w:rPr>
        <w:t>which are long-standing issues for doped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based memory </w:t>
      </w:r>
      <w:r>
        <w:rPr>
          <w:rFonts w:ascii="Times" w:hAnsi="Times" w:eastAsia="Times"/>
          <w:b w:val="0"/>
          <w:i w:val="0"/>
          <w:color w:val="000000"/>
          <w:sz w:val="20"/>
        </w:rPr>
        <w:t>devices. No wake-up or imprint are observed for the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 </w:t>
      </w:r>
      <w:r>
        <w:rPr>
          <w:rFonts w:ascii="Times" w:hAnsi="Times" w:eastAsia="Times"/>
          <w:b w:val="0"/>
          <w:i w:val="0"/>
          <w:color w:val="000000"/>
          <w:sz w:val="20"/>
        </w:rPr>
        <w:t>capacitor; the fatigue effect appears at 10</w:t>
      </w:r>
      <w:r>
        <w:rPr>
          <w:rFonts w:ascii="Times" w:hAnsi="Times" w:eastAsia="Times"/>
          <w:b w:val="0"/>
          <w:i w:val="0"/>
          <w:color w:val="000000"/>
          <w:sz w:val="15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cycles, which is </w:t>
      </w:r>
      <w:r>
        <w:rPr>
          <w:rFonts w:ascii="Times" w:hAnsi="Times" w:eastAsia="Times"/>
          <w:b w:val="0"/>
          <w:i w:val="0"/>
          <w:color w:val="000000"/>
          <w:sz w:val="20"/>
        </w:rPr>
        <w:t>significantly improved compared to the HfZrO</w:t>
      </w:r>
      <w:r>
        <w:rPr>
          <w:rFonts w:ascii="Times" w:hAnsi="Times" w:eastAsia="Times"/>
          <w:b w:val="0"/>
          <w:i/>
          <w:color w:val="000000"/>
          <w:sz w:val="15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control device.</w:t>
      </w:r>
    </w:p>
    <w:p>
      <w:pPr>
        <w:sectPr>
          <w:type w:val="nextColumn"/>
          <w:pgSz w:w="12240" w:h="15840"/>
          <w:pgMar w:top="202" w:right="952" w:bottom="48" w:left="972" w:header="720" w:footer="720" w:gutter="0"/>
          <w:cols w:space="720" w:num="2" w:equalWidth="0"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October 26,2020 at 04:56:41 UTC from IEEE Xplore.  Restrictions apply. </w:t>
      </w:r>
    </w:p>
    <w:p>
      <w:pPr>
        <w:sectPr>
          <w:type w:val="continuous"/>
          <w:pgSz w:w="12240" w:h="15840"/>
          <w:pgMar w:top="202" w:right="952" w:bottom="48" w:left="972" w:header="720" w:footer="720" w:gutter="0"/>
          <w:cols w:space="720" w:num="1" w:equalWidth="0"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9974" w:val="left"/>
        </w:tabs>
        <w:autoSpaceDE w:val="0"/>
        <w:widowControl/>
        <w:spacing w:line="19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>LIU et al.: ZrO</w:t>
      </w:r>
      <w:r>
        <w:rPr>
          <w:rFonts w:ascii="Times" w:hAnsi="Times" w:eastAsia="Times"/>
          <w:b/>
          <w:i w:val="0"/>
          <w:color w:val="221F1F"/>
          <w:sz w:val="12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 FERROELECTRIC FET FOR NON-VOLATILE MEMORY APPLICATION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1421</w:t>
      </w:r>
    </w:p>
    <w:p>
      <w:pPr>
        <w:autoSpaceDN w:val="0"/>
        <w:autoSpaceDE w:val="0"/>
        <w:widowControl/>
        <w:spacing w:line="240" w:lineRule="auto" w:before="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8"/>
        <w:sectPr>
          <w:pgSz w:w="12240" w:h="15840"/>
          <w:pgMar w:top="202" w:right="952" w:bottom="48" w:left="978" w:header="720" w:footer="720" w:gutter="0"/>
          <w:cols w:space="720" w:num="1" w:equalWidth="0">
            <w:col w:w="10310" w:space="0"/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35200" cy="15367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3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7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35200" cy="1600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6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>Fig. 5.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Measured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DS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GS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curves of a 4.2 nm-thick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FeFET for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the two polarization states. (V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DS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0.05 V.)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TH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is defined as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GS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100 nA</w:t>
      </w:r>
      <w:r>
        <w:rPr>
          <w:rFonts w:ascii="MTSYN" w:hAnsi="MTSYN" w:eastAsia="MTSYN"/>
          <w:b w:val="0"/>
          <w:i w:val="0"/>
          <w:color w:val="221F1F"/>
          <w:sz w:val="16"/>
        </w:rPr>
        <w:t>·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W/L, and memory window (MW) is the</w:t>
      </w:r>
      <w:r>
        <w:rPr>
          <w:rFonts w:ascii="HFBRMI8" w:hAnsi="HFBRMI8" w:eastAsia="HFBRMI8"/>
          <w:b w:val="0"/>
          <w:i/>
          <w:color w:val="221F1F"/>
          <w:sz w:val="16"/>
        </w:rPr>
        <w:t xml:space="preserve"> Δ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TH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between two states. 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>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Extracted MW under different P/E conditions for the device.</w:t>
      </w:r>
    </w:p>
    <w:p>
      <w:pPr>
        <w:autoSpaceDN w:val="0"/>
        <w:autoSpaceDE w:val="0"/>
        <w:widowControl/>
        <w:spacing w:line="270" w:lineRule="exact" w:before="228" w:after="0"/>
        <w:ind w:left="2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 (erase) operation is achieved by applying positive </w:t>
      </w:r>
      <w:r>
        <w:rPr>
          <w:rFonts w:ascii="Times" w:hAnsi="Times" w:eastAsia="Times"/>
          <w:b w:val="0"/>
          <w:i w:val="0"/>
          <w:color w:val="000000"/>
          <w:sz w:val="20"/>
        </w:rPr>
        <w:t>(negative) voltage pulses to the gate of a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FeFET, to raise </w:t>
      </w:r>
      <w:r>
        <w:rPr>
          <w:rFonts w:ascii="Times" w:hAnsi="Times" w:eastAsia="Times"/>
          <w:b w:val="0"/>
          <w:i w:val="0"/>
          <w:color w:val="000000"/>
          <w:sz w:val="20"/>
        </w:rPr>
        <w:t>(lower) its threshold voltage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5(a)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how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linear-region transfer characteristics of the fabricated FeFET </w:t>
      </w:r>
      <w:r>
        <w:rPr>
          <w:rFonts w:ascii="Times" w:hAnsi="Times" w:eastAsia="Times"/>
          <w:b w:val="0"/>
          <w:i w:val="0"/>
          <w:color w:val="000000"/>
          <w:sz w:val="20"/>
        </w:rPr>
        <w:t>shift over 100 P/E cycles, measured with 2.7 V program and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2.8 V erase voltages with 5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s pulse width.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defined </w:t>
      </w:r>
      <w:r>
        <w:rPr>
          <w:rFonts w:ascii="Times" w:hAnsi="Times" w:eastAsia="Times"/>
          <w:b w:val="0"/>
          <w:i w:val="0"/>
          <w:color w:val="000000"/>
          <w:sz w:val="20"/>
        </w:rPr>
        <w:t>as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GS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 100 nA</w:t>
      </w:r>
      <w:r>
        <w:rPr>
          <w:rFonts w:ascii="MTSYN" w:hAnsi="MTSYN" w:eastAsia="MTSYN"/>
          <w:b w:val="0"/>
          <w:i w:val="0"/>
          <w:color w:val="000000"/>
          <w:sz w:val="20"/>
        </w:rPr>
        <w:t>·</w:t>
      </w:r>
      <w:r>
        <w:rPr>
          <w:rFonts w:ascii="Times" w:hAnsi="Times" w:eastAsia="Times"/>
          <w:b w:val="0"/>
          <w:i w:val="0"/>
          <w:color w:val="000000"/>
          <w:sz w:val="20"/>
        </w:rPr>
        <w:t>W/L, and MW is defined as the maxi-</w:t>
      </w:r>
      <w:r>
        <w:rPr>
          <w:rFonts w:ascii="Times" w:hAnsi="Times" w:eastAsia="Times"/>
          <w:b w:val="0"/>
          <w:i w:val="0"/>
          <w:color w:val="000000"/>
          <w:sz w:val="20"/>
        </w:rPr>
        <w:t>mum change in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. Although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exhibits a much </w:t>
      </w:r>
      <w:r>
        <w:rPr>
          <w:rFonts w:ascii="Times" w:hAnsi="Times" w:eastAsia="Times"/>
          <w:b w:val="0"/>
          <w:i w:val="0"/>
          <w:color w:val="000000"/>
          <w:sz w:val="20"/>
        </w:rPr>
        <w:t>smaller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compared to reported doped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devices [1],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FeFET achieves an obvious MW. This is consistent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simulation results in [15]. The dependence of the MW of </w:t>
      </w:r>
      <w:r>
        <w:rPr>
          <w:rFonts w:ascii="Times" w:hAnsi="Times" w:eastAsia="Times"/>
          <w:b w:val="0"/>
          <w:i w:val="0"/>
          <w:color w:val="000000"/>
          <w:sz w:val="20"/>
        </w:rPr>
        <w:t>the device on P/E pulse conditions is plotted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5(b)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embedded NVM applications, a 0.78 V MW can be achieved </w:t>
      </w:r>
      <w:r>
        <w:rPr>
          <w:rFonts w:ascii="Times" w:hAnsi="Times" w:eastAsia="Times"/>
          <w:b w:val="0"/>
          <w:i w:val="0"/>
          <w:color w:val="000000"/>
          <w:sz w:val="20"/>
        </w:rPr>
        <w:t>using 2.7 V program and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2.8 V erase voltages with 5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pulse width. For replacing embedded DRAM, program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erase speed as fast as 10 ns can be achieved using 7.4 V </w:t>
      </w:r>
      <w:r>
        <w:rPr>
          <w:rFonts w:ascii="Times" w:hAnsi="Times" w:eastAsia="Times"/>
          <w:b w:val="0"/>
          <w:i w:val="0"/>
          <w:color w:val="000000"/>
          <w:sz w:val="20"/>
        </w:rPr>
        <w:t>program and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8.6 V erase voltages, with a MW larger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0.2 V. For a 10 ns pulse voltage above 8 V, the gate leakage </w:t>
      </w:r>
      <w:r>
        <w:rPr>
          <w:rFonts w:ascii="Times" w:hAnsi="Times" w:eastAsia="Times"/>
          <w:b w:val="0"/>
          <w:i w:val="0"/>
          <w:color w:val="000000"/>
          <w:sz w:val="20"/>
        </w:rPr>
        <w:t>current is still below 10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Operation below 3 V </w:t>
      </w:r>
      <w:r>
        <w:rPr>
          <w:rFonts w:ascii="Times" w:hAnsi="Times" w:eastAsia="Times"/>
          <w:b w:val="0"/>
          <w:i w:val="0"/>
          <w:color w:val="000000"/>
          <w:sz w:val="20"/>
        </w:rPr>
        <w:t>is possible for a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pulse width, but larger program/erase </w:t>
      </w:r>
      <w:r>
        <w:rPr>
          <w:rFonts w:ascii="Times" w:hAnsi="Times" w:eastAsia="Times"/>
          <w:b w:val="0"/>
          <w:i w:val="0"/>
          <w:color w:val="000000"/>
          <w:sz w:val="20"/>
        </w:rPr>
        <w:t>voltages are required for a 10 ns pulse width.</w:t>
      </w:r>
    </w:p>
    <w:p>
      <w:pPr>
        <w:autoSpaceDN w:val="0"/>
        <w:autoSpaceDE w:val="0"/>
        <w:widowControl/>
        <w:spacing w:line="230" w:lineRule="exact" w:before="0" w:after="0"/>
        <w:ind w:left="2" w:right="118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investigate device endurance, alternating program and </w:t>
      </w:r>
      <w:r>
        <w:rPr>
          <w:rFonts w:ascii="Times" w:hAnsi="Times" w:eastAsia="Times"/>
          <w:b w:val="0"/>
          <w:i w:val="0"/>
          <w:color w:val="000000"/>
          <w:sz w:val="20"/>
        </w:rPr>
        <w:t>erase pulses were applied to the fabricated devices.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6(a) </w:t>
      </w:r>
      <w:r>
        <w:rPr>
          <w:rFonts w:ascii="Times" w:hAnsi="Times" w:eastAsia="Times"/>
          <w:b w:val="0"/>
          <w:i w:val="0"/>
          <w:color w:val="000000"/>
          <w:sz w:val="20"/>
        </w:rPr>
        <w:t>plots MW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vs.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cycle number for various P/E pulse conditions,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showing that a large MW can be maintained without significant </w:t>
      </w:r>
      <w:r>
        <w:rPr>
          <w:rFonts w:ascii="Times" w:hAnsi="Times" w:eastAsia="Times"/>
          <w:b w:val="0"/>
          <w:i w:val="0"/>
          <w:color w:val="000000"/>
          <w:sz w:val="20"/>
        </w:rPr>
        <w:t>degradation over many P/E cycles for both 4.2 nm-thick ZrO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FeFET.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6(b)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results of data retention testing of </w:t>
      </w:r>
      <w:r>
        <w:rPr>
          <w:rFonts w:ascii="Times" w:hAnsi="Times" w:eastAsia="Times"/>
          <w:b w:val="0"/>
          <w:i w:val="0"/>
          <w:color w:val="000000"/>
          <w:sz w:val="20"/>
        </w:rPr>
        <w:t>the 4.2 nm-thick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FeFET, performed at room temperature </w:t>
      </w:r>
      <w:r>
        <w:rPr>
          <w:rFonts w:ascii="Times" w:hAnsi="Times" w:eastAsia="Times"/>
          <w:b w:val="0"/>
          <w:i w:val="0"/>
          <w:color w:val="000000"/>
          <w:sz w:val="20"/>
        </w:rPr>
        <w:t>as well as at elevated temperature (85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C). Negligible MW </w:t>
      </w:r>
      <w:r>
        <w:rPr>
          <w:rFonts w:ascii="Times" w:hAnsi="Times" w:eastAsia="Times"/>
          <w:b w:val="0"/>
          <w:i w:val="0"/>
          <w:color w:val="000000"/>
          <w:sz w:val="20"/>
        </w:rPr>
        <w:t>degradation is observed after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s. A MW of 0.4 V is extrap-</w:t>
      </w:r>
      <w:r>
        <w:rPr>
          <w:rFonts w:ascii="Times" w:hAnsi="Times" w:eastAsia="Times"/>
          <w:b w:val="0"/>
          <w:i w:val="0"/>
          <w:color w:val="000000"/>
          <w:sz w:val="20"/>
        </w:rPr>
        <w:t>olated to be maintained over 10 years at 25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and at 85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C. </w:t>
      </w:r>
      <w:r>
        <w:rPr>
          <w:rFonts w:ascii="Times" w:hAnsi="Times" w:eastAsia="Times"/>
          <w:b w:val="0"/>
          <w:i w:val="0"/>
          <w:color w:val="000000"/>
          <w:sz w:val="20"/>
        </w:rPr>
        <w:t>This retention behavior of the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 is comparable to </w:t>
      </w:r>
      <w:r>
        <w:rPr>
          <w:rFonts w:ascii="Times" w:hAnsi="Times" w:eastAsia="Times"/>
          <w:b w:val="0"/>
          <w:i w:val="0"/>
          <w:color w:val="000000"/>
          <w:sz w:val="20"/>
        </w:rPr>
        <w:t>that of the best-reported retention properties for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</w:t>
      </w:r>
      <w:r>
        <w:rPr>
          <w:rFonts w:ascii="Times" w:hAnsi="Times" w:eastAsia="Times"/>
          <w:b w:val="0"/>
          <w:i w:val="0"/>
          <w:color w:val="000000"/>
          <w:sz w:val="20"/>
        </w:rPr>
        <w:t>FeFETs.</w:t>
      </w:r>
    </w:p>
    <w:p>
      <w:pPr>
        <w:sectPr>
          <w:type w:val="continuous"/>
          <w:pgSz w:w="12240" w:h="15840"/>
          <w:pgMar w:top="202" w:right="952" w:bottom="48" w:left="978" w:header="720" w:footer="720" w:gutter="0"/>
          <w:cols w:space="720" w:num="2" w:equalWidth="0">
            <w:col w:w="5146" w:space="0"/>
            <w:col w:w="5164" w:space="0"/>
            <w:col w:w="10310" w:space="0"/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05100" cy="1587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38" w:val="left"/>
        </w:tabs>
        <w:autoSpaceDE w:val="0"/>
        <w:widowControl/>
        <w:spacing w:line="192" w:lineRule="exact" w:before="146" w:after="0"/>
        <w:ind w:left="116" w:right="0" w:firstLine="0"/>
        <w:jc w:val="lef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Fig. 6. </w:t>
      </w:r>
      <w:r>
        <w:tab/>
      </w:r>
      <w:r>
        <w:rPr>
          <w:rFonts w:ascii="Helvetica" w:hAnsi="Helvetica" w:eastAsia="Helvetica"/>
          <w:b w:val="0"/>
          <w:i w:val="0"/>
          <w:color w:val="D927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Endurance measurements under various P/E pulse condi-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tions. No MW degradation is observed after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3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P/E cycles for 4.2 nm-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thick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FeFET.</w:t>
      </w:r>
      <w:r>
        <w:rPr>
          <w:rFonts w:ascii="Helvetica" w:hAnsi="Helvetica" w:eastAsia="Helvetica"/>
          <w:b w:val="0"/>
          <w:i w:val="0"/>
          <w:color w:val="D927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Retention testing results showing negligible MW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degradation after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4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 in 4.2 nm-thick ZrO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FeFET. A MW over 0.4 V is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extrapolated to be sustainable over 10 years at 25</w:t>
      </w:r>
      <w:r>
        <w:rPr>
          <w:w w:val="96.78000041416713"/>
          <w:rFonts w:ascii="MTSYN" w:hAnsi="MTSYN" w:eastAsia="MTSYN"/>
          <w:b w:val="0"/>
          <w:i w:val="0"/>
          <w:color w:val="221F1F"/>
          <w:sz w:val="14"/>
        </w:rPr>
        <w:t>◦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 and at 85</w:t>
      </w:r>
      <w:r>
        <w:rPr>
          <w:w w:val="96.78000041416713"/>
          <w:rFonts w:ascii="MTSYN" w:hAnsi="MTSYN" w:eastAsia="MTSYN"/>
          <w:b w:val="0"/>
          <w:i w:val="0"/>
          <w:color w:val="221F1F"/>
          <w:sz w:val="14"/>
        </w:rPr>
        <w:t>◦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C.</w:t>
      </w:r>
    </w:p>
    <w:p>
      <w:pPr>
        <w:autoSpaceDN w:val="0"/>
        <w:autoSpaceDE w:val="0"/>
        <w:widowControl/>
        <w:spacing w:line="184" w:lineRule="exact" w:before="170" w:after="0"/>
        <w:ind w:left="0" w:right="2250" w:firstLine="0"/>
        <w:jc w:val="right"/>
      </w:pPr>
      <w:r>
        <w:rPr>
          <w:rFonts w:ascii="Helvetica" w:hAnsi="Helvetica" w:eastAsia="Helvetica"/>
          <w:b w:val="0"/>
          <w:i w:val="0"/>
          <w:color w:val="D9272D"/>
          <w:sz w:val="16"/>
        </w:rPr>
        <w:t>TABLE I</w:t>
      </w:r>
    </w:p>
    <w:p>
      <w:pPr>
        <w:autoSpaceDN w:val="0"/>
        <w:autoSpaceDE w:val="0"/>
        <w:widowControl/>
        <w:spacing w:line="164" w:lineRule="exact" w:before="72" w:after="0"/>
        <w:ind w:left="144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P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ERFORMANCE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B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ENCHMARKING OF THE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Z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R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E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FET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 xml:space="preserve"> IN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HIS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W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 xml:space="preserve">ORK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GAINST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R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EPORTED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E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FET M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EMORY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D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EVICES</w:t>
      </w:r>
    </w:p>
    <w:p>
      <w:pPr>
        <w:autoSpaceDN w:val="0"/>
        <w:autoSpaceDE w:val="0"/>
        <w:widowControl/>
        <w:spacing w:line="240" w:lineRule="auto" w:before="9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94000" cy="1854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5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30" w:lineRule="exact" w:before="84" w:after="0"/>
        <w:ind w:left="116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Although no interfacial layer (IL) between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Ge </w:t>
      </w:r>
      <w:r>
        <w:rPr>
          <w:rFonts w:ascii="Times" w:hAnsi="Times" w:eastAsia="Times"/>
          <w:b w:val="0"/>
          <w:i w:val="0"/>
          <w:color w:val="000000"/>
          <w:sz w:val="20"/>
        </w:rPr>
        <w:t>is observed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1(c)</w:t>
      </w:r>
      <w:r>
        <w:rPr>
          <w:rFonts w:ascii="Times" w:hAnsi="Times" w:eastAsia="Times"/>
          <w:b w:val="0"/>
          <w:i w:val="0"/>
          <w:color w:val="000000"/>
          <w:sz w:val="20"/>
        </w:rPr>
        <w:t>, an GeO</w:t>
      </w:r>
      <w:r>
        <w:rPr>
          <w:rFonts w:ascii="Times" w:hAnsi="Times" w:eastAsia="Times"/>
          <w:b w:val="0"/>
          <w:i/>
          <w:color w:val="000000"/>
          <w:sz w:val="15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IL adding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0.3 nm to </w:t>
      </w:r>
      <w:r>
        <w:rPr>
          <w:rFonts w:ascii="Times" w:hAnsi="Times" w:eastAsia="Times"/>
          <w:b w:val="0"/>
          <w:i w:val="0"/>
          <w:color w:val="000000"/>
          <w:sz w:val="20"/>
        </w:rPr>
        <w:t>the capacitance equivalent thickness (CET) was confirmed via</w:t>
      </w:r>
    </w:p>
    <w:p>
      <w:pPr>
        <w:autoSpaceDN w:val="0"/>
        <w:autoSpaceDE w:val="0"/>
        <w:widowControl/>
        <w:spacing w:line="214" w:lineRule="exact" w:before="46" w:after="0"/>
        <w:ind w:left="116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capacitance measurement [23]. Considering the GeO</w:t>
      </w:r>
      <w:r>
        <w:rPr>
          <w:rFonts w:ascii="Times" w:hAnsi="Times" w:eastAsia="Times"/>
          <w:b w:val="0"/>
          <w:i/>
          <w:color w:val="000000"/>
          <w:sz w:val="15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IL and </w:t>
      </w:r>
      <w:r>
        <w:rPr>
          <w:rFonts w:ascii="Times" w:hAnsi="Times" w:eastAsia="Times"/>
          <w:b w:val="0"/>
          <w:i w:val="0"/>
          <w:color w:val="000000"/>
          <w:sz w:val="20"/>
        </w:rPr>
        <w:t>the effective thickness of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Preisach model was used to fit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 of in</w:t>
      </w:r>
      <w:r>
        <w:rPr>
          <w:rFonts w:ascii="Times" w:hAnsi="Times" w:eastAsia="Times"/>
          <w:b w:val="0"/>
          <w:i w:val="0"/>
          <w:color w:val="D9272D"/>
          <w:sz w:val="20"/>
        </w:rPr>
        <w:t xml:space="preserve"> Fig. 4(a)</w:t>
      </w:r>
      <w:r>
        <w:rPr>
          <w:rFonts w:ascii="Times" w:hAnsi="Times" w:eastAsia="Times"/>
          <w:b w:val="0"/>
          <w:i w:val="0"/>
          <w:color w:val="000000"/>
          <w:sz w:val="20"/>
        </w:rPr>
        <w:t>, and the results indicated that the</w:t>
      </w:r>
    </w:p>
    <w:p>
      <w:pPr>
        <w:autoSpaceDN w:val="0"/>
        <w:autoSpaceDE w:val="0"/>
        <w:widowControl/>
        <w:spacing w:line="220" w:lineRule="exact" w:before="38" w:after="0"/>
        <w:ind w:left="116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real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about 1.2 V. It should be noted that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5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0"/>
        </w:rPr>
        <w:t>the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gate stack is larger than that for previously </w:t>
      </w:r>
      <w:r>
        <w:rPr>
          <w:rFonts w:ascii="Times" w:hAnsi="Times" w:eastAsia="Times"/>
          <w:b w:val="0"/>
          <w:i w:val="0"/>
          <w:color w:val="000000"/>
          <w:sz w:val="20"/>
        </w:rPr>
        <w:t>reported doped-HfO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devices [1], which is undesirable for </w:t>
      </w:r>
      <w:r>
        <w:rPr>
          <w:rFonts w:ascii="Times" w:hAnsi="Times" w:eastAsia="Times"/>
          <w:b w:val="0"/>
          <w:i w:val="0"/>
          <w:color w:val="000000"/>
          <w:sz w:val="20"/>
        </w:rPr>
        <w:t>memory cell endurance considerations. In addition to the low</w:t>
      </w:r>
    </w:p>
    <w:p>
      <w:pPr>
        <w:autoSpaceDN w:val="0"/>
        <w:autoSpaceDE w:val="0"/>
        <w:widowControl/>
        <w:spacing w:line="216" w:lineRule="exact" w:before="40" w:after="0"/>
        <w:ind w:left="116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depolarization field, the good endurance of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FeFETs can </w:t>
      </w:r>
      <w:r>
        <w:rPr>
          <w:rFonts w:ascii="Times" w:hAnsi="Times" w:eastAsia="Times"/>
          <w:b w:val="0"/>
          <w:i w:val="0"/>
          <w:color w:val="000000"/>
          <w:sz w:val="20"/>
        </w:rPr>
        <w:t>be attributed to the fact that the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interface quality is </w:t>
      </w:r>
      <w:r>
        <w:rPr>
          <w:rFonts w:ascii="Times" w:hAnsi="Times" w:eastAsia="Times"/>
          <w:b w:val="0"/>
          <w:i w:val="0"/>
          <w:color w:val="000000"/>
          <w:sz w:val="20"/>
        </w:rPr>
        <w:t>high, even without any surface passivation [23].</w:t>
      </w:r>
    </w:p>
    <w:p>
      <w:pPr>
        <w:autoSpaceDN w:val="0"/>
        <w:autoSpaceDE w:val="0"/>
        <w:widowControl/>
        <w:spacing w:line="222" w:lineRule="exact" w:before="6" w:after="0"/>
        <w:ind w:left="316" w:right="0" w:firstLine="0"/>
        <w:jc w:val="left"/>
      </w:pPr>
      <w:r>
        <w:rPr>
          <w:rFonts w:ascii="Times" w:hAnsi="Times" w:eastAsia="Times"/>
          <w:b w:val="0"/>
          <w:i w:val="0"/>
          <w:color w:val="D9272D"/>
          <w:sz w:val="20"/>
        </w:rPr>
        <w:t>Table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benchmarks the FeFET in this work against reported</w:t>
      </w:r>
    </w:p>
    <w:p>
      <w:pPr>
        <w:autoSpaceDN w:val="0"/>
        <w:autoSpaceDE w:val="0"/>
        <w:widowControl/>
        <w:spacing w:line="222" w:lineRule="exact" w:before="8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FeFETs with regard to NVM performance metrics. Note that</w:t>
      </w:r>
    </w:p>
    <w:p>
      <w:pPr>
        <w:autoSpaceDN w:val="0"/>
        <w:autoSpaceDE w:val="0"/>
        <w:widowControl/>
        <w:spacing w:line="222" w:lineRule="exact" w:before="6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FeFET has the lowest dielectric thickness of 4.2 nm.</w:t>
      </w:r>
    </w:p>
    <w:p>
      <w:pPr>
        <w:autoSpaceDN w:val="0"/>
        <w:autoSpaceDE w:val="0"/>
        <w:widowControl/>
        <w:spacing w:line="232" w:lineRule="exact" w:before="176" w:after="0"/>
        <w:ind w:left="0" w:right="1776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IV. C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ONCLUSION</w:t>
      </w:r>
    </w:p>
    <w:p>
      <w:pPr>
        <w:autoSpaceDN w:val="0"/>
        <w:autoSpaceDE w:val="0"/>
        <w:widowControl/>
        <w:spacing w:line="220" w:lineRule="exact" w:before="10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 is demonstrated for the first time to be suitable </w:t>
      </w:r>
      <w:r>
        <w:rPr>
          <w:rFonts w:ascii="Times" w:hAnsi="Times" w:eastAsia="Times"/>
          <w:b w:val="0"/>
          <w:i w:val="0"/>
          <w:color w:val="000000"/>
          <w:sz w:val="20"/>
        </w:rPr>
        <w:t>for NVM application. Due to their lower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high-quality </w:t>
      </w:r>
      <w:r>
        <w:rPr>
          <w:rFonts w:ascii="Times" w:hAnsi="Times" w:eastAsia="Times"/>
          <w:b w:val="0"/>
          <w:i w:val="0"/>
          <w:color w:val="000000"/>
          <w:sz w:val="20"/>
        </w:rPr>
        <w:t>semiconductor interface, TaN/ZrO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/Ge FeFET can be operated </w:t>
      </w:r>
      <w:r>
        <w:rPr>
          <w:rFonts w:ascii="Times" w:hAnsi="Times" w:eastAsia="Times"/>
          <w:b w:val="0"/>
          <w:i w:val="0"/>
          <w:color w:val="000000"/>
          <w:sz w:val="20"/>
        </w:rPr>
        <w:t>with lower P/E voltages (for lower dynamic power consump-</w:t>
      </w:r>
    </w:p>
    <w:p>
      <w:pPr>
        <w:autoSpaceDN w:val="0"/>
        <w:autoSpaceDE w:val="0"/>
        <w:widowControl/>
        <w:spacing w:line="222" w:lineRule="exact" w:before="6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tion) as compared against FeFETs, with high endurance and</w:t>
      </w:r>
    </w:p>
    <w:p>
      <w:pPr>
        <w:autoSpaceDN w:val="0"/>
        <w:autoSpaceDE w:val="0"/>
        <w:widowControl/>
        <w:spacing w:line="228" w:lineRule="exact" w:before="0" w:after="0"/>
        <w:ind w:left="116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long retention. 10 ns writing speed and 10 years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at 85</w:t>
      </w:r>
      <w:r>
        <w:rPr>
          <w:rFonts w:ascii="MTSYN" w:hAnsi="MTSYN" w:eastAsia="MTSYN"/>
          <w:b w:val="0"/>
          <w:i w:val="0"/>
          <w:color w:val="000000"/>
          <w:sz w:val="15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are achieved in 4.2 nm-thick ZrO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FeFET, making </w:t>
      </w:r>
      <w:r>
        <w:rPr>
          <w:rFonts w:ascii="Times" w:hAnsi="Times" w:eastAsia="Times"/>
          <w:b w:val="0"/>
          <w:i w:val="0"/>
          <w:color w:val="000000"/>
          <w:sz w:val="20"/>
        </w:rPr>
        <w:t>them a good candidate for embedded DRAM/Flash memory</w:t>
      </w:r>
    </w:p>
    <w:p>
      <w:pPr>
        <w:autoSpaceDN w:val="0"/>
        <w:autoSpaceDE w:val="0"/>
        <w:widowControl/>
        <w:spacing w:line="222" w:lineRule="exact" w:before="8" w:after="556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applications.</w:t>
      </w:r>
    </w:p>
    <w:p>
      <w:pPr>
        <w:sectPr>
          <w:type w:val="nextColumn"/>
          <w:pgSz w:w="12240" w:h="15840"/>
          <w:pgMar w:top="202" w:right="952" w:bottom="48" w:left="978" w:header="720" w:footer="720" w:gutter="0"/>
          <w:cols w:space="720" w:num="2" w:equalWidth="0">
            <w:col w:w="5146" w:space="0"/>
            <w:col w:w="5164" w:space="0"/>
            <w:col w:w="10310" w:space="0"/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October 26,2020 at 04:56:41 UTC from IEEE Xplore.  Restrictions apply. </w:t>
      </w:r>
    </w:p>
    <w:p>
      <w:pPr>
        <w:sectPr>
          <w:type w:val="continuous"/>
          <w:pgSz w:w="12240" w:h="15840"/>
          <w:pgMar w:top="202" w:right="952" w:bottom="48" w:left="978" w:header="720" w:footer="720" w:gutter="0"/>
          <w:cols w:space="720" w:num="1" w:equalWidth="0">
            <w:col w:w="10310" w:space="0"/>
            <w:col w:w="5146" w:space="0"/>
            <w:col w:w="5164" w:space="0"/>
            <w:col w:w="10310" w:space="0"/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642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1422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40, NO. 9, SEPTEMBER 2019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04"/>
        <w:sectPr>
          <w:pgSz w:w="12240" w:h="15840"/>
          <w:pgMar w:top="202" w:right="958" w:bottom="48" w:left="978" w:header="720" w:footer="720" w:gutter="0"/>
          <w:cols w:space="720" w:num="1" w:equalWidth="0">
            <w:col w:w="10304" w:space="0"/>
            <w:col w:w="10310" w:space="0"/>
            <w:col w:w="5146" w:space="0"/>
            <w:col w:w="5164" w:space="0"/>
            <w:col w:w="10310" w:space="0"/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1858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EFERENCES</w:t>
      </w:r>
    </w:p>
    <w:p>
      <w:pPr>
        <w:autoSpaceDN w:val="0"/>
        <w:autoSpaceDE w:val="0"/>
        <w:widowControl/>
        <w:spacing w:line="180" w:lineRule="exact" w:before="106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 Müller, T. S. Böscke, S. Müller, E. Yurchuk, P. Polakowski,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Paul, D. Martin, T. Schenk, K. Khullar, A. Kersch, W. Weinreich,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Riedel, K. Seidel, A. Kumar, T. M. Arruda, S. V. Kalinin, T. </w:t>
      </w:r>
      <w:r>
        <w:rPr>
          <w:rFonts w:ascii="Times" w:hAnsi="Times" w:eastAsia="Times"/>
          <w:b w:val="0"/>
          <w:i w:val="0"/>
          <w:color w:val="000000"/>
          <w:sz w:val="16"/>
        </w:rPr>
        <w:t>Schlösser, R. Boschke, R. van Bentum, U. Schröder, and T. Mikola-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jick, “Ferroelectric hafnium oxide: A CMOS-compatible and highly </w:t>
      </w:r>
      <w:r>
        <w:rPr>
          <w:rFonts w:ascii="Times" w:hAnsi="Times" w:eastAsia="Times"/>
          <w:b w:val="0"/>
          <w:i w:val="0"/>
          <w:color w:val="000000"/>
          <w:sz w:val="16"/>
        </w:rPr>
        <w:t>scalable approach to future ferroelectric memories,”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</w:t>
      </w:r>
      <w:r>
        <w:rPr>
          <w:rFonts w:ascii="Times" w:hAnsi="Times" w:eastAsia="Times"/>
          <w:b w:val="0"/>
          <w:i/>
          <w:color w:val="000000"/>
          <w:sz w:val="16"/>
        </w:rPr>
        <w:t>Dig.</w:t>
      </w:r>
      <w:r>
        <w:rPr>
          <w:rFonts w:ascii="Times" w:hAnsi="Times" w:eastAsia="Times"/>
          <w:b w:val="0"/>
          <w:i w:val="0"/>
          <w:color w:val="000000"/>
          <w:sz w:val="16"/>
        </w:rPr>
        <w:t>, Washington, DC, USA, Dec. 2013, pp. 280–283.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0" w:history="1">
          <w:r>
            <w:rPr>
              <w:rStyle w:val="Hyperlink"/>
            </w:rPr>
            <w:t>10.1109/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>
        <w:trPr>
          <w:trHeight w:hRule="exact" w:val="180"/>
        </w:trPr>
        <w:tc>
          <w:tcPr>
            <w:tcW w:type="dxa" w:w="2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30" w:history="1">
                <w:r>
                  <w:rPr>
                    <w:rStyle w:val="Hyperlink"/>
                  </w:rPr>
                  <w:t>IEDM.2013.6724605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Richter,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Paul,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B.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Reimer,</w:t>
            </w:r>
          </w:p>
        </w:tc>
      </w:tr>
      <w:tr>
        <w:trPr>
          <w:trHeight w:hRule="exact" w:val="1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[2]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Trentzsch,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Flachowsky,</w:t>
            </w:r>
          </w:p>
        </w:tc>
        <w:tc>
          <w:tcPr>
            <w:tcW w:type="dxa" w:w="1030"/>
            <w:vMerge/>
            <w:tcBorders/>
          </w:tcPr>
          <w:p/>
        </w:tc>
        <w:tc>
          <w:tcPr>
            <w:tcW w:type="dxa" w:w="1030"/>
            <w:vMerge/>
            <w:tcBorders/>
          </w:tcPr>
          <w:p/>
        </w:tc>
        <w:tc>
          <w:tcPr>
            <w:tcW w:type="dxa" w:w="1030"/>
            <w:vMerge/>
            <w:tcBorders/>
          </w:tcPr>
          <w:p/>
        </w:tc>
        <w:tc>
          <w:tcPr>
            <w:tcW w:type="dxa" w:w="1030"/>
            <w:vMerge/>
            <w:tcBorders/>
          </w:tcPr>
          <w:p/>
        </w:tc>
        <w:tc>
          <w:tcPr>
            <w:tcW w:type="dxa" w:w="1030"/>
            <w:vMerge/>
            <w:tcBorders/>
          </w:tcPr>
          <w:p/>
        </w:tc>
        <w:tc>
          <w:tcPr>
            <w:tcW w:type="dxa" w:w="10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366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D. Utess, S. Jansen, H. Mulaosmanovic, S. Müller, S. Slesazeck,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Ocker, M. Noack, J. Müller, P. Polakowski, J. Schreiter, S. Beyer,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Mikolajick, and B. Rice, “A 28 nm HKMG super low power </w:t>
      </w:r>
      <w:r>
        <w:rPr>
          <w:rFonts w:ascii="Times" w:hAnsi="Times" w:eastAsia="Times"/>
          <w:b w:val="0"/>
          <w:i w:val="0"/>
          <w:color w:val="000000"/>
          <w:sz w:val="16"/>
        </w:rPr>
        <w:t>embedded NVM technology based on ferroelectric FETs,”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</w:t>
      </w:r>
      <w:r>
        <w:rPr>
          <w:rFonts w:ascii="Times" w:hAnsi="Times" w:eastAsia="Times"/>
          <w:b w:val="0"/>
          <w:i/>
          <w:color w:val="000000"/>
          <w:sz w:val="16"/>
        </w:rPr>
        <w:t>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San Francisco, CA, USA, Dec. 2016, pp. 11.5.1–11.5.4.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1" w:history="1">
          <w:r>
            <w:rPr>
              <w:rStyle w:val="Hyperlink"/>
            </w:rPr>
            <w:t>10.1109/IEDM.2016.7838397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Q. Luo, T. Gong, Y. Cheng, Q. Zhang, H. Yu, J. Yu, H. Ma, X. Xu,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K. Huang, X. Zhu, D. Dona, J. Yin, P. Yuan, L. Tai, J. Gao, J. Li,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H. Yin, S. Long, Q. Liu, H. Lv, and M. Liu, “Hybrid 1T e-DRAM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e-NVM realized in one 10 nm node Ferro FinFET device with </w:t>
      </w:r>
      <w:r>
        <w:rPr>
          <w:rFonts w:ascii="Times" w:hAnsi="Times" w:eastAsia="Times"/>
          <w:b w:val="0"/>
          <w:i w:val="0"/>
          <w:color w:val="000000"/>
          <w:sz w:val="16"/>
        </w:rPr>
        <w:t>charge trapping and domain switching effects,”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San Francisco, CA, USA, Dec. 2018, pp. 2.6.1–2.6.4.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2" w:history="1">
          <w:r>
            <w:rPr>
              <w:rStyle w:val="Hyperlink"/>
            </w:rPr>
            <w:t xml:space="preserve">10.1109/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2" w:history="1">
          <w:r>
            <w:rPr>
              <w:rStyle w:val="Hyperlink"/>
            </w:rPr>
            <w:t>IEDM.2018.8614650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90" w:lineRule="exact" w:before="0" w:after="0"/>
        <w:ind w:left="366" w:right="122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Y.-C. Chiu, C.-H. Cheng, C.-Y. Chang, M.-H. Lee, H.-H. Hsu, and </w:t>
      </w:r>
      <w:r>
        <w:rPr>
          <w:rFonts w:ascii="Times" w:hAnsi="Times" w:eastAsia="Times"/>
          <w:b w:val="0"/>
          <w:i w:val="0"/>
          <w:color w:val="000000"/>
          <w:sz w:val="16"/>
        </w:rPr>
        <w:t>S.-S. Yen, “Low power 1T DRAM/NVM versatile memory featur-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 steep sub-60-mV/decade operation, fast 20-ns speed, and robust </w:t>
      </w:r>
      <w:r>
        <w:rPr>
          <w:rFonts w:ascii="Times" w:hAnsi="Times" w:eastAsia="Times"/>
          <w:b w:val="0"/>
          <w:i w:val="0"/>
          <w:color w:val="000000"/>
          <w:sz w:val="16"/>
        </w:rPr>
        <w:t>85</w:t>
      </w:r>
      <w:r>
        <w:rPr>
          <w:w w:val="96.78000041416713"/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16"/>
        </w:rPr>
        <w:t>C-extrapolated 10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16</w:t>
      </w:r>
      <w:r>
        <w:rPr>
          <w:rFonts w:ascii="Times" w:hAnsi="Times" w:eastAsia="Times"/>
          <w:b w:val="0"/>
          <w:i w:val="0"/>
          <w:color w:val="000000"/>
          <w:sz w:val="16"/>
        </w:rPr>
        <w:t>endurance,”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Technol.</w:t>
      </w:r>
    </w:p>
    <w:p>
      <w:pPr>
        <w:autoSpaceDN w:val="0"/>
        <w:autoSpaceDE w:val="0"/>
        <w:widowControl/>
        <w:spacing w:line="180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(VLSI Technol.)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Kyoto, Japan, Jun. 2015, pp. T184–T185.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3" w:history="1">
          <w:r>
            <w:rPr>
              <w:rStyle w:val="Hyperlink"/>
            </w:rPr>
            <w:t>10.1109/VLSIT.2015.7223671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366" w:val="left"/>
          <w:tab w:pos="1148" w:val="left"/>
          <w:tab w:pos="1408" w:val="left"/>
          <w:tab w:pos="2008" w:val="left"/>
          <w:tab w:pos="2284" w:val="left"/>
          <w:tab w:pos="2836" w:val="left"/>
          <w:tab w:pos="3094" w:val="left"/>
          <w:tab w:pos="3672" w:val="left"/>
          <w:tab w:pos="3960" w:val="left"/>
        </w:tabs>
        <w:autoSpaceDE w:val="0"/>
        <w:widowControl/>
        <w:spacing w:line="180" w:lineRule="exact" w:before="0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Dünkel, M. Trentzsch, R. Richter, P. Moll, C. Fuchs, O. Gehring,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Majer,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Wittek,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Mülle,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Melde,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Mulaosmanovic,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Slesazeck, S. Müller, J. Ocker, M. Noack, D.-A. Löh, P. Polakowski,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J. Müller, T. Mikolajick, J. Höntschel, B. Rice, J. Pelleri, and S. Beyer,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“A FeFET based super-low-power ultra-fast embedded NVM technology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22 nm FDSOI and beyond,”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San Francisco, 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USA, Dec. 2017, pp. 19.7.1–19.7.4.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4" w:history="1">
          <w:r>
            <w:rPr>
              <w:rStyle w:val="Hyperlink"/>
            </w:rPr>
            <w:t>10.1109/IEDM.2017.8268425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6"/>
        </w:rPr>
        <w:t>[6]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D. Zhou, J. Xu, Q. Li, Y. Guan, F. Cao, X. Dong, J. Müller, T. Schenk,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U. Schröder, “Wake-up effects in Si-doped hafnium oxide ferroelec-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tric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103, no. 19, 2013, Art. no. 192904.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5" w:history="1">
          <w:r>
            <w:rPr>
              <w:rStyle w:val="Hyperlink"/>
            </w:rPr>
            <w:t>10.1063/1.4829064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366" w:val="left"/>
          <w:tab w:pos="3390" w:val="left"/>
        </w:tabs>
        <w:autoSpaceDE w:val="0"/>
        <w:widowControl/>
        <w:spacing w:line="190" w:lineRule="exact" w:before="0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K. Florent, S. Lavizzari, L. Di Piazza,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Popovici, J. Duan,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Groeseneken, and J. Van Houdt, “Reliability study of ferroelectric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Al: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thin films for DRAM and NAND applications,”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64, no. 10, pp. 4091–4098, Oct. 2017.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6" w:history="1">
          <w:r>
            <w:rPr>
              <w:rStyle w:val="Hyperlink"/>
            </w:rPr>
            <w:t>10.1109/TED.2017.2742549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2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Peši´c, U. Schroeder, S. Slesazeck, and T. Mikolajick, “Comparative </w:t>
      </w:r>
      <w:r>
        <w:rPr>
          <w:rFonts w:ascii="Times" w:hAnsi="Times" w:eastAsia="Times"/>
          <w:b w:val="0"/>
          <w:i w:val="0"/>
          <w:color w:val="000000"/>
          <w:sz w:val="16"/>
        </w:rPr>
        <w:t>study of reliability of ferroelectric and anti-ferroelectric memories,”</w:t>
      </w:r>
      <w:r>
        <w:rPr>
          <w:rFonts w:ascii="Times" w:hAnsi="Times" w:eastAsia="Times"/>
          <w:b w:val="0"/>
          <w:i/>
          <w:color w:val="000000"/>
          <w:sz w:val="16"/>
        </w:rPr>
        <w:t>IEEE 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18, no. 2, pp. 154–162, Jun. 2018.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7" w:history="1">
          <w:r>
            <w:rPr>
              <w:rStyle w:val="Hyperlink"/>
            </w:rPr>
            <w:t>10.1109/TDMR.2018.2829112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2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F. P. G. Fengler, M. Hoffmann, S. Slesazeck, T. Mikolajick,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U. Schroeder, “On the relationship between field cycling and imprint </w:t>
      </w:r>
      <w:r>
        <w:rPr>
          <w:rFonts w:ascii="Times" w:hAnsi="Times" w:eastAsia="Times"/>
          <w:b w:val="0"/>
          <w:i w:val="0"/>
          <w:color w:val="000000"/>
          <w:sz w:val="16"/>
        </w:rPr>
        <w:t>in ferroelectric 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hyperlink r:id="rId38" w:history="1">
          <w:r>
            <w:rPr>
              <w:rStyle w:val="Hyperlink"/>
            </w:rPr>
            <w:t>0</w:t>
          </w:r>
        </w:hyperlink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hyperlink r:id="rId38" w:history="1">
          <w:r>
            <w:rPr>
              <w:rStyle w:val="Hyperlink"/>
            </w:rPr>
            <w:t>.</w:t>
          </w:r>
        </w:hyperlink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hyperlink r:id="rId38" w:history="1">
          <w:r>
            <w:rPr>
              <w:rStyle w:val="Hyperlink"/>
            </w:rPr>
            <w:t>5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hyperlink r:id="rId38" w:history="1">
          <w:r>
            <w:rPr>
              <w:rStyle w:val="Hyperlink"/>
            </w:rPr>
            <w:t>2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123, no. 20, 2018, </w:t>
      </w:r>
      <w:r>
        <w:rPr>
          <w:rFonts w:ascii="Times" w:hAnsi="Times" w:eastAsia="Times"/>
          <w:b w:val="0"/>
          <w:i w:val="0"/>
          <w:color w:val="000000"/>
          <w:sz w:val="16"/>
        </w:rPr>
        <w:t>Art. no. 204101.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8" w:history="1">
          <w:r>
            <w:rPr>
              <w:rStyle w:val="Hyperlink"/>
            </w:rPr>
            <w:t>10.1063/1.5026424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7.99999999999997" w:type="dxa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>
        <w:trPr>
          <w:trHeight w:hRule="exact" w:val="1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[10]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U.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Schroeder,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Yurchuk,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Müller,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Martin,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Schenk,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366" w:right="1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P. Polakowski, C. Adelmann, M. I. Popovici, S. V. Kalinin,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Mikolajick, “Impact of different dopants on the switching properties </w:t>
      </w:r>
      <w:r>
        <w:rPr>
          <w:rFonts w:ascii="Times" w:hAnsi="Times" w:eastAsia="Times"/>
          <w:b w:val="0"/>
          <w:i w:val="0"/>
          <w:color w:val="000000"/>
          <w:sz w:val="16"/>
        </w:rPr>
        <w:t>of ferroelectric hafniumoxide,”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Jpn.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53, no. 8, </w:t>
      </w:r>
      <w:r>
        <w:rPr>
          <w:rFonts w:ascii="Times" w:hAnsi="Times" w:eastAsia="Times"/>
          <w:b w:val="0"/>
          <w:i w:val="0"/>
          <w:color w:val="000000"/>
          <w:sz w:val="16"/>
        </w:rPr>
        <w:t>pp. 85–89, 2014.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9" w:history="1">
          <w:r>
            <w:rPr>
              <w:rStyle w:val="Hyperlink"/>
            </w:rPr>
            <w:t>10.7567/JJAP.53.08LE02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48" w:left="978" w:header="720" w:footer="720" w:gutter="0"/>
          <w:cols w:space="720" w:num="2" w:equalWidth="0">
            <w:col w:w="5144" w:space="0"/>
            <w:col w:w="5160" w:space="0"/>
            <w:col w:w="10304" w:space="0"/>
            <w:col w:w="10310" w:space="0"/>
            <w:col w:w="5146" w:space="0"/>
            <w:col w:w="5164" w:space="0"/>
            <w:col w:w="10310" w:space="0"/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Mueller, J. Müller, U. Schroeder, and T. Mikolajick, “Reliability char-</w:t>
      </w:r>
      <w:r>
        <w:rPr>
          <w:rFonts w:ascii="Times" w:hAnsi="Times" w:eastAsia="Times"/>
          <w:b w:val="0"/>
          <w:i w:val="0"/>
          <w:color w:val="000000"/>
          <w:sz w:val="16"/>
        </w:rPr>
        <w:t>acteristics of ferroelectric Si: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thin films for memory applications,”</w:t>
      </w:r>
      <w:r>
        <w:rPr>
          <w:rFonts w:ascii="Times" w:hAnsi="Times" w:eastAsia="Times"/>
          <w:b w:val="0"/>
          <w:i/>
          <w:color w:val="000000"/>
          <w:sz w:val="16"/>
        </w:rPr>
        <w:t>IEEE 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13, no. 1, pp. 93–97, Mar. 2013.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0" w:history="1">
          <w:r>
            <w:rPr>
              <w:rStyle w:val="Hyperlink"/>
            </w:rPr>
            <w:t>10.1109/TDMR.2012.2216269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224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0" w:history="1">
          <w:r>
            <w:rPr>
              <w:rStyle w:val="Hyperlink"/>
            </w:rPr>
            <w:t>H. Park, H. J. Kim, Y. J. Kim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Y. H. Lee, T. Moon, K. D. Kim,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D. Hyun, F. Fengler, U. Schroeder, and C. S. Hwang, “Effect of </w:t>
      </w:r>
      <w:r>
        <w:rPr>
          <w:rFonts w:ascii="Times" w:hAnsi="Times" w:eastAsia="Times"/>
          <w:b w:val="0"/>
          <w:i w:val="0"/>
          <w:color w:val="000000"/>
          <w:sz w:val="16"/>
        </w:rPr>
        <w:t>Zr content on the wake-up effect in 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w w:val="96.78000041416713"/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x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x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ACS Appl. </w:t>
      </w:r>
      <w:r>
        <w:rPr>
          <w:rFonts w:ascii="Times" w:hAnsi="Times" w:eastAsia="Times"/>
          <w:b w:val="0"/>
          <w:i/>
          <w:color w:val="000000"/>
          <w:sz w:val="16"/>
        </w:rPr>
        <w:t>Mater. Interfaces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8, no. 24, pp. 15466–15475, Jun. 2016.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1" w:history="1">
          <w:r>
            <w:rPr>
              <w:rStyle w:val="Hyperlink"/>
            </w:rPr>
            <w:t>10.1021/acsami.6b03586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1" w:history="1">
          <w:r>
            <w:rPr>
              <w:rStyle w:val="Hyperlink"/>
            </w:rPr>
            <w:t xml:space="preserve">A. G. Chernikova, M. 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Kozodaev, D. V. Negrov, E. V. Korostylev,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H. Park, U. Schroeder, C. S. Hwang, and A. M. Markeev, “Improved </w:t>
      </w:r>
      <w:r>
        <w:rPr>
          <w:rFonts w:ascii="Times" w:hAnsi="Times" w:eastAsia="Times"/>
          <w:b w:val="0"/>
          <w:i w:val="0"/>
          <w:color w:val="000000"/>
          <w:sz w:val="16"/>
        </w:rPr>
        <w:t>ferroelectric switching endurance of La-doped 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thin films,”</w:t>
      </w:r>
      <w:r>
        <w:rPr>
          <w:rFonts w:ascii="Times" w:hAnsi="Times" w:eastAsia="Times"/>
          <w:b w:val="0"/>
          <w:i/>
          <w:color w:val="000000"/>
          <w:sz w:val="16"/>
        </w:rPr>
        <w:t>ACS Appl. Mater. Interfaces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10, no. 3, pp. 2701–2708, Jan. 2018.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2" w:history="1">
          <w:r>
            <w:rPr>
              <w:rStyle w:val="Hyperlink"/>
            </w:rPr>
            <w:t>10.1021/acsami.7b15110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H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2" w:history="1">
          <w:r>
            <w:rPr>
              <w:rStyle w:val="Hyperlink"/>
            </w:rPr>
            <w:t>. Park, Y. H. Lee, T. M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ikolajick, U. Schroeder, and C. S. Hwang,</w:t>
      </w:r>
      <w:r>
        <w:rPr>
          <w:rFonts w:ascii="Times" w:hAnsi="Times" w:eastAsia="Times"/>
          <w:b w:val="0"/>
          <w:i w:val="0"/>
          <w:color w:val="000000"/>
          <w:sz w:val="16"/>
        </w:rPr>
        <w:t>“Review and perspective on ferroelectric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-based thin films for </w:t>
      </w:r>
      <w:r>
        <w:rPr>
          <w:rFonts w:ascii="Times" w:hAnsi="Times" w:eastAsia="Times"/>
          <w:b w:val="0"/>
          <w:i w:val="0"/>
          <w:color w:val="000000"/>
          <w:sz w:val="16"/>
        </w:rPr>
        <w:t>memory applications,”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MRS Commun.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8, no. 3, pp. 795–808, </w:t>
      </w:r>
      <w:r>
        <w:rPr>
          <w:rFonts w:ascii="Times" w:hAnsi="Times" w:eastAsia="Times"/>
          <w:b w:val="0"/>
          <w:i w:val="0"/>
          <w:color w:val="000000"/>
          <w:sz w:val="16"/>
        </w:rPr>
        <w:t>Sep. 2018.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3" w:history="1">
          <w:r>
            <w:rPr>
              <w:rStyle w:val="Hyperlink"/>
            </w:rPr>
            <w:t>10.1557/mrc.2018.175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Mueller, E.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3" w:history="1">
          <w:r>
            <w:rPr>
              <w:rStyle w:val="Hyperlink"/>
            </w:rPr>
            <w:t xml:space="preserve"> Yurchuk, S. Slesaz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eck, T. Mikolajick, J. Müller, </w:t>
      </w:r>
      <w:r>
        <w:rPr>
          <w:rFonts w:ascii="Times" w:hAnsi="Times" w:eastAsia="Times"/>
          <w:b w:val="0"/>
          <w:i w:val="0"/>
          <w:color w:val="000000"/>
          <w:sz w:val="16"/>
        </w:rPr>
        <w:t>T. Herrmann, and A. Zaka, “Performance investigation and opti-</w:t>
      </w:r>
      <w:r>
        <w:rPr>
          <w:rFonts w:ascii="Times" w:hAnsi="Times" w:eastAsia="Times"/>
          <w:b w:val="0"/>
          <w:i w:val="0"/>
          <w:color w:val="000000"/>
          <w:sz w:val="16"/>
        </w:rPr>
        <w:t>mization of Si: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FeFETs on a 28 nm bulk technology,” in </w:t>
      </w:r>
      <w:r>
        <w:rPr>
          <w:rFonts w:ascii="Times" w:hAnsi="Times" w:eastAsia="Times"/>
          <w:b w:val="0"/>
          <w:i/>
          <w:color w:val="000000"/>
          <w:sz w:val="16"/>
        </w:rPr>
        <w:t>Proc. ISAF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Prague, Czech Republic, Jul. 2013, pp. 248–251. doi: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4" w:history="1">
          <w:r>
            <w:rPr>
              <w:rStyle w:val="Hyperlink"/>
            </w:rPr>
            <w:t>10.1109/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4" w:history="1">
          <w:r>
            <w:rPr>
              <w:rStyle w:val="Hyperlink"/>
            </w:rPr>
            <w:t>ISAF.2013.6748709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4" w:history="1">
          <w:r>
            <w:rPr>
              <w:rStyle w:val="Hyperlink"/>
            </w:rPr>
            <w:t>M. Peši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4" w:history="1">
          <w:r>
            <w:rPr>
              <w:rStyle w:val="Hyperlink"/>
            </w:rPr>
            <w:t xml:space="preserve">´c, S. Knebel, M. 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Hoffmann, C. Richter, T. Mikolajic,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U. Schroeder, “How to make DRAM non-volatile? Anti-ferroelectrics: </w:t>
      </w:r>
      <w:r>
        <w:rPr>
          <w:rFonts w:ascii="Times" w:hAnsi="Times" w:eastAsia="Times"/>
          <w:b w:val="0"/>
          <w:i w:val="0"/>
          <w:color w:val="000000"/>
          <w:sz w:val="16"/>
        </w:rPr>
        <w:t>A new paradigm for universal memories,”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San Francisco, CA, USA, Dec. 2016, pp. 11.6.1–11.6.4.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5" w:history="1">
          <w:r>
            <w:rPr>
              <w:rStyle w:val="Hyperlink"/>
            </w:rPr>
            <w:t xml:space="preserve">10.1109/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5" w:history="1">
          <w:r>
            <w:rPr>
              <w:rStyle w:val="Hyperlink"/>
            </w:rPr>
            <w:t>IEDM.2016.7838398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482" w:val="left"/>
        </w:tabs>
        <w:autoSpaceDE w:val="0"/>
        <w:widowControl/>
        <w:spacing w:line="176" w:lineRule="exact" w:before="2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5" w:history="1">
          <w:r>
            <w:rPr>
              <w:rStyle w:val="Hyperlink"/>
            </w:rPr>
            <w:t>L. D. Landau,</w:t>
          </w:r>
        </w:hyperlink>
      </w:r>
      <w:r>
        <w:rPr>
          <w:rFonts w:ascii="Times" w:hAnsi="Times" w:eastAsia="Times"/>
          <w:b w:val="0"/>
          <w:i/>
          <w:color w:val="000000"/>
          <w:sz w:val="16"/>
        </w:rPr>
        <w:hyperlink r:id="rId45" w:history="1">
          <w:r>
            <w:rPr>
              <w:rStyle w:val="Hyperlink"/>
            </w:rPr>
            <w:t xml:space="preserve"> Elect</w:t>
          </w:r>
        </w:hyperlink>
      </w:r>
      <w:r>
        <w:rPr>
          <w:rFonts w:ascii="Times" w:hAnsi="Times" w:eastAsia="Times"/>
          <w:b w:val="0"/>
          <w:i/>
          <w:color w:val="000000"/>
          <w:sz w:val="16"/>
        </w:rPr>
        <w:t>rodynamics of Continuous Media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Oxford, U.K.: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Pergamon Press, 1960.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E. Reyes-Lillo, K. F. Garrity, and K. M. Rabe, “Anti-ferroelectricity </w:t>
      </w:r>
      <w:r>
        <w:rPr>
          <w:rFonts w:ascii="Times" w:hAnsi="Times" w:eastAsia="Times"/>
          <w:b w:val="0"/>
          <w:i w:val="0"/>
          <w:color w:val="000000"/>
          <w:sz w:val="16"/>
        </w:rPr>
        <w:t>in thin-film 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from first principles,”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Phys. Rev. B, Condens. Matter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90, no. 14, 2014, Art. no. 140103.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6" w:history="1">
          <w:r>
            <w:rPr>
              <w:rStyle w:val="Hyperlink"/>
            </w:rPr>
            <w:t xml:space="preserve">10.1103/PhysRevB.90.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6" w:history="1">
          <w:r>
            <w:rPr>
              <w:rStyle w:val="Hyperlink"/>
            </w:rPr>
            <w:t>140103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6" w:history="1">
          <w:r>
            <w:rPr>
              <w:rStyle w:val="Hyperlink"/>
            </w:rPr>
            <w:t>H. Kim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C. O. Chui, K. C. Saraswat, and P. C. McIntyre, “Local epitaxial </w:t>
      </w:r>
      <w:r>
        <w:rPr>
          <w:rFonts w:ascii="Times" w:hAnsi="Times" w:eastAsia="Times"/>
          <w:b w:val="0"/>
          <w:i w:val="0"/>
          <w:color w:val="000000"/>
          <w:sz w:val="16"/>
        </w:rPr>
        <w:t>growth of 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on Ge (100) substrates by atom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7" w:history="1">
          <w:r>
            <w:rPr>
              <w:rStyle w:val="Hyperlink"/>
            </w:rPr>
            <w:t>ic layer epitaxy,”</w:t>
          </w:r>
        </w:hyperlink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</w:t>
      </w:r>
      <w:r>
        <w:rPr>
          <w:rFonts w:ascii="Times" w:hAnsi="Times" w:eastAsia="Times"/>
          <w:b w:val="0"/>
          <w:i/>
          <w:color w:val="000000"/>
          <w:sz w:val="16"/>
        </w:rPr>
        <w:t>Phys.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83, no. 13, p. 2647, 2003.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7" w:history="1">
          <w:r>
            <w:rPr>
              <w:rStyle w:val="Hyperlink"/>
            </w:rPr>
            <w:t>10.1063/1.1613031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[20]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 Müller, T. S. Böscke, U. Schröder, S.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7" w:history="1">
          <w:r>
            <w:rPr>
              <w:rStyle w:val="Hyperlink"/>
            </w:rPr>
            <w:t>Mueller, D. Bräuh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U. Böttger, L. Frey, and T. Mikolajick, “Ferroelectricity in simple binary </w:t>
      </w:r>
      <w:r>
        <w:rPr>
          <w:rFonts w:ascii="Times" w:hAnsi="Times" w:eastAsia="Times"/>
          <w:b w:val="0"/>
          <w:i w:val="0"/>
          <w:color w:val="000000"/>
          <w:sz w:val="16"/>
        </w:rPr>
        <w:t>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8" w:history="1">
          <w:r>
            <w:rPr>
              <w:rStyle w:val="Hyperlink"/>
            </w:rPr>
            <w:t xml:space="preserve"> and HfO</w:t>
          </w:r>
        </w:hyperlink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hyperlink r:id="rId48" w:history="1">
          <w:r>
            <w:rPr>
              <w:rStyle w:val="Hyperlink"/>
            </w:rPr>
            <w:t>2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Nano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12, no. 8, pp. 4318–4323, Jul. 2012.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8" w:history="1">
          <w:r>
            <w:rPr>
              <w:rStyle w:val="Hyperlink"/>
            </w:rPr>
            <w:t>10.1021/nl302049k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P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8" w:history="1">
          <w:r>
            <w:rPr>
              <w:rStyle w:val="Hyperlink"/>
            </w:rPr>
            <w:t>eši´c, M. Hoffmann,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C. Richter, S. Slesazeck, T. Kämpfe, L. M. Eng, </w:t>
      </w:r>
      <w:r>
        <w:rPr>
          <w:rFonts w:ascii="Times" w:hAnsi="Times" w:eastAsia="Times"/>
          <w:b w:val="0"/>
          <w:i w:val="0"/>
          <w:color w:val="000000"/>
          <w:sz w:val="16"/>
        </w:rPr>
        <w:t>T. Mikolajick, and U. Schroeder, “Anti-ferroelectric 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an enabler </w:t>
      </w:r>
      <w:r>
        <w:rPr>
          <w:rFonts w:ascii="Times" w:hAnsi="Times" w:eastAsia="Times"/>
          <w:b w:val="0"/>
          <w:i w:val="0"/>
          <w:color w:val="000000"/>
          <w:sz w:val="16"/>
        </w:rPr>
        <w:t>for low power non-volatile 1T-1C and 1T random access memories,”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47th Eur. Solid-State Device Res. Conf. (ESSDERC)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Leuven, </w:t>
      </w:r>
      <w:r>
        <w:rPr>
          <w:rFonts w:ascii="Times" w:hAnsi="Times" w:eastAsia="Times"/>
          <w:b w:val="0"/>
          <w:i w:val="0"/>
          <w:color w:val="000000"/>
          <w:sz w:val="16"/>
        </w:rPr>
        <w:t>Belgium, Sep. 2017, pp. 160–163.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9" w:history="1">
          <w:r>
            <w:rPr>
              <w:rStyle w:val="Hyperlink"/>
            </w:rPr>
            <w:t xml:space="preserve">10.1109/ESSDERC.2017.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9" w:history="1">
          <w:r>
            <w:rPr>
              <w:rStyle w:val="Hyperlink"/>
            </w:rPr>
            <w:t>8066616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49" w:history="1">
          <w:r>
            <w:rPr>
              <w:rStyle w:val="Hyperlink"/>
            </w:rPr>
            <w:t>M. Peši´c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, M. Hoffmann, C. Richter, T. Mikolajick, and U. Schroeder,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“Nonvolatile random access memory and energy storage based on </w:t>
      </w:r>
      <w:r>
        <w:rPr>
          <w:rFonts w:ascii="Times" w:hAnsi="Times" w:eastAsia="Times"/>
          <w:b w:val="0"/>
          <w:i w:val="0"/>
          <w:color w:val="000000"/>
          <w:sz w:val="16"/>
        </w:rPr>
        <w:t>antiferroelectric like hysteresis in 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Adv. Funct. Mater.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26, </w:t>
      </w:r>
      <w:r>
        <w:rPr>
          <w:rFonts w:ascii="Times" w:hAnsi="Times" w:eastAsia="Times"/>
          <w:b w:val="0"/>
          <w:i w:val="0"/>
          <w:color w:val="000000"/>
          <w:sz w:val="16"/>
        </w:rPr>
        <w:t>no. 41, pp. 7486–7494, Nov. 2016.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0" w:history="1">
          <w:r>
            <w:rPr>
              <w:rStyle w:val="Hyperlink"/>
            </w:rPr>
            <w:t>10.1002/adfm.201603182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Liu, G. Han, Y. Xu, Y. Liu, T.-J. K. L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50" w:history="1">
          <w:r>
            <w:rPr>
              <w:rStyle w:val="Hyperlink"/>
            </w:rPr>
            <w:t>iu, and Y. Hao, “High-mo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bility </w:t>
      </w:r>
      <w:r>
        <w:rPr>
          <w:rFonts w:ascii="Times" w:hAnsi="Times" w:eastAsia="Times"/>
          <w:b w:val="0"/>
          <w:i w:val="0"/>
          <w:color w:val="000000"/>
          <w:sz w:val="16"/>
        </w:rPr>
        <w:t>Ge pMOSFETs with crystalline 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dielectric,”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</w:t>
      </w: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40, no. 3, pp. 371–374, Mar. 2019.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1" w:history="1">
          <w:r>
            <w:rPr>
              <w:rStyle w:val="Hyperlink"/>
            </w:rPr>
            <w:t xml:space="preserve">10.1109/LED.2019.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1" w:history="1">
          <w:r>
            <w:rPr>
              <w:rStyle w:val="Hyperlink"/>
            </w:rPr>
            <w:t>2895856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0" w:after="3846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6"/>
        </w:rPr>
        <w:hyperlink r:id="rId51" w:history="1">
          <w:r>
            <w:rPr>
              <w:rStyle w:val="Hyperlink"/>
            </w:rPr>
            <w:t>C.-C. Li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K.-S. Chang-Liao, L.-J. Liu, T.-M. Lee, C.-H. Fu, T.-C. Chen, </w:t>
      </w:r>
      <w:r>
        <w:rPr>
          <w:rFonts w:ascii="Times" w:hAnsi="Times" w:eastAsia="Times"/>
          <w:b w:val="0"/>
          <w:i w:val="0"/>
          <w:color w:val="000000"/>
          <w:sz w:val="16"/>
        </w:rPr>
        <w:t>J.-W. Cheng, C.-C. Lu, and T.-K. Wang, “Improved electrical character-</w:t>
      </w:r>
      <w:r>
        <w:rPr>
          <w:rFonts w:ascii="Times" w:hAnsi="Times" w:eastAsia="Times"/>
          <w:b w:val="0"/>
          <w:i w:val="0"/>
          <w:color w:val="000000"/>
          <w:sz w:val="16"/>
        </w:rPr>
        <w:t>istics of Ge MOS devices with high oxidation state in HfGeO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x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interfacial </w:t>
      </w:r>
      <w:r>
        <w:rPr>
          <w:rFonts w:ascii="Times" w:hAnsi="Times" w:eastAsia="Times"/>
          <w:b w:val="0"/>
          <w:i w:val="0"/>
          <w:color w:val="000000"/>
          <w:sz w:val="16"/>
        </w:rPr>
        <w:t>layer formed by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in situ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desorption,”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35, </w:t>
      </w:r>
      <w:r>
        <w:rPr>
          <w:rFonts w:ascii="Times" w:hAnsi="Times" w:eastAsia="Times"/>
          <w:b w:val="0"/>
          <w:i w:val="0"/>
          <w:color w:val="000000"/>
          <w:sz w:val="16"/>
        </w:rPr>
        <w:t>no. 5, pp. 509–511, May 2014.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2" w:history="1">
          <w:r>
            <w:rPr>
              <w:rStyle w:val="Hyperlink"/>
            </w:rPr>
            <w:t>10.1109/LED.2014.2310636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58" w:bottom="48" w:left="978" w:header="720" w:footer="720" w:gutter="0"/>
          <w:cols w:space="720" w:num="2" w:equalWidth="0">
            <w:col w:w="5144" w:space="0"/>
            <w:col w:w="5160" w:space="0"/>
            <w:col w:w="10304" w:space="0"/>
            <w:col w:w="10310" w:space="0"/>
            <w:col w:w="5146" w:space="0"/>
            <w:col w:w="5164" w:space="0"/>
            <w:col w:w="10310" w:space="0"/>
            <w:col w:w="10316" w:space="0"/>
            <w:col w:w="5154" w:space="0"/>
            <w:col w:w="5161" w:space="0"/>
            <w:col w:w="10316" w:space="0"/>
            <w:col w:w="10366" w:space="0"/>
            <w:col w:w="5164" w:space="0"/>
            <w:col w:w="5201" w:space="0"/>
            <w:col w:w="10366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October 26,2020 at 04:56:41 UTC from IEEE Xplore.  Restrictions apply. </w:t>
      </w:r>
    </w:p>
    <w:sectPr w:rsidR="00FC693F" w:rsidRPr="0006063C" w:rsidSect="00034616">
      <w:type w:val="continuous"/>
      <w:pgSz w:w="12240" w:h="15840"/>
      <w:pgMar w:top="202" w:right="958" w:bottom="48" w:left="978" w:header="720" w:footer="720" w:gutter="0"/>
      <w:cols w:space="720" w:num="1" w:equalWidth="0">
        <w:col w:w="10304" w:space="0"/>
        <w:col w:w="5144" w:space="0"/>
        <w:col w:w="5160" w:space="0"/>
        <w:col w:w="10304" w:space="0"/>
        <w:col w:w="10310" w:space="0"/>
        <w:col w:w="5146" w:space="0"/>
        <w:col w:w="5164" w:space="0"/>
        <w:col w:w="10310" w:space="0"/>
        <w:col w:w="10316" w:space="0"/>
        <w:col w:w="5154" w:space="0"/>
        <w:col w:w="5161" w:space="0"/>
        <w:col w:w="10316" w:space="0"/>
        <w:col w:w="10366" w:space="0"/>
        <w:col w:w="5164" w:space="0"/>
        <w:col w:w="5201" w:space="0"/>
        <w:col w:w="103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orcid.org/0000-0002-3975-166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orcid.org/0000-0001-9989-3977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hyperlink" Target="http://dx.doi.org/10.1109/IEDM.2013.6724605" TargetMode="External"/><Relationship Id="rId31" Type="http://schemas.openxmlformats.org/officeDocument/2006/relationships/hyperlink" Target="http://dx.doi.org/10.1109/IEDM.2016.7838397" TargetMode="External"/><Relationship Id="rId32" Type="http://schemas.openxmlformats.org/officeDocument/2006/relationships/hyperlink" Target="http://dx.doi.org/10.1109/IEDM.2018.8614650" TargetMode="External"/><Relationship Id="rId33" Type="http://schemas.openxmlformats.org/officeDocument/2006/relationships/hyperlink" Target="http://dx.doi.org/10.1109/VLSIT.2015.7223671" TargetMode="External"/><Relationship Id="rId34" Type="http://schemas.openxmlformats.org/officeDocument/2006/relationships/hyperlink" Target="http://dx.doi.org/10.1109/IEDM.2017.8268425" TargetMode="External"/><Relationship Id="rId35" Type="http://schemas.openxmlformats.org/officeDocument/2006/relationships/hyperlink" Target="http://dx.doi.org/10.1063/1.4829064" TargetMode="External"/><Relationship Id="rId36" Type="http://schemas.openxmlformats.org/officeDocument/2006/relationships/hyperlink" Target="http://dx.doi.org/10.1109/TED.2017.2742549" TargetMode="External"/><Relationship Id="rId37" Type="http://schemas.openxmlformats.org/officeDocument/2006/relationships/hyperlink" Target="http://dx.doi.org/10.1109/TDMR.2018.2829112" TargetMode="External"/><Relationship Id="rId38" Type="http://schemas.openxmlformats.org/officeDocument/2006/relationships/hyperlink" Target="http://dx.doi.org/10.1063/1.5026424" TargetMode="External"/><Relationship Id="rId39" Type="http://schemas.openxmlformats.org/officeDocument/2006/relationships/hyperlink" Target="http://dx.doi.org/10.7567/JJAP.53.08LE02" TargetMode="External"/><Relationship Id="rId40" Type="http://schemas.openxmlformats.org/officeDocument/2006/relationships/hyperlink" Target="http://dx.doi.org/10.1109/TDMR.2012.2216269" TargetMode="External"/><Relationship Id="rId41" Type="http://schemas.openxmlformats.org/officeDocument/2006/relationships/hyperlink" Target="http://dx.doi.org/10.1021/acsami.6b03586" TargetMode="External"/><Relationship Id="rId42" Type="http://schemas.openxmlformats.org/officeDocument/2006/relationships/hyperlink" Target="http://dx.doi.org/10.1021/acsami.7b15110" TargetMode="External"/><Relationship Id="rId43" Type="http://schemas.openxmlformats.org/officeDocument/2006/relationships/hyperlink" Target="http://dx.doi.org/10.1557/mrc.2018.175" TargetMode="External"/><Relationship Id="rId44" Type="http://schemas.openxmlformats.org/officeDocument/2006/relationships/hyperlink" Target="http://dx.doi.org/10.1109/ISAF.2013.6748709" TargetMode="External"/><Relationship Id="rId45" Type="http://schemas.openxmlformats.org/officeDocument/2006/relationships/hyperlink" Target="http://dx.doi.org/10.1109/IEDM.2016.7838398" TargetMode="External"/><Relationship Id="rId46" Type="http://schemas.openxmlformats.org/officeDocument/2006/relationships/hyperlink" Target="http://dx.doi.org/10.1103/PhysRevB.90.140103" TargetMode="External"/><Relationship Id="rId47" Type="http://schemas.openxmlformats.org/officeDocument/2006/relationships/hyperlink" Target="http://dx.doi.org/10.1063/1.1613031" TargetMode="External"/><Relationship Id="rId48" Type="http://schemas.openxmlformats.org/officeDocument/2006/relationships/hyperlink" Target="http://dx.doi.org/10.1021/nl302049k" TargetMode="External"/><Relationship Id="rId49" Type="http://schemas.openxmlformats.org/officeDocument/2006/relationships/hyperlink" Target="http://dx.doi.org/10.1109/ESSDERC.2017.8066616" TargetMode="External"/><Relationship Id="rId50" Type="http://schemas.openxmlformats.org/officeDocument/2006/relationships/hyperlink" Target="http://dx.doi.org/10.1002/adfm.201603182" TargetMode="External"/><Relationship Id="rId51" Type="http://schemas.openxmlformats.org/officeDocument/2006/relationships/hyperlink" Target="http://dx.doi.org/10.1109/LED.2019.2895856" TargetMode="External"/><Relationship Id="rId52" Type="http://schemas.openxmlformats.org/officeDocument/2006/relationships/hyperlink" Target="http://dx.doi.org/10.1109/LED.2014.23106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