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8470900</wp:posOffset>
            </wp:positionV>
            <wp:extent cx="3111500" cy="4445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7848600</wp:posOffset>
            </wp:positionV>
            <wp:extent cx="1422400" cy="1905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584200</wp:posOffset>
            </wp:positionV>
            <wp:extent cx="6400800" cy="5715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214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Letter</w:t>
      </w:r>
    </w:p>
    <w:p>
      <w:pPr>
        <w:autoSpaceDN w:val="0"/>
        <w:autoSpaceDE w:val="0"/>
        <w:widowControl/>
        <w:spacing w:line="180" w:lineRule="exact" w:before="144" w:after="0"/>
        <w:ind w:left="0" w:right="74" w:firstLine="0"/>
        <w:jc w:val="right"/>
      </w:pPr>
      <w:r>
        <w:rPr>
          <w:rFonts w:ascii="AdvOT46dcae81" w:hAnsi="AdvOT46dcae81" w:eastAsia="AdvOT46dcae81"/>
          <w:b w:val="0"/>
          <w:i w:val="0"/>
          <w:color w:val="D61820"/>
          <w:sz w:val="16"/>
        </w:rPr>
        <w:t>pubs.acs.org/NanoLett</w:t>
      </w:r>
    </w:p>
    <w:p>
      <w:pPr>
        <w:autoSpaceDN w:val="0"/>
        <w:autoSpaceDE w:val="0"/>
        <w:widowControl/>
        <w:spacing w:line="302" w:lineRule="exact" w:before="816" w:after="0"/>
        <w:ind w:left="10" w:right="864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Ferroelectricity in Simple Binary ZrO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 and HfO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 xml:space="preserve">2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Johannes Mu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ller,</w:t>
      </w:r>
      <w:r>
        <w:rPr>
          <w:rFonts w:ascii="AdvOT8608a8d1" w:hAnsi="AdvOT8608a8d1" w:eastAsia="AdvOT8608a8d1"/>
          <w:b w:val="0"/>
          <w:i w:val="0"/>
          <w:color w:val="00000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00000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Tim S. Bo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scke,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‡</w:t>
      </w:r>
      <w:r>
        <w:rPr>
          <w:w w:val="102.12972429063585"/>
          <w:rFonts w:ascii="AdvOTd369e91e" w:hAnsi="AdvOTd369e91e" w:eastAsia="AdvOTd369e91e"/>
          <w:b w:val="0"/>
          <w:i w:val="0"/>
          <w:color w:val="00000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¶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Uwe Schro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der,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‡</w:t>
      </w:r>
      <w:r>
        <w:rPr>
          <w:w w:val="102.12972429063585"/>
          <w:rFonts w:ascii="AdvOTd369e91e" w:hAnsi="AdvOTd369e91e" w:eastAsia="AdvOTd369e91e"/>
          <w:b w:val="0"/>
          <w:i w:val="0"/>
          <w:color w:val="00000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§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Stefan Mueller,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§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Dennis Bra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uhaus,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∥</w:t>
      </w:r>
      <w:r>
        <w:rPr>
          <w:w w:val="102.12972429063585"/>
          <w:rFonts w:ascii="AdvOTd369e91e" w:hAnsi="AdvOTd369e91e" w:eastAsia="AdvOTd369e91e"/>
          <w:b w:val="0"/>
          <w:i w:val="0"/>
          <w:color w:val="000000"/>
          <w:sz w:val="18"/>
        </w:rPr>
        <w:t>,</w:t>
      </w:r>
      <w:r>
        <w:rPr>
          <w:w w:val="102.12972429063585"/>
          <w:rFonts w:ascii="25" w:hAnsi="25" w:eastAsia="25"/>
          <w:b w:val="0"/>
          <w:i w:val="0"/>
          <w:color w:val="000000"/>
          <w:sz w:val="18"/>
        </w:rPr>
        <w:t>▽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Ulrich Bo</w:t>
      </w:r>
      <w:r>
        <w:rPr>
          <w:rFonts w:ascii="03" w:hAnsi="03" w:eastAsia="03"/>
          <w:b w:val="0"/>
          <w:i w:val="0"/>
          <w:color w:val="000000"/>
          <w:sz w:val="26"/>
        </w:rPr>
        <w:t>̈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ttger,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∥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Lothar Frey,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⊥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Thomas Mikolajick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§</w:t>
      </w:r>
      <w:r>
        <w:rPr>
          <w:w w:val="102.12972429063585"/>
          <w:rFonts w:ascii="AdvOTd369e91e" w:hAnsi="AdvOTd369e91e" w:eastAsia="AdvOTd369e91e"/>
          <w:b w:val="0"/>
          <w:i w:val="0"/>
          <w:color w:val="00000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000000"/>
          <w:sz w:val="18"/>
        </w:rPr>
        <w:t>#</w:t>
      </w:r>
    </w:p>
    <w:p>
      <w:pPr>
        <w:autoSpaceDN w:val="0"/>
        <w:autoSpaceDE w:val="0"/>
        <w:widowControl/>
        <w:spacing w:line="280" w:lineRule="exact" w:before="102" w:after="68"/>
        <w:ind w:left="10" w:right="3024" w:firstLine="0"/>
        <w:jc w:val="left"/>
      </w:pP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Fraunhofer Center for Nanoelectronic Technology, Dresden, Germany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Qimonda GmbH, Dresden, Germany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§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Namlab gGmbH, Dresden, Germany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∥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RWTH Aachen, Aachen, Germany</w:t>
      </w:r>
      <w:r>
        <w:br/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⊥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Fraunhofer Institute of Integrated Systems and Device Technology, Erlangen, Germany 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#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Chair of Nanoelectronic Materials, University of Technology Dresden, Dresden,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0163"/>
      </w:tblGrid>
      <w:tr>
        <w:trPr>
          <w:trHeight w:hRule="exact" w:val="436"/>
        </w:trPr>
        <w:tc>
          <w:tcPr>
            <w:tcW w:type="dxa" w:w="10080"/>
            <w:tcBorders>
              <w:bottom w:sz="4.0" w:val="single" w:color="#E98E73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D61820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3066"/>
        </w:trPr>
        <w:tc>
          <w:tcPr>
            <w:tcW w:type="dxa" w:w="10080"/>
            <w:tcBorders>
              <w:top w:sz="4.0" w:val="single" w:color="#E98E73"/>
            </w:tcBorders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70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D61820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transition metal oxides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as well as their</w:t>
            </w:r>
          </w:p>
          <w:p>
            <w:pPr>
              <w:autoSpaceDN w:val="0"/>
              <w:tabs>
                <w:tab w:pos="6118" w:val="left"/>
              </w:tabs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successfully introduced into microelectronics, were never considered to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more than simple dielectrics possessing limited functionality. Here we report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discovery of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eld-driven ferroelectric phase transition in pure, sub 10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nm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and a composition- and temperature-dependent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transition to a stable ferroelectric phase in the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mixed oxide.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2400300" cy="124332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243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2" w:after="0"/>
              <w:ind w:left="178" w:right="4144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solid solution are widely researched and, like most binary oxides, are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expected to exhibit centrosymmetric crystal structure and therewith linear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dielectric characteristics. For this reason, those oxides, even though</w:t>
            </w:r>
          </w:p>
          <w:p>
            <w:pPr>
              <w:autoSpaceDN w:val="0"/>
              <w:autoSpaceDE w:val="0"/>
              <w:widowControl/>
              <w:spacing w:line="220" w:lineRule="exact" w:before="1100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These unusual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ndings are attributed to a size-driven tetragonal to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phase transition that in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similar to the anticipated tetragonal to monoclinic transition, is lowered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room temperature. A structural investigation revealed the orthorhombic phase to be of space group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Pbc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whose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noncentrosymmetric nature is deemed responsible for the spontaneous polarization in this novel, nanoscale ferroelectrics.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694"/>
        <w:gridCol w:w="1694"/>
        <w:gridCol w:w="1694"/>
        <w:gridCol w:w="1694"/>
        <w:gridCol w:w="1694"/>
        <w:gridCol w:w="1694"/>
      </w:tblGrid>
      <w:tr>
        <w:trPr>
          <w:trHeight w:hRule="exact" w:val="414"/>
        </w:trPr>
        <w:tc>
          <w:tcPr>
            <w:tcW w:type="dxa" w:w="10080"/>
            <w:gridSpan w:val="6"/>
            <w:tcBorders>
              <w:bottom w:sz="4.0" w:val="single" w:color="#E98E73"/>
            </w:tcBorders>
            <w:shd w:fill="fff2d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0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D61820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Ferroelectric, hafnium oxide, zirconium oxide, phase transition,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lm</w:t>
            </w:r>
          </w:p>
        </w:tc>
      </w:tr>
      <w:tr>
        <w:trPr>
          <w:trHeight w:hRule="exact" w:val="1442"/>
        </w:trPr>
        <w:tc>
          <w:tcPr>
            <w:tcW w:type="dxa" w:w="5228"/>
            <w:gridSpan w:val="3"/>
            <w:tcBorders>
              <w:top w:sz="4.0" w:val="single" w:color="#E98E7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84" w:after="0"/>
              <w:ind w:left="0" w:right="428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D61820"/>
                <w:sz w:val="60"/>
              </w:rPr>
              <w:t xml:space="preserve">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he binary oxides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have been extensively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studied for more than a century. Especially their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martensitic phase transition from tetragonal to monoclinic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its implications on the mechanical properties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material system have always been and still are of great scienti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4852"/>
            <w:gridSpan w:val="3"/>
            <w:tcBorders>
              <w:top w:sz="4.0" w:val="single" w:color="#E98E73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46" w:after="0"/>
              <w:ind w:left="52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temperature for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still higher compared to the one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In sub 20 nm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this usually leads to tetragonal,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undoped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partially monoclinic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that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still require, similar to stabilized bulk ceramics, small amounts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group III,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IV,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 rare earth element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17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dopants to reach</w:t>
            </w:r>
          </w:p>
        </w:tc>
      </w:tr>
      <w:tr>
        <w:trPr>
          <w:trHeight w:hRule="exact" w:val="218"/>
        </w:trPr>
        <w:tc>
          <w:tcPr>
            <w:tcW w:type="dxa" w:w="52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commercial interest. The mechanical strain released during</w:t>
            </w:r>
          </w:p>
        </w:tc>
        <w:tc>
          <w:tcPr>
            <w:tcW w:type="dxa" w:w="4852"/>
            <w:gridSpan w:val="3"/>
            <w:tcBorders/>
            <w:shd w:fill="ffff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full stabilization of the high temperature polymorphs.</w:t>
            </w:r>
          </w:p>
        </w:tc>
      </w:tr>
      <w:tr>
        <w:trPr>
          <w:trHeight w:hRule="exact" w:val="3558"/>
        </w:trPr>
        <w:tc>
          <w:tcPr>
            <w:tcW w:type="dxa" w:w="527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26" w:lineRule="exact" w:before="14" w:after="0"/>
              <w:ind w:left="0" w:right="432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volume expanding transformation to the monoclinic phase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can be directly utilized in the transformation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toughening of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ceramic steel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 avoid this defect generating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mechanism when using the pure oxides, stabilization of the high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temperature polymorphs of tetragonal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4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nmc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or cubic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̅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symmetry is usually pursued.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 xml:space="preserve">4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Only in recent years, driven by microelectronic scaling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industry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 strive to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nd a suitable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high-k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replacement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integrated gate and capacitor dielectrics, extensive research has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been conducted on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based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5,6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course of this material development it was found that for thin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layers in the range of several nanometers the tetragonal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monoclinic transition temperatures, as estimated from ceramic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bulk samples, are signi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cantly lowered.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7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size-induced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 transition is frequently observed in the context of free 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well as con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nanoparticles and was attributed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lower surface energy developed by the high temperature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polymorphs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101.00952557155065"/>
                <w:rFonts w:ascii="AdvOT8608a8d1" w:hAnsi="AdvOT8608a8d1" w:eastAsia="AdvOT8608a8d1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However, as in the bulk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 diagram,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tetragonal to monoclinic transition</w:t>
            </w:r>
          </w:p>
        </w:tc>
        <w:tc>
          <w:tcPr>
            <w:tcW w:type="dxa" w:w="4802"/>
            <w:gridSpan w:val="2"/>
            <w:tcBorders>
              <w:bottom w:sz="8.0" w:val="single" w:color="#D618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Recently, however, we reported that, until a complete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stabilization of those theoretically predicted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21,22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exper-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imentally con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rmed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16,23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higher-k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polymorphs 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is reached, those phase transitions are accompanied by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occurrence of ferroelectricity.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Several dopants such as Si,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 xml:space="preserve">24,25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Y,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Al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as well as the admixture of 50 mol %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28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were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identi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ed to provoke ferroelectricity 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that due to its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centrosymmetric phase relation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4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nmc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̅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was widely believed to be paraelectric. The occurrence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ferroelectricity in binary oxides is of high scienti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 interest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has so far theoretically been predicted only for alkaline oxides.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 xml:space="preserve">29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discovery of ferroelectricity in thin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of the broadly</w:t>
            </w:r>
          </w:p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commercialized binary oxides of hafnium and zirconium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unexpected and 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ects multiple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elds of application. Especially</w:t>
            </w:r>
          </w:p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the context of ferroelectric memories, which since their</w:t>
            </w:r>
          </w:p>
        </w:tc>
      </w:tr>
      <w:tr>
        <w:trPr>
          <w:trHeight w:hRule="exact" w:val="324"/>
        </w:trPr>
        <w:tc>
          <w:tcPr>
            <w:tcW w:type="dxa" w:w="6776"/>
            <w:gridSpan w:val="4"/>
            <w:vMerge/>
            <w:tcBorders/>
          </w:tcPr>
          <w:p/>
        </w:tc>
        <w:tc>
          <w:tcPr>
            <w:tcW w:type="dxa" w:w="772"/>
            <w:tcBorders>
              <w:top w:sz="8.0" w:val="single" w:color="#D618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D61820"/>
                <w:sz w:val="18"/>
              </w:rPr>
              <w:t>Received:</w:t>
            </w:r>
          </w:p>
        </w:tc>
        <w:tc>
          <w:tcPr>
            <w:tcW w:type="dxa" w:w="4030"/>
            <w:tcBorders>
              <w:top w:sz="8.0" w:val="single" w:color="#D618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May 30, 2012</w:t>
            </w:r>
          </w:p>
        </w:tc>
      </w:tr>
      <w:tr>
        <w:trPr>
          <w:trHeight w:hRule="exact" w:val="220"/>
        </w:trPr>
        <w:tc>
          <w:tcPr>
            <w:tcW w:type="dxa" w:w="6776"/>
            <w:gridSpan w:val="4"/>
            <w:vMerge/>
            <w:tcBorders/>
          </w:tcPr>
          <w:p/>
        </w:tc>
        <w:tc>
          <w:tcPr>
            <w:tcW w:type="dxa" w:w="7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2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D61820"/>
                <w:sz w:val="18"/>
              </w:rPr>
              <w:t>Revised:</w:t>
            </w:r>
          </w:p>
        </w:tc>
        <w:tc>
          <w:tcPr>
            <w:tcW w:type="dxa" w:w="4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July 12, 2012</w:t>
            </w:r>
          </w:p>
        </w:tc>
      </w:tr>
      <w:tr>
        <w:trPr>
          <w:trHeight w:hRule="exact" w:val="280"/>
        </w:trPr>
        <w:tc>
          <w:tcPr>
            <w:tcW w:type="dxa" w:w="6776"/>
            <w:gridSpan w:val="4"/>
            <w:vMerge/>
            <w:tcBorders/>
          </w:tcPr>
          <w:p/>
        </w:tc>
        <w:tc>
          <w:tcPr>
            <w:tcW w:type="dxa" w:w="48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2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D61820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July 19, 2012</w:t>
            </w:r>
          </w:p>
        </w:tc>
      </w:tr>
      <w:tr>
        <w:trPr>
          <w:trHeight w:hRule="exact" w:val="440"/>
        </w:trPr>
        <w:tc>
          <w:tcPr>
            <w:tcW w:type="dxa" w:w="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2012 American Chemical Society</w:t>
            </w:r>
          </w:p>
        </w:tc>
        <w:tc>
          <w:tcPr>
            <w:tcW w:type="dxa" w:w="7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0" w:right="3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4318</w:t>
            </w:r>
          </w:p>
        </w:tc>
        <w:tc>
          <w:tcPr>
            <w:tcW w:type="dxa" w:w="485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80" w:after="0"/>
              <w:ind w:left="0" w:right="0" w:firstLine="0"/>
              <w:jc w:val="righ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dx.doi.org/10.1021/nl302049k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 xml:space="preserve"> |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 xml:space="preserve"> Nano Lett.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 xml:space="preserve"> 2012, 12, 4318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4323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2" w:right="1146" w:bottom="344" w:left="1200" w:header="720" w:footer="720" w:gutter="0"/>
          <w:cols w:space="720" w:num="1" w:equalWidth="0"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5486400</wp:posOffset>
            </wp:positionV>
            <wp:extent cx="3111500" cy="292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8432800</wp:posOffset>
            </wp:positionV>
            <wp:extent cx="330200" cy="165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8547100</wp:posOffset>
            </wp:positionV>
            <wp:extent cx="1130300" cy="190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4411980</wp:posOffset>
            </wp:positionH>
            <wp:positionV relativeFrom="page">
              <wp:posOffset>878840</wp:posOffset>
            </wp:positionV>
            <wp:extent cx="2465070" cy="336699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3669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1600200</wp:posOffset>
            </wp:positionV>
            <wp:extent cx="50800" cy="508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1600200</wp:posOffset>
            </wp:positionV>
            <wp:extent cx="50800" cy="50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1625600</wp:posOffset>
            </wp:positionV>
            <wp:extent cx="1270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1612900</wp:posOffset>
            </wp:positionV>
            <wp:extent cx="177800" cy="889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1612900</wp:posOffset>
            </wp:positionV>
            <wp:extent cx="469900" cy="1143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1460500</wp:posOffset>
            </wp:positionV>
            <wp:extent cx="215900" cy="889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104"/>
        <w:gridCol w:w="5104"/>
      </w:tblGrid>
      <w:tr>
        <w:trPr>
          <w:trHeight w:hRule="exact" w:val="226"/>
        </w:trPr>
        <w:tc>
          <w:tcPr>
            <w:tcW w:type="dxa" w:w="95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D61820"/>
                <w:sz w:val="20"/>
              </w:rPr>
              <w:t>Nano Letters</w:t>
            </w:r>
          </w:p>
        </w:tc>
        <w:tc>
          <w:tcPr>
            <w:tcW w:type="dxa" w:w="530"/>
            <w:tcBorders>
              <w:bottom w:sz="4.0" w:val="single" w:color="#000000"/>
            </w:tcBorders>
            <w:shd w:fill="d6182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30"/>
            </w:tblGrid>
            <w:tr>
              <w:trPr>
                <w:trHeight w:hRule="exact" w:val="200"/>
              </w:trPr>
              <w:tc>
                <w:tcPr>
                  <w:tcW w:type="dxa" w:w="530"/>
                  <w:tcBorders/>
                  <w:shd w:fill="d6182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Letter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tabs>
          <w:tab w:pos="230" w:val="left"/>
        </w:tabs>
        <w:autoSpaceDE w:val="0"/>
        <w:widowControl/>
        <w:spacing w:line="220" w:lineRule="exact" w:before="184" w:after="2"/>
        <w:ind w:left="52" w:right="5328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introduction strongly rely on the challenging integration of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perovskite-based materials,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these fully CMOS compatible and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highly scalable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  <w:highlight w:val="yellow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-b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ased ferroelectrics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have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the potential to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er a novel a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nd muc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h simpler approach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  <w:highlight w:val="yellow"/>
        </w:rPr>
        <w:t>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  <w:highlight w:val="yellow"/>
        </w:rPr>
        <w:t xml:space="preserve">0,31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Here we report the discovery of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composition- and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temperature-dependent ferroelectric phase transition covering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full mixing range of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A stable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phase is observed for the solid solution at room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temperature, whereas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driven transition is observed 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pure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A structural investigation by grazing incidence X-ray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(GI-XRD) suggests a composition-dependent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tetragonal to orthorhombic to monoclinic phase change 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when starting from Zr-rich composi-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tions. As further revealed by in situ high temperature GI-XRD,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nement of the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by a TiN electrode assists in the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suppression of the tetragonal to monoclinic transition during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cooling, resulting in an alternative tetragonal to orthorhombic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pathway.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This noncentrosymmetric, orthorhombic, and thereby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potentially ferroelectric</w:t>
      </w:r>
      <w:r>
        <w:rPr>
          <w:rFonts w:ascii="AdvOT02ce3bbb.I" w:hAnsi="AdvOT02ce3bbb.I" w:eastAsia="AdvOT02ce3bbb.I"/>
          <w:b w:val="0"/>
          <w:i w:val="0"/>
          <w:color w:val="000000"/>
          <w:sz w:val="20"/>
          <w:highlight w:val="yellow"/>
        </w:rPr>
        <w:t xml:space="preserve"> </w:t>
      </w:r>
      <w:r>
        <w:rPr>
          <w:rFonts w:ascii="AdvOT02ce3bbb.I" w:hAnsi="AdvOT02ce3bbb.I" w:eastAsia="AdvOT02ce3bbb.I"/>
          <w:b w:val="0"/>
          <w:i w:val="0"/>
          <w:color w:val="000000"/>
          <w:sz w:val="20"/>
          <w:highlight w:val="yellow"/>
        </w:rPr>
        <w:t>Pbc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  <w:highlight w:val="yellow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phase of the mixed ox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ide was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found to further stabiliz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e with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decreasing temperature.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led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a stable ferroelectric phase at 80 K in Zr-rich samples that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exhibited only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eld-driven ferroelectric transition at room</w:t>
      </w:r>
    </w:p>
    <w:p>
      <w:pPr>
        <w:sectPr>
          <w:pgSz w:w="12509" w:h="16367"/>
          <w:pgMar w:top="468" w:right="1142" w:bottom="374" w:left="1158" w:header="720" w:footer="720" w:gutter="0"/>
          <w:cols w:space="720" w:num="1" w:equalWidth="0"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2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temperature. Those nonlinear and temperature-dependent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dielectric characteristics found in pure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in its solid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solution with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 the existence of a tetragonal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orthorhombic phase transition and further underline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assumption that the occurrence of ferroelectricity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based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is an intrinsic property of those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material systems and cannot be explained by doping related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defect dipoles or ionic mobility.</w:t>
      </w:r>
    </w:p>
    <w:p>
      <w:pPr>
        <w:autoSpaceDN w:val="0"/>
        <w:autoSpaceDE w:val="0"/>
        <w:widowControl/>
        <w:spacing w:line="222" w:lineRule="exact" w:before="0" w:after="0"/>
        <w:ind w:left="52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utilized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atomic layer deposition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(ALD) to prepare a set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9 nm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20"/>
          <w:highlight w:val="yellow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on TiN, spanning a wide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composition range of the solid solution starting and ending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 pure oxides (Figure 1A). All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crystallized during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deposition of a TiN top electrode at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 The polycrystal-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line nature was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by high-resolution transmission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electron microscopy (HR-TEM; Figure 1B). Polarization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(PV) as well as small signal capacitance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voltage (CV)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characteristics of TiN-based metal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insulator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metal (MIM)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of those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are depicted in Figure 2A.</w:t>
      </w:r>
    </w:p>
    <w:p>
      <w:pPr>
        <w:autoSpaceDN w:val="0"/>
        <w:tabs>
          <w:tab w:pos="230" w:val="left"/>
        </w:tabs>
        <w:autoSpaceDE w:val="0"/>
        <w:widowControl/>
        <w:spacing w:line="220" w:lineRule="exact" w:before="0" w:after="0"/>
        <w:ind w:left="52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Just as expected from the centrosymmetry of its monoclinic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structure, the pure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shows a linear relation between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displacement current and the applied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as well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fairly constant capacitance in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range. However,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content increases, characteristic ferroelectric PV and CV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evolve until for a nearly equal mixture of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 remanent polarization of 17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is reached.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coercive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of this sample was approximately 1 MV/cm.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Further increasing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-content in the solid solution leads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a thinning of the hysteresis loop at zero bias,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phenomenologically best described as superimposed antiferro-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electric-like characteristics. This thinning continues until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pure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the remanent polarization has completely vanished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only a distinct double-loop hysteresis remains. When taking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direct look at the current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owing on and 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the capacitor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during a triangular voltage excitation, as depicted in Figure 2B,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polarization switching can clearly be separated from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current contributions that often lead to a confusion of simple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paraelectric materials with ferroelectrics.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 xml:space="preserve">32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summary of the composition-dependent phase transition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witnessed in Figure 2A and B is given in Figure 2C.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remanent polarization, the dielectric constant,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monoclinic phase fraction estimated from the peak area relation</w:t>
      </w:r>
    </w:p>
    <w:p>
      <w:pPr>
        <w:sectPr>
          <w:type w:val="continuous"/>
          <w:pgSz w:w="12509" w:h="16367"/>
          <w:pgMar w:top="468" w:right="1142" w:bottom="374" w:left="1158" w:header="720" w:footer="720" w:gutter="0"/>
          <w:cols w:space="720" w:num="2" w:equalWidth="0"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tabs>
          <w:tab w:pos="205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4319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dx.doi.org/10.1021/nl302049k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 xml:space="preserve"> |</w:t>
      </w:r>
      <w:r>
        <w:rPr>
          <w:rFonts w:ascii="AdvOT65f8a23b.I" w:hAnsi="AdvOT65f8a23b.I" w:eastAsia="AdvOT65f8a23b.I"/>
          <w:b w:val="0"/>
          <w:i w:val="0"/>
          <w:color w:val="000000"/>
          <w:sz w:val="12"/>
        </w:rPr>
        <w:t xml:space="preserve"> Nano Lett.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 xml:space="preserve"> 2012, 12, 4318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4323</w:t>
      </w:r>
    </w:p>
    <w:p>
      <w:pPr>
        <w:sectPr>
          <w:type w:val="nextColumn"/>
          <w:pgSz w:w="12509" w:h="16367"/>
          <w:pgMar w:top="468" w:right="1142" w:bottom="374" w:left="1158" w:header="720" w:footer="720" w:gutter="0"/>
          <w:cols w:space="720" w:num="2" w:equalWidth="0"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D61820"/>
                <w:sz w:val="20"/>
              </w:rPr>
              <w:t>Nano Letters</w:t>
            </w:r>
          </w:p>
        </w:tc>
        <w:tc>
          <w:tcPr>
            <w:tcW w:type="dxa" w:w="530"/>
            <w:tcBorders>
              <w:bottom w:sz="4.0" w:val="single" w:color="#000000"/>
            </w:tcBorders>
            <w:shd w:fill="d6182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30"/>
            </w:tblGrid>
            <w:tr>
              <w:trPr>
                <w:trHeight w:hRule="exact" w:val="200"/>
              </w:trPr>
              <w:tc>
                <w:tcPr>
                  <w:tcW w:type="dxa" w:w="530"/>
                  <w:tcBorders/>
                  <w:shd w:fill="d6182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Letter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36390" cy="36169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616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20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PV hysteresis at 1 kHz and small signal CV hysteresis at 10 kHz (50 mV level) of 9 nm thin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based metal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insulator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metal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capacitors at room temperature. An evolution from paraelectric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 an antiferroelectric-like behavior in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can be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observed in PV as well as in CV characteristics. (B) Current response to a triangular voltage excitation reveals polarization switching to be clearly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separable from leakage current contributions at high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elds. (C) Remanent polarization, dielectric constant, and monoclinic phase fraction in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solid solution with respect to the mixing ratio of the oxides. With increasing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content the dielectric constant increases due to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reduction in monoclinic phase fraction, whereas the remanent polarization is maximized in the transition region.</w:t>
      </w:r>
    </w:p>
    <w:p>
      <w:pPr>
        <w:autoSpaceDN w:val="0"/>
        <w:autoSpaceDE w:val="0"/>
        <w:widowControl/>
        <w:spacing w:line="240" w:lineRule="auto" w:before="24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23690" cy="29222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922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24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GI-XRD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ractograms of 9 nm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at an incident angle of 0.55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Starting from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composition-dependent tetragonal to orthorhombic to monoclinic transition is observed. Strong re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ections are labeled in the graph. Reference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powder patterns for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were calculated from the literature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nmc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Ma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lek et al.;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33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Pbc2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Kisi et al.;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37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Ruh et al.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38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). (B) In situ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GI-XRD measurements allow the direct observation of a suppressed tetragonal to monoclinic transformation during cooling in samples con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ned by a</w:t>
      </w:r>
    </w:p>
    <w:p>
      <w:pPr>
        <w:autoSpaceDN w:val="0"/>
        <w:autoSpaceDE w:val="0"/>
        <w:widowControl/>
        <w:spacing w:line="200" w:lineRule="exact" w:before="0" w:after="222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TiN electrode.</w:t>
      </w:r>
    </w:p>
    <w:p>
      <w:pPr>
        <w:sectPr>
          <w:pgSz w:w="12509" w:h="16367"/>
          <w:pgMar w:top="468" w:right="1198" w:bottom="374" w:left="1210" w:header="720" w:footer="720" w:gutter="0"/>
          <w:cols w:space="720" w:num="1" w:equalWidth="0"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116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pure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be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ed as the tetragonal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nmc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frequently reported in literature.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33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36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However, it has to</w:t>
      </w:r>
    </w:p>
    <w:p>
      <w:pPr>
        <w:sectPr>
          <w:type w:val="continuous"/>
          <w:pgSz w:w="12509" w:h="16367"/>
          <w:pgMar w:top="468" w:right="1198" w:bottom="374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tabs>
          <w:tab w:pos="2060" w:val="left"/>
        </w:tabs>
        <w:autoSpaceDE w:val="0"/>
        <w:widowControl/>
        <w:spacing w:line="170" w:lineRule="exact" w:before="0" w:after="0"/>
        <w:ind w:left="42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4320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dx.doi.org/10.1021/nl302049k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 xml:space="preserve"> |</w:t>
      </w:r>
      <w:r>
        <w:rPr>
          <w:rFonts w:ascii="AdvOT65f8a23b.I" w:hAnsi="AdvOT65f8a23b.I" w:eastAsia="AdvOT65f8a23b.I"/>
          <w:b w:val="0"/>
          <w:i w:val="0"/>
          <w:color w:val="000000"/>
          <w:sz w:val="12"/>
        </w:rPr>
        <w:t xml:space="preserve"> Nano Lett.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 xml:space="preserve"> 2012, 12, 4318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4323</w:t>
      </w:r>
    </w:p>
    <w:p>
      <w:pPr>
        <w:sectPr>
          <w:type w:val="nextColumn"/>
          <w:pgSz w:w="12509" w:h="16367"/>
          <w:pgMar w:top="468" w:right="1198" w:bottom="374" w:left="1210" w:header="720" w:footer="720" w:gutter="0"/>
          <w:cols w:space="720" w:num="2" w:equalWidth="0"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102"/>
        <w:gridCol w:w="5102"/>
      </w:tblGrid>
      <w:tr>
        <w:trPr>
          <w:trHeight w:hRule="exact" w:val="206"/>
        </w:trPr>
        <w:tc>
          <w:tcPr>
            <w:tcW w:type="dxa" w:w="95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D61820"/>
                <w:sz w:val="20"/>
              </w:rPr>
              <w:t>Nano Letters</w:t>
            </w:r>
          </w:p>
        </w:tc>
        <w:tc>
          <w:tcPr>
            <w:tcW w:type="dxa" w:w="530"/>
            <w:tcBorders>
              <w:bottom w:sz="4.0" w:val="single" w:color="#000000"/>
            </w:tcBorders>
            <w:shd w:fill="d6182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30"/>
            </w:tblGrid>
            <w:tr>
              <w:trPr>
                <w:trHeight w:hRule="exact" w:val="200"/>
              </w:trPr>
              <w:tc>
                <w:tcPr>
                  <w:tcW w:type="dxa" w:w="530"/>
                  <w:tcBorders/>
                  <w:shd w:fill="d6182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Letter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46" w:bottom="374" w:left="1158" w:header="720" w:footer="720" w:gutter="0"/>
          <w:cols w:space="720" w:num="1" w:equalWidth="0"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2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rather challenging, usually resulting in an ambiguous interpret-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ability of the published results.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23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work the absence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ractions from the TiN electrode (see sample preparation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Supporting Information) and the high signal-to-noise ratio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allow for the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cation of the tetragonal phase by the 012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 xml:space="preserve">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 at 42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originating from the slightly distorted oxygen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lattice in the tetragonal modi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cation.</w:t>
      </w:r>
    </w:p>
    <w:p>
      <w:pPr>
        <w:autoSpaceDN w:val="0"/>
        <w:autoSpaceDE w:val="0"/>
        <w:widowControl/>
        <w:spacing w:line="222" w:lineRule="exact" w:before="34" w:after="0"/>
        <w:ind w:left="52" w:right="66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Unexpected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ractions on the other hand appear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equal mixture of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that was found to exhibit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highest remanent polarization at room temperature. Several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ections are indicated that cannot be explained by a simple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mixture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nmc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suggesting the presence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third phase stable during the transition from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Similar to in the 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systems that were found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exhibit ferroelectricity, this phase best matches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pattern of an orthorhombic phase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Pbc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symmetry.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 xml:space="preserve">24,28,27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existence of this noncentrosymmetric phase in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unfortunately published without data on its dielectric proper-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ties, was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rst and solely reported by Kisi et al.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1989.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neutron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study they observed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Pbc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small particles of Mg stabilized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ned in a cubic matrix.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martensitic tetragonal to orthorhombic phase transition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induced by a displacement of the Zr and O1 ions against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O2 ion was suggested. This tetragonal to orthorhombic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transformation eventually circumvents the volume expanding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tetragonal to monoclinic transformation not favorable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highly constrained environment, such as in a cubic matrix or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our case of a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additionally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ned by a metal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electrode.</w:t>
      </w:r>
    </w:p>
    <w:p>
      <w:pPr>
        <w:autoSpaceDN w:val="0"/>
        <w:tabs>
          <w:tab w:pos="230" w:val="left"/>
        </w:tabs>
        <w:autoSpaceDE w:val="0"/>
        <w:widowControl/>
        <w:spacing w:line="220" w:lineRule="exact" w:before="38" w:after="0"/>
        <w:ind w:left="52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supporting nature of the mechanical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nement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provided by the TiN electrode in this process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demonstrated by in situ GI-XRD measurements recorded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 cooling. As shown in Figure 3B, a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crystallized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into the orthorhombic phase is stable toward any further heat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treatment above 800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as long as the TiN electrode is still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place. However, if this mechanical encapsulation is removed,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transformation to the monoclinic phase can be observed,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strongly increasing when temperature drops below 200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These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 are in accordance to the assumption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reversible, temperature-dependent tetragonal to orthorhombic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transition. In the constrained system the orthorhombic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transforms to the tetragonal phase during heat up and back into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orthorhombic phase during cooling. If the encapsulation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removed, the orthorhombic phase is still stable at room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temperature, as depicted in Figure 2A, but after renewed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heating into the tetragonal phase part of the system undergoes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well-established tetragonal to monoclinic transformation.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already mentioned, compared to this well-established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transition very little research has been conducted on the less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common polymorphs of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Nevertheless, for pure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the stability of the Pbc2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 was calculated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ab initio by Lowther et al.,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39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indicating that the relative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stability of this phase with respect to the monoclinic phase lies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within a narrow range of only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meV/atom. The calculated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experimental lattice parameters as well as our results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estimated from the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ractograms in Figure 3A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summarized in Table 1. Considering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preparation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methods the estimated lattice parameters of this work are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good agreement with these previous results.</w:t>
      </w:r>
    </w:p>
    <w:p>
      <w:pPr>
        <w:autoSpaceDN w:val="0"/>
        <w:autoSpaceDE w:val="0"/>
        <w:widowControl/>
        <w:spacing w:line="222" w:lineRule="exact" w:before="0" w:after="0"/>
        <w:ind w:left="23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this context it is interesting to add that already in 1985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05"/>
      </w:tblGrid>
      <w:tr>
        <w:trPr>
          <w:trHeight w:hRule="exact" w:val="478"/>
        </w:trPr>
        <w:tc>
          <w:tcPr>
            <w:tcW w:type="dxa" w:w="4904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Suyama et al.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40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published the synthesis of an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solid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solution, which exhibited pure orthorhombic symmetry.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Additionally orthorhombic phases have been observed in</w:t>
      </w:r>
    </w:p>
    <w:p>
      <w:pPr>
        <w:sectPr>
          <w:type w:val="continuous"/>
          <w:pgSz w:w="12509" w:h="16367"/>
          <w:pgMar w:top="468" w:right="1146" w:bottom="374" w:left="1158" w:header="720" w:footer="720" w:gutter="0"/>
          <w:cols w:space="720" w:num="2" w:equalWidth="0"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tabs>
          <w:tab w:pos="2032" w:val="left"/>
        </w:tabs>
        <w:autoSpaceDE w:val="0"/>
        <w:widowControl/>
        <w:spacing w:line="170" w:lineRule="exact" w:before="0" w:after="0"/>
        <w:ind w:left="14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4321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dx.doi.org/10.1021/nl302049k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 xml:space="preserve"> |</w:t>
      </w:r>
      <w:r>
        <w:rPr>
          <w:rFonts w:ascii="AdvOT65f8a23b.I" w:hAnsi="AdvOT65f8a23b.I" w:eastAsia="AdvOT65f8a23b.I"/>
          <w:b w:val="0"/>
          <w:i w:val="0"/>
          <w:color w:val="000000"/>
          <w:sz w:val="12"/>
        </w:rPr>
        <w:t xml:space="preserve"> Nano Lett.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 xml:space="preserve"> 2012, 12, 4318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4323</w:t>
      </w:r>
    </w:p>
    <w:p>
      <w:pPr>
        <w:sectPr>
          <w:type w:val="nextColumn"/>
          <w:pgSz w:w="12509" w:h="16367"/>
          <w:pgMar w:top="468" w:right="1146" w:bottom="374" w:left="1158" w:header="720" w:footer="720" w:gutter="0"/>
          <w:cols w:space="720" w:num="2" w:equalWidth="0"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076"/>
        <w:gridCol w:w="5076"/>
      </w:tblGrid>
      <w:tr>
        <w:trPr>
          <w:trHeight w:hRule="exact" w:val="206"/>
        </w:trPr>
        <w:tc>
          <w:tcPr>
            <w:tcW w:type="dxa" w:w="95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D61820"/>
                <w:sz w:val="20"/>
              </w:rPr>
              <w:t>Nano Letters</w:t>
            </w:r>
          </w:p>
        </w:tc>
        <w:tc>
          <w:tcPr>
            <w:tcW w:type="dxa" w:w="530"/>
            <w:tcBorders>
              <w:bottom w:sz="4.0" w:val="single" w:color="#000000"/>
            </w:tcBorders>
            <w:shd w:fill="d6182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30"/>
            </w:tblGrid>
            <w:tr>
              <w:trPr>
                <w:trHeight w:hRule="exact" w:val="200"/>
              </w:trPr>
              <w:tc>
                <w:tcPr>
                  <w:tcW w:type="dxa" w:w="530"/>
                  <w:tcBorders/>
                  <w:shd w:fill="d6182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Letter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pgSz w:w="12509" w:h="16367"/>
          <w:pgMar w:top="468" w:right="1198" w:bottom="374" w:left="1158" w:header="720" w:footer="720" w:gutter="0"/>
          <w:cols w:space="720" w:num="1" w:equalWidth="0">
            <w:col w:w="10152" w:space="0"/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tabs>
          <w:tab w:pos="230" w:val="left"/>
        </w:tabs>
        <w:autoSpaceDE w:val="0"/>
        <w:widowControl/>
        <w:spacing w:line="220" w:lineRule="exact" w:before="56" w:after="0"/>
        <w:ind w:left="5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stabilized with increasing temperature.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25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Especially for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system this observation is in good agreement with the reports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appearance of an orthorhombic phase in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cryogenic temperatures and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rms the temperature depend-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ence of the related tetragonal to orthorhombic transition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suggested by those authors.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 xml:space="preserve">37,45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Further measurements, especially to higher temperatures,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were conducted to determine the Curie temperature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system. The results are given in the Supporting Information.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Due to high leakage contributions at elevated temperatures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well as the technical setup, measurements were limited to 400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K. Within this temperature range no paraelectric behavior in PV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measurements and therewith no characteristic permittivity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signatures indicating the Curie temperature were observed.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Nevertheless, the characterization of the Curie temperature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well as its frequency dispersion would be of great value for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deeper understanding on the nature of the underlying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transitions.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3"/>
      </w:tblGrid>
      <w:tr>
        <w:trPr>
          <w:trHeight w:hRule="exact" w:val="884"/>
        </w:trPr>
        <w:tc>
          <w:tcPr>
            <w:tcW w:type="dxa" w:w="4904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52" w:right="52" w:firstLine="178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Ferroelectricity originating from a rarely witnessed, non-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centrosymmetric modi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cation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namely,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Pbc2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phase, seems reasonable and has proven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 highly reproducible independent of the system investigated.</w:t>
            </w:r>
          </w:p>
        </w:tc>
      </w:tr>
    </w:tbl>
    <w:p>
      <w:pPr>
        <w:autoSpaceDN w:val="0"/>
        <w:autoSpaceDE w:val="0"/>
        <w:widowControl/>
        <w:spacing w:line="218" w:lineRule="exact" w:before="76" w:after="0"/>
        <w:ind w:left="52" w:right="7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Especially the ferroelectric transition in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solid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solution described in this work underlies this assumption, since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due to the equally sized and completely mixable cations no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on the oxygen vacancy density is expected and therewith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ionic conductivity. Even though we believe that true,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structure-related ferroelectricity is also responsible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nonlinear dielectric characteristics in the trivalent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tetravalent 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systems we reported earlier,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contribution of ionic conduction in these undersized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oversized substituted systems might not be negligible. Recent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experiments using electrochemical strain microscopy revealed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that the local O-vacancy distribution, density, and mobility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precisely controlled by an electrical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yielding a surprising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electromechanical responds in otherwise nonpiezoelectric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systems like, for example, yttria-stabilized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46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The authors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 not want to rule out the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 involve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ment of O-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3"/>
      </w:tblGrid>
      <w:tr>
        <w:trPr>
          <w:trHeight w:hRule="exact" w:val="220"/>
        </w:trPr>
        <w:tc>
          <w:tcPr>
            <w:tcW w:type="dxa" w:w="4904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vacancies to the observed phenomena, especially since the</w:t>
            </w:r>
          </w:p>
        </w:tc>
      </w:tr>
      <w:tr>
        <w:trPr>
          <w:trHeight w:hRule="exact" w:val="222"/>
        </w:trPr>
        <w:tc>
          <w:tcPr>
            <w:tcW w:type="dxa" w:w="4904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stability of those defects are believed to play an important role</w:t>
            </w:r>
          </w:p>
        </w:tc>
      </w:tr>
    </w:tbl>
    <w:p>
      <w:pPr>
        <w:autoSpaceDN w:val="0"/>
        <w:autoSpaceDE w:val="0"/>
        <w:widowControl/>
        <w:spacing w:line="210" w:lineRule="exact" w:before="86" w:after="0"/>
        <w:ind w:left="52" w:right="7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in the stabilization of the individual phases in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  <w:highlight w:val="yellow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and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  <w:highlight w:val="yellow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.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  <w:highlight w:val="yellow"/>
        </w:rPr>
        <w:t xml:space="preserve">47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Nevertheless, given the structural data and 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>the co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mp</w:t>
      </w:r>
      <w:r>
        <w:rPr>
          <w:rFonts w:ascii="AdvOT2e364b11" w:hAnsi="AdvOT2e364b11" w:eastAsia="AdvOT2e364b11"/>
          <w:b w:val="0"/>
          <w:i w:val="0"/>
          <w:color w:val="000000"/>
          <w:sz w:val="20"/>
          <w:highlight w:val="yellow"/>
        </w:rPr>
        <w:t xml:space="preserve">ositional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observed, we believe that the ever-present O-vacancies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might be actively involved but are unlikely the root cause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formation of the polarization in those systems.</w:t>
      </w:r>
    </w:p>
    <w:p>
      <w:pPr>
        <w:autoSpaceDN w:val="0"/>
        <w:autoSpaceDE w:val="0"/>
        <w:widowControl/>
        <w:spacing w:line="222" w:lineRule="exact" w:before="0" w:after="0"/>
        <w:ind w:left="52" w:right="72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other hand, a true antiferroelectric nature of pure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its origin in the tetragonal phase remains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questionable. Nevertheless, our earlier work indicates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appearance of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eld-driven transition is closely linked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appearance of the tetragonal phase. This antiferroelectric-like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behavior was observed in Si-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Al-doped-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well. Both systems are stabilized into the tetragonal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nmc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structure with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 dopant content. The same is true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pure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layers investigated in this work. Only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ferroelectric, Y-doped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did not exhibit such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driven transition and as proven by experiments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48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well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a theoretical point of view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47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favors the cubic structure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over the tetragonal at high doping levels. In the context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tetragonal to orthorhombic phase transition described earlier,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leads to the assumption that this transition is not only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temperature-dependent but can further be induced by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alone. However, without further experiments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already suggested earlier, the possibility of a relaxor ferro-</w:t>
      </w:r>
    </w:p>
    <w:p>
      <w:pPr>
        <w:sectPr>
          <w:type w:val="continuous"/>
          <w:pgSz w:w="12509" w:h="16367"/>
          <w:pgMar w:top="468" w:right="1198" w:bottom="374" w:left="1158" w:header="720" w:footer="720" w:gutter="0"/>
          <w:cols w:space="720" w:num="2" w:equalWidth="0">
            <w:col w:w="4924" w:space="0"/>
            <w:col w:w="5228" w:space="0"/>
            <w:col w:w="10152" w:space="0"/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tabs>
          <w:tab w:pos="2026" w:val="left"/>
        </w:tabs>
        <w:autoSpaceDE w:val="0"/>
        <w:widowControl/>
        <w:spacing w:line="170" w:lineRule="exact" w:before="0" w:after="0"/>
        <w:ind w:left="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4322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dx.doi.org/10.1021/nl302049k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 xml:space="preserve"> |</w:t>
      </w:r>
      <w:r>
        <w:rPr>
          <w:rFonts w:ascii="AdvOT65f8a23b.I" w:hAnsi="AdvOT65f8a23b.I" w:eastAsia="AdvOT65f8a23b.I"/>
          <w:b w:val="0"/>
          <w:i w:val="0"/>
          <w:color w:val="000000"/>
          <w:sz w:val="12"/>
        </w:rPr>
        <w:t xml:space="preserve"> Nano Lett.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 xml:space="preserve"> 2012, 12, 4318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4323</w:t>
      </w:r>
    </w:p>
    <w:p>
      <w:pPr>
        <w:sectPr>
          <w:type w:val="nextColumn"/>
          <w:pgSz w:w="12509" w:h="16367"/>
          <w:pgMar w:top="468" w:right="1198" w:bottom="374" w:left="1158" w:header="720" w:footer="720" w:gutter="0"/>
          <w:cols w:space="720" w:num="2" w:equalWidth="0">
            <w:col w:w="4924" w:space="0"/>
            <w:col w:w="5228" w:space="0"/>
            <w:col w:w="10152" w:space="0"/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D61820"/>
                <w:sz w:val="20"/>
              </w:rPr>
              <w:t>Nano Letters</w:t>
            </w:r>
          </w:p>
        </w:tc>
        <w:tc>
          <w:tcPr>
            <w:tcW w:type="dxa" w:w="530"/>
            <w:tcBorders>
              <w:bottom w:sz="4.0" w:val="single" w:color="#000000"/>
            </w:tcBorders>
            <w:shd w:fill="d6182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30"/>
            </w:tblGrid>
            <w:tr>
              <w:trPr>
                <w:trHeight w:hRule="exact" w:val="200"/>
              </w:trPr>
              <w:tc>
                <w:tcPr>
                  <w:tcW w:type="dxa" w:w="530"/>
                  <w:tcBorders/>
                  <w:shd w:fill="d6182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Letter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74" w:left="1210" w:header="720" w:footer="720" w:gutter="0"/>
          <w:cols w:space="720" w:num="1" w:equalWidth="0">
            <w:col w:w="10100" w:space="0"/>
            <w:col w:w="4924" w:space="0"/>
            <w:col w:w="5228" w:space="0"/>
            <w:col w:w="10152" w:space="0"/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(7) Ushakov, S. V.; Navrotsky, A.; Yang, Y.; Stemmer, S.; Kukli, K.;</w:t>
      </w:r>
    </w:p>
    <w:p>
      <w:pPr>
        <w:autoSpaceDN w:val="0"/>
        <w:autoSpaceDE w:val="0"/>
        <w:widowControl/>
        <w:spacing w:line="21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Ritala, M.; Leskela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 A.; Fejes, P.; Demkov, A.; Wang, C.; Nguyen, B.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Y.; Triyoso, D.; Tobin, P.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Status Solidi 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241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(10), 2268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</w:p>
    <w:p>
      <w:pPr>
        <w:autoSpaceDN w:val="0"/>
        <w:autoSpaceDE w:val="0"/>
        <w:widowControl/>
        <w:spacing w:line="198" w:lineRule="exact" w:before="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2278.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(8)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scke, T. S.; Hung, P. Y.; Kirsch, P. D.; Quevedo-Lopez, M. A.;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Ramirez-Bon, 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(5), 052904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(9)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Reinicke, M.; Oberbeck,</w:t>
      </w:r>
    </w:p>
    <w:p>
      <w:pPr>
        <w:autoSpaceDN w:val="0"/>
        <w:autoSpaceDE w:val="0"/>
        <w:widowControl/>
        <w:spacing w:line="21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L.; Zhou, D.; Weinreich, W.;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cher, P.; Lemberger, M.; Frey, L.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Microelectron. Eng.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(7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9), 1818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1821.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2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(10) Shen, P.; Lee, W. H.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(12), 707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711.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(11) Shukla, S.; Seal, S.; Vij, R.; Bandyopadhyay, S.; Rahman, Z.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(9), 989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993.</w:t>
      </w:r>
    </w:p>
    <w:p>
      <w:pPr>
        <w:autoSpaceDN w:val="0"/>
        <w:autoSpaceDE w:val="0"/>
        <w:widowControl/>
        <w:spacing w:line="232" w:lineRule="exact" w:before="0" w:after="0"/>
        <w:ind w:left="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(12) Navrotsky, 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Chem.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1883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1890.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(13) Ruh, R.; Garrett, H. J.; Domagala, R. F.; Tallan, N. 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Ceram. 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1968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(1), 23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28.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(14) Kim, H.; McIntyre, P. C.; Saraswat, K. 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Res.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19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(2), 643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650.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(15) Park, P. K.; Kang, S.-W.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(19), 192905.</w:t>
      </w:r>
    </w:p>
    <w:p>
      <w:pPr>
        <w:autoSpaceDN w:val="0"/>
        <w:autoSpaceDE w:val="0"/>
        <w:widowControl/>
        <w:spacing w:line="198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(16) Tomida, K.; Kita, K.; Toriumi, 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(14),</w:t>
      </w:r>
    </w:p>
    <w:p>
      <w:pPr>
        <w:autoSpaceDN w:val="0"/>
        <w:autoSpaceDE w:val="0"/>
        <w:widowControl/>
        <w:spacing w:line="200" w:lineRule="exact" w:before="1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142902.</w:t>
      </w:r>
    </w:p>
    <w:p>
      <w:pPr>
        <w:autoSpaceDN w:val="0"/>
        <w:autoSpaceDE w:val="0"/>
        <w:widowControl/>
        <w:spacing w:line="198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(17) Kita, K.; Kyuno, K.; Toriumi, 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(10),</w:t>
      </w:r>
    </w:p>
    <w:p>
      <w:pPr>
        <w:autoSpaceDN w:val="0"/>
        <w:autoSpaceDE w:val="0"/>
        <w:widowControl/>
        <w:spacing w:line="198" w:lineRule="exact" w:before="1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102906.</w:t>
      </w:r>
    </w:p>
    <w:p>
      <w:pPr>
        <w:autoSpaceDN w:val="0"/>
        <w:tabs>
          <w:tab w:pos="8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(18) Ushakov, S. V.; Brown, C. E.; Navrotsky, 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Res.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(3), 693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696.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(19) Losovyj, Y. B.; Ketsman, I.; Sokolov, A.; Belashchenko, K. D.;</w:t>
      </w:r>
    </w:p>
    <w:p>
      <w:pPr>
        <w:autoSpaceDN w:val="0"/>
        <w:autoSpaceDE w:val="0"/>
        <w:widowControl/>
        <w:spacing w:line="200" w:lineRule="exact" w:before="1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Dowben, P. A.; Tang, J.; Wang, Z.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(13),</w:t>
      </w:r>
    </w:p>
    <w:p>
      <w:pPr>
        <w:autoSpaceDN w:val="0"/>
        <w:autoSpaceDE w:val="0"/>
        <w:widowControl/>
        <w:spacing w:line="200" w:lineRule="exact" w:before="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132908.</w:t>
      </w:r>
    </w:p>
    <w:p>
      <w:pPr>
        <w:autoSpaceDN w:val="0"/>
        <w:autoSpaceDE w:val="0"/>
        <w:widowControl/>
        <w:spacing w:line="198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(20) Wiemer, C.; Lamagna, L.; Baldovino, S.; Perego, M.; Schamm-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6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Chardon, S.; Coulon, P. E.; Salicio, O.; Congedo, G.; Spiga,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Fanciulli, 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(18), 182901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182903.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(21) Zhao, X.; Vanderbilt, D.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(23), 233106.</w:t>
      </w:r>
    </w:p>
    <w:p>
      <w:pPr>
        <w:autoSpaceDN w:val="0"/>
        <w:autoSpaceDE w:val="0"/>
        <w:widowControl/>
        <w:spacing w:line="198" w:lineRule="exact" w:before="2" w:after="0"/>
        <w:ind w:left="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(22) Zhao, X.; Vanderbilt, D.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(7), 75105.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(23) Kim, S. K.; Hwang, C. 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Electrochem. Solid-State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(3), G9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G11.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(24)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ttger, U.</w:t>
      </w:r>
    </w:p>
    <w:p>
      <w:pPr>
        <w:autoSpaceDN w:val="0"/>
        <w:autoSpaceDE w:val="0"/>
        <w:widowControl/>
        <w:spacing w:line="198" w:lineRule="exact" w:before="10" w:after="0"/>
        <w:ind w:left="0" w:right="0" w:firstLine="0"/>
        <w:jc w:val="left"/>
      </w:pP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(10), 102903.</w:t>
      </w:r>
    </w:p>
    <w:p>
      <w:pPr>
        <w:autoSpaceDN w:val="0"/>
        <w:autoSpaceDE w:val="0"/>
        <w:widowControl/>
        <w:spacing w:line="200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(25)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Teichert, S.;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</w:t>
      </w:r>
    </w:p>
    <w:p>
      <w:pPr>
        <w:autoSpaceDN w:val="0"/>
        <w:autoSpaceDE w:val="0"/>
        <w:widowControl/>
        <w:spacing w:line="200" w:lineRule="exact" w:before="8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ttger, U.; Mikolajick, 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112904.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(26)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I.;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ttger, U.;</w:t>
      </w:r>
    </w:p>
    <w:p>
      <w:pPr>
        <w:autoSpaceDN w:val="0"/>
        <w:autoSpaceDE w:val="0"/>
        <w:widowControl/>
        <w:spacing w:line="200" w:lineRule="exact" w:before="1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Wilde, L.; Sundqvist, J.; Lemberger, M.;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cher, P.; Mikolajick, T.;</w:t>
      </w:r>
    </w:p>
    <w:p>
      <w:pPr>
        <w:autoSpaceDN w:val="0"/>
        <w:autoSpaceDE w:val="0"/>
        <w:widowControl/>
        <w:spacing w:line="198" w:lineRule="exact" w:before="1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Frey, 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114113.</w:t>
      </w: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(27)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Singh, A.; Riedel, S.; Sundqvist,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Mikolajick, 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2412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</w:p>
    <w:p>
      <w:pPr>
        <w:autoSpaceDN w:val="0"/>
        <w:autoSpaceDE w:val="0"/>
        <w:widowControl/>
        <w:spacing w:line="198" w:lineRule="exact" w:before="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2417.</w:t>
      </w:r>
    </w:p>
    <w:p>
      <w:pPr>
        <w:autoSpaceDN w:val="0"/>
        <w:autoSpaceDE w:val="0"/>
        <w:widowControl/>
        <w:spacing w:line="198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(28)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ttger, U.;</w:t>
      </w:r>
    </w:p>
    <w:p>
      <w:pPr>
        <w:autoSpaceDN w:val="0"/>
        <w:autoSpaceDE w:val="0"/>
        <w:widowControl/>
        <w:spacing w:line="200" w:lineRule="exact" w:before="1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Sundqvist, J.;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cher, P.; Mikolajick, T.; Frey, 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</w:p>
    <w:p>
      <w:pPr>
        <w:autoSpaceDN w:val="0"/>
        <w:autoSpaceDE w:val="0"/>
        <w:widowControl/>
        <w:spacing w:line="198" w:lineRule="exact" w:before="10" w:after="0"/>
        <w:ind w:left="0" w:right="0" w:firstLine="0"/>
        <w:jc w:val="left"/>
      </w:pP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112901.</w:t>
      </w:r>
    </w:p>
    <w:p>
      <w:pPr>
        <w:autoSpaceDN w:val="0"/>
        <w:autoSpaceDE w:val="0"/>
        <w:widowControl/>
        <w:spacing w:line="198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(29) Bousquet, E.; Spaldin, N. A.; Ghosez, P.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</w:p>
    <w:p>
      <w:pPr>
        <w:autoSpaceDN w:val="0"/>
        <w:autoSpaceDE w:val="0"/>
        <w:widowControl/>
        <w:spacing w:line="198" w:lineRule="exact" w:before="12" w:after="0"/>
        <w:ind w:left="0" w:right="0" w:firstLine="0"/>
        <w:jc w:val="left"/>
      </w:pP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104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(3), 37601.</w:t>
      </w:r>
    </w:p>
    <w:p>
      <w:pPr>
        <w:autoSpaceDN w:val="0"/>
        <w:tabs>
          <w:tab w:pos="8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(30)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Tech. Dig. IEDM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547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550.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(31)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Hoffmann, R.;</w:t>
      </w:r>
    </w:p>
    <w:p>
      <w:pPr>
        <w:autoSpaceDN w:val="0"/>
        <w:autoSpaceDE w:val="0"/>
        <w:widowControl/>
        <w:spacing w:line="200" w:lineRule="exact" w:before="8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Mikolajick, T.; Frey, 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(2), 185.</w:t>
      </w:r>
    </w:p>
    <w:p>
      <w:pPr>
        <w:autoSpaceDN w:val="0"/>
        <w:autoSpaceDE w:val="0"/>
        <w:widowControl/>
        <w:spacing w:line="198" w:lineRule="exact" w:before="2" w:after="0"/>
        <w:ind w:left="8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(32) Scott, J. F.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Phys.: Condens. Matter.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(2), 21001.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(33) Ma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lek, J.; Benes</w:t>
      </w:r>
      <w:r>
        <w:rPr>
          <w:rFonts w:ascii="03" w:hAnsi="03" w:eastAsia="03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L.; Mitsuhashi, 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Powder Diffraction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(2), 96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98.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(34) Heuer, A. H.; Ruhle, M.; Marshall., D. B.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1990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1084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1093.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(35) Bouvier, P.; Djurado, E.; Lucazeau, G.; Le Bihan, 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</w:t>
      </w:r>
    </w:p>
    <w:p>
      <w:pPr>
        <w:autoSpaceDN w:val="0"/>
        <w:autoSpaceDE w:val="0"/>
        <w:widowControl/>
        <w:spacing w:line="200" w:lineRule="exact" w:before="10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(13), 8731.</w:t>
      </w:r>
    </w:p>
    <w:p>
      <w:pPr>
        <w:autoSpaceDN w:val="0"/>
        <w:autoSpaceDE w:val="0"/>
        <w:widowControl/>
        <w:spacing w:line="23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(36) Kisi, E. H.; Howard, C. J.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Key Eng.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153 - 154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</w:p>
    <w:p>
      <w:pPr>
        <w:autoSpaceDN w:val="0"/>
        <w:autoSpaceDE w:val="0"/>
        <w:widowControl/>
        <w:spacing w:line="198" w:lineRule="exact" w:before="6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36.</w:t>
      </w:r>
    </w:p>
    <w:p>
      <w:pPr>
        <w:autoSpaceDN w:val="0"/>
        <w:tabs>
          <w:tab w:pos="8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(37) Kisi, E. H.; Howard, C. J.; Hill, R. J.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(9), 1757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1760.</w:t>
      </w:r>
    </w:p>
    <w:p>
      <w:pPr>
        <w:autoSpaceDN w:val="0"/>
        <w:tabs>
          <w:tab w:pos="8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(38) Ruh, R.; Corfield, P. W. 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(3),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126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129.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(39) Lowther, J. E.; Dewhurst, J. K.; Leger, J. M.; Haines, J.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</w:t>
      </w:r>
    </w:p>
    <w:p>
      <w:pPr>
        <w:autoSpaceDN w:val="0"/>
        <w:autoSpaceDE w:val="0"/>
        <w:widowControl/>
        <w:spacing w:line="198" w:lineRule="exact" w:before="12" w:after="0"/>
        <w:ind w:left="0" w:right="0" w:firstLine="0"/>
        <w:jc w:val="left"/>
      </w:pP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(21), 14485.</w:t>
      </w:r>
    </w:p>
    <w:p>
      <w:pPr>
        <w:sectPr>
          <w:type w:val="continuous"/>
          <w:pgSz w:w="12509" w:h="16367"/>
          <w:pgMar w:top="468" w:right="1198" w:bottom="374" w:left="1210" w:header="720" w:footer="720" w:gutter="0"/>
          <w:cols w:space="720" w:num="2" w:equalWidth="0">
            <w:col w:w="4840" w:space="0"/>
            <w:col w:w="5260" w:space="0"/>
            <w:col w:w="10100" w:space="0"/>
            <w:col w:w="4924" w:space="0"/>
            <w:col w:w="5228" w:space="0"/>
            <w:col w:w="10152" w:space="0"/>
            <w:col w:w="4918" w:space="0"/>
            <w:col w:w="5286" w:space="0"/>
            <w:col w:w="10204" w:space="0"/>
            <w:col w:w="4838" w:space="0"/>
            <w:col w:w="5262" w:space="0"/>
            <w:col w:w="10100" w:space="0"/>
            <w:col w:w="4892" w:space="0"/>
            <w:col w:w="5315" w:space="0"/>
            <w:col w:w="10208" w:space="0"/>
            <w:col w:w="10162" w:space="0"/>
          </w:cols>
          <w:docGrid w:linePitch="360"/>
        </w:sectPr>
      </w:pPr>
    </w:p>
    <w:p>
      <w:pPr>
        <w:autoSpaceDN w:val="0"/>
        <w:tabs>
          <w:tab w:pos="205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4323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dx.doi.org/10.1021/nl302049k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 xml:space="preserve"> |</w:t>
      </w:r>
      <w:r>
        <w:rPr>
          <w:rFonts w:ascii="AdvOT65f8a23b.I" w:hAnsi="AdvOT65f8a23b.I" w:eastAsia="AdvOT65f8a23b.I"/>
          <w:b w:val="0"/>
          <w:i w:val="0"/>
          <w:color w:val="000000"/>
          <w:sz w:val="12"/>
        </w:rPr>
        <w:t xml:space="preserve"> Nano Lett.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 xml:space="preserve"> 2012, 12, 4318</w:t>
      </w:r>
      <w:r>
        <w:rPr>
          <w:rFonts w:ascii="AdvOT8608a8d1" w:hAnsi="AdvOT8608a8d1" w:eastAsia="AdvOT8608a8d1"/>
          <w:b w:val="0"/>
          <w:i w:val="0"/>
          <w:color w:val="000000"/>
          <w:sz w:val="12"/>
        </w:rPr>
        <w:t>−</w:t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4323</w:t>
      </w:r>
    </w:p>
    <w:sectPr w:rsidR="00FC693F" w:rsidRPr="0006063C" w:rsidSect="00034616">
      <w:type w:val="nextColumn"/>
      <w:pgSz w:w="12509" w:h="16367"/>
      <w:pgMar w:top="468" w:right="1198" w:bottom="374" w:left="1210" w:header="720" w:footer="720" w:gutter="0"/>
      <w:cols w:space="720" w:num="2" w:equalWidth="0">
        <w:col w:w="4840" w:space="0"/>
        <w:col w:w="5260" w:space="0"/>
        <w:col w:w="10100" w:space="0"/>
        <w:col w:w="4924" w:space="0"/>
        <w:col w:w="5228" w:space="0"/>
        <w:col w:w="10152" w:space="0"/>
        <w:col w:w="4918" w:space="0"/>
        <w:col w:w="5286" w:space="0"/>
        <w:col w:w="10204" w:space="0"/>
        <w:col w:w="4838" w:space="0"/>
        <w:col w:w="5262" w:space="0"/>
        <w:col w:w="10100" w:space="0"/>
        <w:col w:w="4892" w:space="0"/>
        <w:col w:w="5315" w:space="0"/>
        <w:col w:w="10208" w:space="0"/>
        <w:col w:w="1016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