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06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6899909</wp:posOffset>
            </wp:positionH>
            <wp:positionV relativeFrom="page">
              <wp:posOffset>127000</wp:posOffset>
            </wp:positionV>
            <wp:extent cx="571500" cy="572070"/>
            <wp:wrapNone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57207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647700</wp:posOffset>
            </wp:positionH>
            <wp:positionV relativeFrom="page">
              <wp:posOffset>127000</wp:posOffset>
            </wp:positionV>
            <wp:extent cx="6832600" cy="584200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5842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1906" w:h="15647"/>
          <w:pgMar w:top="206" w:right="898" w:bottom="328" w:left="84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304" w:lineRule="exact" w:before="0" w:after="0"/>
        <w:ind w:left="170" w:right="0" w:firstLine="0"/>
        <w:jc w:val="left"/>
      </w:pPr>
      <w:r>
        <w:rPr>
          <w:rFonts w:ascii="Futura" w:hAnsi="Futura" w:eastAsia="Futura"/>
          <w:b/>
          <w:i w:val="0"/>
          <w:color w:val="221F1F"/>
          <w:sz w:val="24"/>
        </w:rPr>
        <w:t>CommuniCation</w:t>
      </w:r>
    </w:p>
    <w:p>
      <w:pPr>
        <w:sectPr>
          <w:type w:val="continuous"/>
          <w:pgSz w:w="11906" w:h="15647"/>
          <w:pgMar w:top="206" w:right="898" w:bottom="328" w:left="840" w:header="720" w:footer="720" w:gutter="0"/>
          <w:cols w:space="720" w:num="2" w:equalWidth="0">
            <w:col w:w="5506" w:space="0"/>
            <w:col w:w="4661" w:space="0"/>
          </w:cols>
          <w:docGrid w:linePitch="360"/>
        </w:sectPr>
      </w:pPr>
    </w:p>
    <w:p>
      <w:pPr>
        <w:autoSpaceDN w:val="0"/>
        <w:autoSpaceDE w:val="0"/>
        <w:widowControl/>
        <w:spacing w:line="182" w:lineRule="exact" w:before="850" w:after="134"/>
        <w:ind w:left="0" w:right="74" w:firstLine="0"/>
        <w:jc w:val="right"/>
      </w:pPr>
      <w:r>
        <w:rPr>
          <w:rFonts w:ascii="ScalaSansLF" w:hAnsi="ScalaSansLF" w:eastAsia="ScalaSansLF"/>
          <w:b/>
          <w:i w:val="0"/>
          <w:color w:val="221F1F"/>
          <w:sz w:val="16"/>
        </w:rPr>
        <w:t>www.advelectronicmat.d</w:t>
      </w:r>
      <w:r>
        <w:rPr>
          <w:rFonts w:ascii="ScalaSansLF" w:hAnsi="ScalaSansLF" w:eastAsia="ScalaSansLF"/>
          <w:b/>
          <w:i w:val="0"/>
          <w:color w:val="221F1F"/>
          <w:sz w:val="16"/>
        </w:rPr>
        <w:hyperlink r:id="rId9" w:history="1">
          <w:r>
            <w:rPr>
              <w:rStyle w:val="Hyperlink"/>
            </w:rPr>
            <w:t>e</w:t>
          </w:r>
        </w:hyperlink>
      </w:r>
    </w:p>
    <w:p>
      <w:pPr>
        <w:sectPr>
          <w:type w:val="nextColumn"/>
          <w:pgSz w:w="11906" w:h="15647"/>
          <w:pgMar w:top="206" w:right="898" w:bottom="328" w:left="840" w:header="720" w:footer="720" w:gutter="0"/>
          <w:cols w:space="720" w:num="2" w:equalWidth="0">
            <w:col w:w="5506" w:space="0"/>
            <w:col w:w="4661" w:space="0"/>
          </w:cols>
          <w:docGrid w:linePitch="360"/>
        </w:sectPr>
      </w:pPr>
    </w:p>
    <w:p>
      <w:pPr>
        <w:autoSpaceDN w:val="0"/>
        <w:autoSpaceDE w:val="0"/>
        <w:widowControl/>
        <w:spacing w:line="452" w:lineRule="exact" w:before="0" w:after="0"/>
        <w:ind w:left="180" w:right="0" w:firstLine="0"/>
        <w:jc w:val="left"/>
      </w:pPr>
      <w:r>
        <w:rPr>
          <w:rFonts w:ascii="ScalaSansLF" w:hAnsi="ScalaSansLF" w:eastAsia="ScalaSansLF"/>
          <w:b/>
          <w:i w:val="0"/>
          <w:color w:val="221F1F"/>
          <w:sz w:val="40"/>
        </w:rPr>
        <w:t>A Silicon Nanowire Ferroelectric Field-Effect Transistor</w:t>
      </w:r>
    </w:p>
    <w:p>
      <w:pPr>
        <w:autoSpaceDN w:val="0"/>
        <w:autoSpaceDE w:val="0"/>
        <w:widowControl/>
        <w:spacing w:line="360" w:lineRule="exact" w:before="210" w:after="528"/>
        <w:ind w:left="180" w:right="720" w:firstLine="0"/>
        <w:jc w:val="left"/>
      </w:pPr>
      <w:r>
        <w:rPr>
          <w:rFonts w:ascii="ScalaSansLF" w:hAnsi="ScalaSansLF" w:eastAsia="ScalaSansLF"/>
          <w:b w:val="0"/>
          <w:i/>
          <w:color w:val="221F1F"/>
          <w:sz w:val="28"/>
        </w:rPr>
        <w:t xml:space="preserve">Violetta Sessi,* Maik Simon, Halid Mulaosmanovic, Darius Pohl, Markus Loeffler, </w:t>
      </w:r>
      <w:r>
        <w:rPr>
          <w:rFonts w:ascii="ScalaSansLF" w:hAnsi="ScalaSansLF" w:eastAsia="ScalaSansLF"/>
          <w:b w:val="0"/>
          <w:i/>
          <w:color w:val="221F1F"/>
          <w:sz w:val="28"/>
        </w:rPr>
        <w:t xml:space="preserve">Tom Mauersberger, Franz P. G. Fengler, Terence Mittmann, Claudia Richter, </w:t>
      </w:r>
      <w:r>
        <w:rPr>
          <w:rFonts w:ascii="ScalaSansLF" w:hAnsi="ScalaSansLF" w:eastAsia="ScalaSansLF"/>
          <w:b w:val="0"/>
          <w:i/>
          <w:color w:val="221F1F"/>
          <w:sz w:val="28"/>
        </w:rPr>
        <w:t>Stefan Slesazeck, Thomas Mikolajick, and Walter M. Weber</w:t>
      </w:r>
    </w:p>
    <w:p>
      <w:pPr>
        <w:sectPr>
          <w:type w:val="continuous"/>
          <w:pgSz w:w="11906" w:h="15647"/>
          <w:pgMar w:top="206" w:right="898" w:bottom="328" w:left="840" w:header="720" w:footer="720" w:gutter="0"/>
          <w:cols w:space="720" w:num="1" w:equalWidth="0">
            <w:col w:w="10168" w:space="0"/>
            <w:col w:w="5506" w:space="0"/>
            <w:col w:w="4661" w:space="0"/>
          </w:cols>
          <w:docGrid w:linePitch="360"/>
        </w:sectPr>
      </w:pPr>
    </w:p>
    <w:p>
      <w:pPr>
        <w:autoSpaceDN w:val="0"/>
        <w:autoSpaceDE w:val="0"/>
        <w:widowControl/>
        <w:spacing w:line="260" w:lineRule="exact" w:before="154" w:after="0"/>
        <w:ind w:left="180" w:right="288" w:firstLine="0"/>
        <w:jc w:val="left"/>
      </w:pPr>
      <w:r>
        <w:rPr>
          <w:w w:val="97.5"/>
          <w:rFonts w:ascii="ScalaSansLF" w:hAnsi="ScalaSansLF" w:eastAsia="ScalaSansLF"/>
          <w:b/>
          <w:i w:val="0"/>
          <w:color w:val="221F1F"/>
          <w:sz w:val="20"/>
        </w:rPr>
        <w:t xml:space="preserve">The design and characterization of a Schottky-type ferroelectric field-effect </w:t>
      </w:r>
      <w:r>
        <w:rPr>
          <w:w w:val="97.5"/>
          <w:rFonts w:ascii="ScalaSansLF" w:hAnsi="ScalaSansLF" w:eastAsia="ScalaSansLF"/>
          <w:b/>
          <w:i w:val="0"/>
          <w:color w:val="221F1F"/>
          <w:sz w:val="20"/>
        </w:rPr>
        <w:t xml:space="preserve">transistor based on a nominally undoped silicon nanowire are reported. The </w:t>
      </w:r>
      <w:r>
        <w:rPr>
          <w:w w:val="97.5"/>
          <w:rFonts w:ascii="ScalaSansLF" w:hAnsi="ScalaSansLF" w:eastAsia="ScalaSansLF"/>
          <w:b/>
          <w:i w:val="0"/>
          <w:color w:val="221F1F"/>
          <w:sz w:val="20"/>
        </w:rPr>
        <w:t xml:space="preserve">nanowire transistor is fabricated by top-down technology starting from a </w:t>
      </w:r>
      <w:r>
        <w:br/>
      </w:r>
      <w:r>
        <w:rPr>
          <w:w w:val="97.5"/>
          <w:rFonts w:ascii="ScalaSansLF" w:hAnsi="ScalaSansLF" w:eastAsia="ScalaSansLF"/>
          <w:b/>
          <w:i w:val="0"/>
          <w:color w:val="221F1F"/>
          <w:sz w:val="20"/>
        </w:rPr>
        <w:t>silicon-on insulator wafer. A thin ferroelectric Hf</w:t>
      </w:r>
      <w:r>
        <w:rPr>
          <w:w w:val="97.49999727521624"/>
          <w:rFonts w:ascii="ScalaSansLF" w:hAnsi="ScalaSansLF" w:eastAsia="ScalaSansLF"/>
          <w:b/>
          <w:i w:val="0"/>
          <w:color w:val="221F1F"/>
          <w:sz w:val="14"/>
        </w:rPr>
        <w:t>0.38</w:t>
      </w:r>
      <w:r>
        <w:rPr>
          <w:w w:val="97.5"/>
          <w:rFonts w:ascii="ScalaSansLF" w:hAnsi="ScalaSansLF" w:eastAsia="ScalaSansLF"/>
          <w:b/>
          <w:i w:val="0"/>
          <w:color w:val="221F1F"/>
          <w:sz w:val="20"/>
        </w:rPr>
        <w:t>Zr</w:t>
      </w:r>
      <w:r>
        <w:rPr>
          <w:w w:val="97.49999727521624"/>
          <w:rFonts w:ascii="ScalaSansLF" w:hAnsi="ScalaSansLF" w:eastAsia="ScalaSansLF"/>
          <w:b/>
          <w:i w:val="0"/>
          <w:color w:val="221F1F"/>
          <w:sz w:val="14"/>
        </w:rPr>
        <w:t>0.62</w:t>
      </w:r>
      <w:r>
        <w:rPr>
          <w:w w:val="97.5"/>
          <w:rFonts w:ascii="ScalaSansLF" w:hAnsi="ScalaSansLF" w:eastAsia="ScalaSansLF"/>
          <w:b/>
          <w:i w:val="0"/>
          <w:color w:val="221F1F"/>
          <w:sz w:val="20"/>
        </w:rPr>
        <w:t>O</w:t>
      </w:r>
      <w:r>
        <w:rPr>
          <w:w w:val="97.49999727521624"/>
          <w:rFonts w:ascii="ScalaSansLF" w:hAnsi="ScalaSansLF" w:eastAsia="ScalaSansLF"/>
          <w:b/>
          <w:i w:val="0"/>
          <w:color w:val="221F1F"/>
          <w:sz w:val="14"/>
        </w:rPr>
        <w:t>2</w:t>
      </w:r>
      <w:r>
        <w:rPr>
          <w:w w:val="97.5"/>
          <w:rFonts w:ascii="ScalaSansLF" w:hAnsi="ScalaSansLF" w:eastAsia="ScalaSansLF"/>
          <w:b/>
          <w:i w:val="0"/>
          <w:color w:val="221F1F"/>
          <w:sz w:val="20"/>
        </w:rPr>
        <w:t xml:space="preserve"> layer is integrated </w:t>
      </w:r>
      <w:r>
        <w:rPr>
          <w:w w:val="97.5"/>
          <w:rFonts w:ascii="ScalaSansLF" w:hAnsi="ScalaSansLF" w:eastAsia="ScalaSansLF"/>
          <w:b/>
          <w:i w:val="0"/>
          <w:color w:val="221F1F"/>
          <w:sz w:val="20"/>
        </w:rPr>
        <w:t xml:space="preserve">via a gate-first approach. Abrupt Schottky source/drain contacts to the undoped </w:t>
      </w:r>
      <w:r>
        <w:rPr>
          <w:w w:val="97.5"/>
          <w:rFonts w:ascii="ScalaSansLF" w:hAnsi="ScalaSansLF" w:eastAsia="ScalaSansLF"/>
          <w:b/>
          <w:i w:val="0"/>
          <w:color w:val="221F1F"/>
          <w:sz w:val="20"/>
        </w:rPr>
        <w:t>silicon are provided by NiSi</w:t>
      </w:r>
      <w:r>
        <w:rPr>
          <w:w w:val="97.49999727521624"/>
          <w:rFonts w:ascii="ScalaSansLF" w:hAnsi="ScalaSansLF" w:eastAsia="ScalaSansLF"/>
          <w:b/>
          <w:i w:val="0"/>
          <w:color w:val="221F1F"/>
          <w:sz w:val="14"/>
        </w:rPr>
        <w:t>2</w:t>
      </w:r>
      <w:r>
        <w:rPr>
          <w:w w:val="97.5"/>
          <w:rFonts w:ascii="ScalaSansLF" w:hAnsi="ScalaSansLF" w:eastAsia="ScalaSansLF"/>
          <w:b/>
          <w:i w:val="0"/>
          <w:color w:val="221F1F"/>
          <w:sz w:val="20"/>
        </w:rPr>
        <w:t xml:space="preserve"> formation. Two distinct nonvolatile transistor states </w:t>
      </w:r>
      <w:r>
        <w:rPr>
          <w:w w:val="97.5"/>
          <w:rFonts w:ascii="ScalaSansLF" w:hAnsi="ScalaSansLF" w:eastAsia="ScalaSansLF"/>
          <w:b/>
          <w:i w:val="0"/>
          <w:color w:val="221F1F"/>
          <w:sz w:val="20"/>
        </w:rPr>
        <w:t>(</w:t>
      </w:r>
      <w:r>
        <w:rPr>
          <w:w w:val="97.5"/>
          <w:rFonts w:ascii="ScalaSansLF" w:hAnsi="ScalaSansLF" w:eastAsia="ScalaSansLF"/>
          <w:b/>
          <w:i/>
          <w:color w:val="221F1F"/>
          <w:sz w:val="20"/>
        </w:rPr>
        <w:t>programmed</w:t>
      </w:r>
      <w:r>
        <w:rPr>
          <w:w w:val="97.5"/>
          <w:rFonts w:ascii="ScalaSansLF" w:hAnsi="ScalaSansLF" w:eastAsia="ScalaSansLF"/>
          <w:b/>
          <w:i w:val="0"/>
          <w:color w:val="221F1F"/>
          <w:sz w:val="20"/>
        </w:rPr>
        <w:t xml:space="preserve"> and </w:t>
      </w:r>
      <w:r>
        <w:rPr>
          <w:w w:val="97.5"/>
          <w:rFonts w:ascii="ScalaSansLF" w:hAnsi="ScalaSansLF" w:eastAsia="ScalaSansLF"/>
          <w:b/>
          <w:i/>
          <w:color w:val="221F1F"/>
          <w:sz w:val="20"/>
        </w:rPr>
        <w:t>erased</w:t>
      </w:r>
      <w:r>
        <w:rPr>
          <w:w w:val="97.5"/>
          <w:rFonts w:ascii="ScalaSansLF" w:hAnsi="ScalaSansLF" w:eastAsia="ScalaSansLF"/>
          <w:b/>
          <w:i w:val="0"/>
          <w:color w:val="221F1F"/>
          <w:sz w:val="20"/>
        </w:rPr>
        <w:t>) are observed in correspondence to negative and posi-</w:t>
      </w:r>
      <w:r>
        <w:rPr>
          <w:w w:val="97.5"/>
          <w:rFonts w:ascii="ScalaSansLF" w:hAnsi="ScalaSansLF" w:eastAsia="ScalaSansLF"/>
          <w:b/>
          <w:i w:val="0"/>
          <w:color w:val="221F1F"/>
          <w:sz w:val="20"/>
        </w:rPr>
        <w:t xml:space="preserve">tive polarization in the ferroelectric layer, delivering a memory window of </w:t>
      </w:r>
      <w:r>
        <w:rPr>
          <w:w w:val="97.5"/>
          <w:rFonts w:ascii="Symbol" w:hAnsi="Symbol" w:eastAsia="Symbol"/>
          <w:b/>
          <w:i w:val="0"/>
          <w:color w:val="221F1F"/>
          <w:sz w:val="20"/>
        </w:rPr>
        <w:t>≈</w:t>
      </w:r>
      <w:r>
        <w:rPr>
          <w:w w:val="97.5"/>
          <w:rFonts w:ascii="ScalaSansLF" w:hAnsi="ScalaSansLF" w:eastAsia="ScalaSansLF"/>
          <w:b/>
          <w:i w:val="0"/>
          <w:color w:val="221F1F"/>
          <w:sz w:val="20"/>
        </w:rPr>
        <w:t xml:space="preserve">1.5 V </w:t>
      </w:r>
      <w:r>
        <w:rPr>
          <w:w w:val="97.5"/>
          <w:rFonts w:ascii="ScalaSansLF" w:hAnsi="ScalaSansLF" w:eastAsia="ScalaSansLF"/>
          <w:b/>
          <w:i w:val="0"/>
          <w:color w:val="221F1F"/>
          <w:sz w:val="20"/>
        </w:rPr>
        <w:t>and, differently to conventional ferroelectric field effect transistors, yielding an on-</w:t>
      </w:r>
      <w:r>
        <w:rPr>
          <w:w w:val="97.5"/>
          <w:rFonts w:ascii="ScalaSansLF" w:hAnsi="ScalaSansLF" w:eastAsia="ScalaSansLF"/>
          <w:b/>
          <w:i w:val="0"/>
          <w:color w:val="221F1F"/>
          <w:sz w:val="20"/>
        </w:rPr>
        <w:t xml:space="preserve">current difference of up to 30%. These results are interpreted as a combination </w:t>
      </w:r>
      <w:r>
        <w:rPr>
          <w:w w:val="97.5"/>
          <w:rFonts w:ascii="ScalaSansLF" w:hAnsi="ScalaSansLF" w:eastAsia="ScalaSansLF"/>
          <w:b/>
          <w:i w:val="0"/>
          <w:color w:val="221F1F"/>
          <w:sz w:val="20"/>
        </w:rPr>
        <w:t xml:space="preserve">of effects, arising from the proximity of the ferroelectric layer to both the channel </w:t>
      </w:r>
      <w:r>
        <w:rPr>
          <w:w w:val="97.5"/>
          <w:rFonts w:ascii="ScalaSansLF" w:hAnsi="ScalaSansLF" w:eastAsia="ScalaSansLF"/>
          <w:b/>
          <w:i w:val="0"/>
          <w:color w:val="221F1F"/>
          <w:sz w:val="20"/>
        </w:rPr>
        <w:t>and the Schottky-junction regions. The threshold voltage shift, due to a polari-</w:t>
      </w:r>
      <w:r>
        <w:rPr>
          <w:w w:val="97.5"/>
          <w:rFonts w:ascii="ScalaSansLF" w:hAnsi="ScalaSansLF" w:eastAsia="ScalaSansLF"/>
          <w:b/>
          <w:i w:val="0"/>
          <w:color w:val="221F1F"/>
          <w:sz w:val="20"/>
        </w:rPr>
        <w:t xml:space="preserve">zation field acting on the channel, adds up to a polarization field-driven tuning </w:t>
      </w:r>
      <w:r>
        <w:rPr>
          <w:w w:val="97.5"/>
          <w:rFonts w:ascii="ScalaSansLF" w:hAnsi="ScalaSansLF" w:eastAsia="ScalaSansLF"/>
          <w:b/>
          <w:i w:val="0"/>
          <w:color w:val="221F1F"/>
          <w:sz w:val="20"/>
        </w:rPr>
        <w:t xml:space="preserve">of the current injection through the Schottky-source junction. This provides a </w:t>
      </w:r>
      <w:r>
        <w:rPr>
          <w:w w:val="97.5"/>
          <w:rFonts w:ascii="ScalaSansLF" w:hAnsi="ScalaSansLF" w:eastAsia="ScalaSansLF"/>
          <w:b/>
          <w:i w:val="0"/>
          <w:color w:val="221F1F"/>
          <w:sz w:val="20"/>
        </w:rPr>
        <w:t xml:space="preserve">strategy for manufacturing Schottky-type nanoscale transistors with the add-on </w:t>
      </w:r>
      <w:r>
        <w:rPr>
          <w:w w:val="97.5"/>
          <w:rFonts w:ascii="ScalaSansLF" w:hAnsi="ScalaSansLF" w:eastAsia="ScalaSansLF"/>
          <w:b/>
          <w:i w:val="0"/>
          <w:color w:val="221F1F"/>
          <w:sz w:val="20"/>
        </w:rPr>
        <w:t>nonvolatile option, following a complementary metal-oxide-semiconductor com-</w:t>
      </w:r>
      <w:r>
        <w:rPr>
          <w:w w:val="97.5"/>
          <w:rFonts w:ascii="ScalaSansLF" w:hAnsi="ScalaSansLF" w:eastAsia="ScalaSansLF"/>
          <w:b/>
          <w:i w:val="0"/>
          <w:color w:val="221F1F"/>
          <w:sz w:val="20"/>
        </w:rPr>
        <w:t xml:space="preserve">patible process. In particular, the device concept is of great interest for achieving </w:t>
      </w:r>
      <w:r>
        <w:rPr>
          <w:w w:val="97.5"/>
          <w:rFonts w:ascii="ScalaSansLF" w:hAnsi="ScalaSansLF" w:eastAsia="ScalaSansLF"/>
          <w:b/>
          <w:i w:val="0"/>
          <w:color w:val="221F1F"/>
          <w:sz w:val="20"/>
        </w:rPr>
        <w:t>nonvolatile polarity modification in reconfigurable field-effect transistors.</w:t>
      </w:r>
    </w:p>
    <w:p>
      <w:pPr>
        <w:sectPr>
          <w:type w:val="continuous"/>
          <w:pgSz w:w="11906" w:h="15647"/>
          <w:pgMar w:top="206" w:right="898" w:bottom="328" w:left="840" w:header="720" w:footer="720" w:gutter="0"/>
          <w:cols w:space="720" w:num="2" w:equalWidth="0">
            <w:col w:w="6754" w:space="0"/>
            <w:col w:w="3414" w:space="0"/>
            <w:col w:w="10168" w:space="0"/>
            <w:col w:w="5506" w:space="0"/>
            <w:col w:w="4661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"/>
        <w:ind w:left="120" w:right="0" w:firstLine="200"/>
        <w:jc w:val="left"/>
      </w:pP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One route to add new functionality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to metal-oxide-semiconductor field-effect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transistors (MOSFETs) is the integration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of switching materials to the transistors.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In this way, memory and computation are </w:t>
      </w:r>
      <w:r>
        <w:rPr>
          <w:rFonts w:ascii="ScalaLF" w:hAnsi="ScalaLF" w:eastAsia="ScalaLF"/>
          <w:b w:val="0"/>
          <w:i w:val="0"/>
          <w:color w:val="221F1F"/>
          <w:sz w:val="18"/>
        </w:rPr>
        <w:t>merged into a single building block.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[2]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Such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embedded memory concepts are expected </w:t>
      </w:r>
      <w:r>
        <w:rPr>
          <w:rFonts w:ascii="ScalaLF" w:hAnsi="ScalaLF" w:eastAsia="ScalaLF"/>
          <w:b w:val="0"/>
          <w:i w:val="0"/>
          <w:color w:val="221F1F"/>
          <w:sz w:val="18"/>
        </w:rPr>
        <w:t>to alleviate the bottleneck between pro-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cessor speed and memory access time, with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an overall improvement of the computing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performances. A prominent candidate for </w:t>
      </w:r>
      <w:r>
        <w:rPr>
          <w:rFonts w:ascii="ScalaLF" w:hAnsi="ScalaLF" w:eastAsia="ScalaLF"/>
          <w:b w:val="0"/>
          <w:i w:val="0"/>
          <w:color w:val="221F1F"/>
          <w:sz w:val="18"/>
        </w:rPr>
        <w:t>embedded nonvolatile memory is the fer-</w:t>
      </w:r>
      <w:r>
        <w:rPr>
          <w:rFonts w:ascii="ScalaLF" w:hAnsi="ScalaLF" w:eastAsia="ScalaLF"/>
          <w:b w:val="0"/>
          <w:i w:val="0"/>
          <w:color w:val="221F1F"/>
          <w:sz w:val="18"/>
        </w:rPr>
        <w:t>roelectric field-effect transistor (FeFET),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 xml:space="preserve">[3,4]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which can operate as a nonvolatile memory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cell but also serves to the realization of added </w:t>
      </w:r>
      <w:r>
        <w:rPr>
          <w:rFonts w:ascii="ScalaLF" w:hAnsi="ScalaLF" w:eastAsia="ScalaLF"/>
          <w:b w:val="0"/>
          <w:i w:val="0"/>
          <w:color w:val="221F1F"/>
          <w:sz w:val="18"/>
        </w:rPr>
        <w:t>functionalities like standard logic opera-</w:t>
      </w:r>
      <w:r>
        <w:rPr>
          <w:rFonts w:ascii="ScalaLF" w:hAnsi="ScalaLF" w:eastAsia="ScalaLF"/>
          <w:b w:val="0"/>
          <w:i w:val="0"/>
          <w:color w:val="221F1F"/>
          <w:sz w:val="18"/>
        </w:rPr>
        <w:t>tions,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[5,6]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memory-in-logic,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[7]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or true random </w:t>
      </w:r>
      <w:r>
        <w:rPr>
          <w:rFonts w:ascii="ScalaLF" w:hAnsi="ScalaLF" w:eastAsia="ScalaLF"/>
          <w:b w:val="0"/>
          <w:i w:val="0"/>
          <w:color w:val="221F1F"/>
          <w:sz w:val="18"/>
        </w:rPr>
        <w:t>number generators.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[8]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Moreover, the par-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ticular switching properties of FeFETs, such </w:t>
      </w:r>
      <w:r>
        <w:rPr>
          <w:rFonts w:ascii="ScalaLF" w:hAnsi="ScalaLF" w:eastAsia="ScalaLF"/>
          <w:b w:val="0"/>
          <w:i w:val="0"/>
          <w:color w:val="221F1F"/>
          <w:sz w:val="18"/>
        </w:rPr>
        <w:t>as multi-level and accumulative switching,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 xml:space="preserve">[9] </w:t>
      </w:r>
      <w:r>
        <w:rPr>
          <w:rFonts w:ascii="ScalaLF" w:hAnsi="ScalaLF" w:eastAsia="ScalaLF"/>
          <w:b w:val="0"/>
          <w:i w:val="0"/>
          <w:color w:val="221F1F"/>
          <w:sz w:val="18"/>
        </w:rPr>
        <w:t>make them appealing to realize synapses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 xml:space="preserve">[10] </w:t>
      </w:r>
      <w:r>
        <w:rPr>
          <w:rFonts w:ascii="ScalaLF" w:hAnsi="ScalaLF" w:eastAsia="ScalaLF"/>
          <w:b w:val="0"/>
          <w:i w:val="0"/>
          <w:color w:val="221F1F"/>
          <w:sz w:val="18"/>
        </w:rPr>
        <w:t>and neurons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[11]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for neuromorphic com-</w:t>
      </w:r>
      <w:r>
        <w:rPr>
          <w:rFonts w:ascii="ScalaLF" w:hAnsi="ScalaLF" w:eastAsia="ScalaLF"/>
          <w:b w:val="0"/>
          <w:i w:val="0"/>
          <w:color w:val="221F1F"/>
          <w:sz w:val="18"/>
        </w:rPr>
        <w:t>puting. Between numerous existing ferro-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electric gate-oxide materials, hafnium oxide </w:t>
      </w:r>
    </w:p>
    <w:p>
      <w:pPr>
        <w:sectPr>
          <w:type w:val="nextColumn"/>
          <w:pgSz w:w="11906" w:h="15647"/>
          <w:pgMar w:top="206" w:right="898" w:bottom="328" w:left="840" w:header="720" w:footer="720" w:gutter="0"/>
          <w:cols w:space="720" w:num="2" w:equalWidth="0">
            <w:col w:w="6754" w:space="0"/>
            <w:col w:w="3414" w:space="0"/>
            <w:col w:w="10168" w:space="0"/>
            <w:col w:w="5506" w:space="0"/>
            <w:col w:w="4661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5084"/>
        <w:gridCol w:w="5084"/>
      </w:tblGrid>
      <w:tr>
        <w:trPr>
          <w:trHeight w:hRule="exact" w:val="402"/>
        </w:trPr>
        <w:tc>
          <w:tcPr>
            <w:tcW w:type="dxa" w:w="5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 w:firstLine="0"/>
              <w:jc w:val="center"/>
            </w:pPr>
            <w:r>
              <w:rPr>
                <w:rFonts w:ascii="ScalaLF" w:hAnsi="ScalaLF" w:eastAsia="ScalaLF"/>
                <w:b w:val="0"/>
                <w:i w:val="0"/>
                <w:color w:val="221F1F"/>
                <w:sz w:val="18"/>
              </w:rPr>
              <w:t>The end of classical scaling has become evident as manufac-</w:t>
            </w:r>
            <w:r>
              <w:rPr>
                <w:rFonts w:ascii="ScalaLF" w:hAnsi="ScalaLF" w:eastAsia="ScalaLF"/>
                <w:b w:val="0"/>
                <w:i w:val="0"/>
                <w:color w:val="221F1F"/>
                <w:sz w:val="18"/>
              </w:rPr>
              <w:t xml:space="preserve">turing and design scaling reaches physical and economical </w:t>
            </w:r>
          </w:p>
        </w:tc>
        <w:tc>
          <w:tcPr>
            <w:tcW w:type="dxa" w:w="4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26" w:after="0"/>
              <w:ind w:left="122" w:right="0" w:firstLine="0"/>
              <w:jc w:val="left"/>
            </w:pPr>
            <w:r>
              <w:rPr>
                <w:rFonts w:ascii="ScalaLF" w:hAnsi="ScalaLF" w:eastAsia="ScalaLF"/>
                <w:b w:val="0"/>
                <w:i w:val="0"/>
                <w:color w:val="221F1F"/>
                <w:sz w:val="18"/>
              </w:rPr>
              <w:t>(HfO</w:t>
            </w:r>
            <w:r>
              <w:rPr>
                <w:w w:val="96.92307985745944"/>
                <w:rFonts w:ascii="ScalaLF" w:hAnsi="ScalaLF" w:eastAsia="ScalaLF"/>
                <w:b w:val="0"/>
                <w:i w:val="0"/>
                <w:color w:val="221F1F"/>
                <w:sz w:val="13"/>
              </w:rPr>
              <w:t>2</w:t>
            </w:r>
            <w:r>
              <w:rPr>
                <w:rFonts w:ascii="ScalaLF" w:hAnsi="ScalaLF" w:eastAsia="ScalaLF"/>
                <w:b w:val="0"/>
                <w:i w:val="0"/>
                <w:color w:val="221F1F"/>
                <w:sz w:val="18"/>
              </w:rPr>
              <w:t xml:space="preserve">) in its metastable orthorhombic phase has gained increasing </w:t>
            </w:r>
            <w:r>
              <w:rPr>
                <w:rFonts w:ascii="ScalaLF" w:hAnsi="ScalaLF" w:eastAsia="ScalaLF"/>
                <w:b w:val="0"/>
                <w:i w:val="0"/>
                <w:color w:val="221F1F"/>
                <w:sz w:val="18"/>
              </w:rPr>
              <w:t>attention in the device community in recent years.</w:t>
            </w:r>
            <w:r>
              <w:rPr>
                <w:w w:val="96.92307985745944"/>
                <w:rFonts w:ascii="ScalaLF" w:hAnsi="ScalaLF" w:eastAsia="ScalaLF"/>
                <w:b w:val="0"/>
                <w:i w:val="0"/>
                <w:color w:val="221F1F"/>
                <w:sz w:val="13"/>
              </w:rPr>
              <w:t>[12]</w:t>
            </w:r>
            <w:r>
              <w:rPr>
                <w:rFonts w:ascii="ScalaLF" w:hAnsi="ScalaLF" w:eastAsia="ScalaLF"/>
                <w:b w:val="0"/>
                <w:i w:val="0"/>
                <w:color w:val="221F1F"/>
                <w:sz w:val="18"/>
              </w:rPr>
              <w:t xml:space="preserve"> Different </w:t>
            </w:r>
          </w:p>
        </w:tc>
      </w:tr>
    </w:tbl>
    <w:p>
      <w:pPr>
        <w:autoSpaceDN w:val="0"/>
        <w:autoSpaceDE w:val="0"/>
        <w:widowControl/>
        <w:spacing w:line="14" w:lineRule="exact" w:before="0" w:after="18"/>
        <w:ind w:left="0" w:right="0"/>
      </w:pPr>
    </w:p>
    <w:p>
      <w:pPr>
        <w:sectPr>
          <w:type w:val="continuous"/>
          <w:pgSz w:w="11906" w:h="15647"/>
          <w:pgMar w:top="206" w:right="898" w:bottom="328" w:left="840" w:header="720" w:footer="720" w:gutter="0"/>
          <w:cols w:space="720" w:num="1" w:equalWidth="0">
            <w:col w:w="10168" w:space="0"/>
            <w:col w:w="6754" w:space="0"/>
            <w:col w:w="3414" w:space="0"/>
            <w:col w:w="10168" w:space="0"/>
            <w:col w:w="5506" w:space="0"/>
            <w:col w:w="4661" w:space="0"/>
          </w:cols>
          <w:docGrid w:linePitch="360"/>
        </w:sectPr>
      </w:pPr>
    </w:p>
    <w:p>
      <w:pPr>
        <w:autoSpaceDN w:val="0"/>
        <w:autoSpaceDE w:val="0"/>
        <w:widowControl/>
        <w:spacing w:line="218" w:lineRule="exact" w:before="0" w:after="0"/>
        <w:ind w:left="180" w:right="0" w:firstLine="0"/>
        <w:jc w:val="left"/>
      </w:pP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limits. Already since many years, Moore´s law is complemented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in semiconductor industry by the so-called “More-than-Moore” </w:t>
      </w:r>
      <w:r>
        <w:rPr>
          <w:rFonts w:ascii="ScalaLF" w:hAnsi="ScalaLF" w:eastAsia="ScalaLF"/>
          <w:b w:val="0"/>
          <w:i w:val="0"/>
          <w:color w:val="221F1F"/>
          <w:sz w:val="18"/>
        </w:rPr>
        <w:t>approach.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[1]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Here, a cost-effective integration of many addi-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tional functions into state-of-the-art complementary metal-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oxide-semiconductor (CMOS)-based technology escorts further </w:t>
      </w:r>
      <w:r>
        <w:rPr>
          <w:rFonts w:ascii="ScalaLF" w:hAnsi="ScalaLF" w:eastAsia="ScalaLF"/>
          <w:b w:val="0"/>
          <w:i w:val="0"/>
          <w:color w:val="221F1F"/>
          <w:sz w:val="18"/>
        </w:rPr>
        <w:t>reduction of the transistor dimension. For this purpose, alter-</w:t>
      </w:r>
      <w:r>
        <w:rPr>
          <w:rFonts w:ascii="ScalaLF" w:hAnsi="ScalaLF" w:eastAsia="ScalaLF"/>
          <w:b w:val="0"/>
          <w:i w:val="0"/>
          <w:color w:val="221F1F"/>
          <w:sz w:val="18"/>
        </w:rPr>
        <w:t>native materials and new device concepts are being evaluated.</w:t>
      </w:r>
    </w:p>
    <w:p>
      <w:pPr>
        <w:sectPr>
          <w:type w:val="continuous"/>
          <w:pgSz w:w="11906" w:h="15647"/>
          <w:pgMar w:top="206" w:right="898" w:bottom="328" w:left="840" w:header="720" w:footer="720" w:gutter="0"/>
          <w:cols w:space="720" w:num="2" w:equalWidth="0">
            <w:col w:w="5162" w:space="0"/>
            <w:col w:w="5005" w:space="0"/>
            <w:col w:w="10168" w:space="0"/>
            <w:col w:w="6754" w:space="0"/>
            <w:col w:w="3414" w:space="0"/>
            <w:col w:w="10168" w:space="0"/>
            <w:col w:w="5506" w:space="0"/>
            <w:col w:w="4661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16" w:after="0"/>
        <w:ind w:left="120" w:right="22" w:firstLine="0"/>
        <w:jc w:val="both"/>
      </w:pPr>
      <w:r>
        <w:rPr>
          <w:rFonts w:ascii="ScalaLF" w:hAnsi="ScalaLF" w:eastAsia="ScalaLF"/>
          <w:b w:val="0"/>
          <w:i w:val="0"/>
          <w:color w:val="221F1F"/>
          <w:sz w:val="18"/>
        </w:rPr>
        <w:t>from conventional ferroelectrics like Pb[Zr</w:t>
      </w:r>
      <w:r>
        <w:rPr>
          <w:w w:val="96.92307985745944"/>
          <w:rFonts w:ascii="ScalaLF" w:hAnsi="ScalaLF" w:eastAsia="ScalaLF"/>
          <w:b w:val="0"/>
          <w:i/>
          <w:color w:val="221F1F"/>
          <w:sz w:val="13"/>
        </w:rPr>
        <w:t>x</w:t>
      </w:r>
      <w:r>
        <w:rPr>
          <w:rFonts w:ascii="ScalaLF" w:hAnsi="ScalaLF" w:eastAsia="ScalaLF"/>
          <w:b w:val="0"/>
          <w:i w:val="0"/>
          <w:color w:val="221F1F"/>
          <w:sz w:val="18"/>
        </w:rPr>
        <w:t>Ti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1–</w:t>
      </w:r>
      <w:r>
        <w:rPr>
          <w:w w:val="96.92307985745944"/>
          <w:rFonts w:ascii="ScalaLF" w:hAnsi="ScalaLF" w:eastAsia="ScalaLF"/>
          <w:b w:val="0"/>
          <w:i/>
          <w:color w:val="221F1F"/>
          <w:sz w:val="13"/>
        </w:rPr>
        <w:t>x</w:t>
      </w:r>
      <w:r>
        <w:rPr>
          <w:rFonts w:ascii="ScalaLF" w:hAnsi="ScalaLF" w:eastAsia="ScalaLF"/>
          <w:b w:val="0"/>
          <w:i w:val="0"/>
          <w:color w:val="221F1F"/>
          <w:sz w:val="18"/>
        </w:rPr>
        <w:t>]O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3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, which show </w:t>
      </w:r>
      <w:r>
        <w:rPr>
          <w:rFonts w:ascii="ScalaLF" w:hAnsi="ScalaLF" w:eastAsia="ScalaLF"/>
          <w:b w:val="0"/>
          <w:i w:val="0"/>
          <w:color w:val="221F1F"/>
          <w:sz w:val="18"/>
        </w:rPr>
        <w:t>several integration and scaling issues, the material HfO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2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is already </w:t>
      </w:r>
      <w:r>
        <w:rPr>
          <w:rFonts w:ascii="ScalaLF" w:hAnsi="ScalaLF" w:eastAsia="ScalaLF"/>
          <w:b w:val="0"/>
          <w:i w:val="0"/>
          <w:color w:val="221F1F"/>
          <w:sz w:val="18"/>
        </w:rPr>
        <w:t>in use as a high-</w:t>
      </w:r>
      <w:r>
        <w:rPr>
          <w:rFonts w:ascii="ScalaLF" w:hAnsi="ScalaLF" w:eastAsia="ScalaLF"/>
          <w:b w:val="0"/>
          <w:i/>
          <w:color w:val="221F1F"/>
          <w:sz w:val="18"/>
        </w:rPr>
        <w:t>k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dielectric in highly scaled CMOS manufac-</w:t>
      </w:r>
    </w:p>
    <w:p>
      <w:pPr>
        <w:autoSpaceDN w:val="0"/>
        <w:autoSpaceDE w:val="0"/>
        <w:widowControl/>
        <w:spacing w:line="202" w:lineRule="exact" w:before="18" w:after="0"/>
        <w:ind w:left="0" w:right="0" w:firstLine="0"/>
        <w:jc w:val="center"/>
      </w:pPr>
      <w:r>
        <w:rPr>
          <w:rFonts w:ascii="ScalaLF" w:hAnsi="ScalaLF" w:eastAsia="ScalaLF"/>
          <w:b w:val="0"/>
          <w:i w:val="0"/>
          <w:color w:val="221F1F"/>
          <w:sz w:val="18"/>
        </w:rPr>
        <w:t>turing. When doped with suitable dopants (e.g., Si, Al, Zr, Y) and/</w:t>
      </w:r>
    </w:p>
    <w:p>
      <w:pPr>
        <w:autoSpaceDN w:val="0"/>
        <w:autoSpaceDE w:val="0"/>
        <w:widowControl/>
        <w:spacing w:line="228" w:lineRule="exact" w:before="0" w:after="202"/>
        <w:ind w:left="120" w:right="22" w:firstLine="0"/>
        <w:jc w:val="both"/>
      </w:pP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or a particular fabrication procedure is applied, the orthorhombic </w:t>
      </w:r>
      <w:r>
        <w:rPr>
          <w:rFonts w:ascii="ScalaLF" w:hAnsi="ScalaLF" w:eastAsia="ScalaLF"/>
          <w:b w:val="0"/>
          <w:i w:val="0"/>
          <w:color w:val="221F1F"/>
          <w:sz w:val="18"/>
        </w:rPr>
        <w:t>ferroelectric HfO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2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phase can be stabilized.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[13]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Very importantly for </w:t>
      </w:r>
      <w:r>
        <w:rPr>
          <w:rFonts w:ascii="ScalaLF" w:hAnsi="ScalaLF" w:eastAsia="ScalaLF"/>
          <w:b w:val="0"/>
          <w:i w:val="0"/>
          <w:color w:val="221F1F"/>
          <w:sz w:val="18"/>
        </w:rPr>
        <w:t>applications, HfO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2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-based ferroelectrics show stable ferroelectricity </w:t>
      </w:r>
    </w:p>
    <w:p>
      <w:pPr>
        <w:spacing w:after="46"/>
        <w:sectPr>
          <w:type w:val="nextColumn"/>
          <w:pgSz w:w="11906" w:h="15647"/>
          <w:pgMar w:top="206" w:right="898" w:bottom="328" w:left="840" w:header="720" w:footer="720" w:gutter="0"/>
          <w:cols w:space="720" w:num="2" w:equalWidth="0">
            <w:col w:w="5162" w:space="0"/>
            <w:col w:w="5005" w:space="0"/>
            <w:col w:w="10168" w:space="0"/>
            <w:col w:w="6754" w:space="0"/>
            <w:col w:w="3414" w:space="0"/>
            <w:col w:w="10168" w:space="0"/>
            <w:col w:w="5506" w:space="0"/>
            <w:col w:w="4661" w:space="0"/>
          </w:cols>
          <w:docGrid w:linePitch="360"/>
        </w:sectPr>
      </w:pPr>
    </w:p>
    <w:p>
      <w:pPr>
        <w:sectPr>
          <w:type w:val="continuous"/>
          <w:pgSz w:w="11906" w:h="15647"/>
          <w:pgMar w:top="206" w:right="898" w:bottom="328" w:left="840" w:header="720" w:footer="720" w:gutter="0"/>
          <w:cols w:space="720" w:num="1" w:equalWidth="0">
            <w:col w:w="10168" w:space="0"/>
            <w:col w:w="5162" w:space="0"/>
            <w:col w:w="5005" w:space="0"/>
            <w:col w:w="10168" w:space="0"/>
            <w:col w:w="6754" w:space="0"/>
            <w:col w:w="3414" w:space="0"/>
            <w:col w:w="10168" w:space="0"/>
            <w:col w:w="5506" w:space="0"/>
            <w:col w:w="4661" w:space="0"/>
          </w:cols>
          <w:docGrid w:linePitch="360"/>
        </w:sectPr>
      </w:pPr>
    </w:p>
    <w:p>
      <w:pPr>
        <w:autoSpaceDN w:val="0"/>
        <w:autoSpaceDE w:val="0"/>
        <w:widowControl/>
        <w:spacing w:line="180" w:lineRule="exact" w:before="14" w:after="28"/>
        <w:ind w:left="180" w:right="1728" w:firstLine="0"/>
        <w:jc w:val="left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>Dr. V. Sessi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[+]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, T. Mauersberger, Prof. T. Mikolajick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Technische Universität Dresden </w:t>
      </w:r>
      <w:r>
        <w:br/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Institut für Halbleiter- und Mikrosystemtechnik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Professur für Nanoelektronische Materialien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Nöthnitzer Str. 64a 01187, Dresden, Germany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E-mail: violetta.sessi@namlab.com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5084"/>
        <w:gridCol w:w="5084"/>
      </w:tblGrid>
      <w:tr>
        <w:trPr>
          <w:trHeight w:hRule="exact" w:val="446"/>
        </w:trPr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10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77800" cy="1905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" cy="190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6" w:after="0"/>
              <w:ind w:left="54" w:right="0" w:firstLine="0"/>
              <w:jc w:val="left"/>
            </w:pPr>
            <w:r>
              <w:rPr>
                <w:rFonts w:ascii="ScalaSansLF" w:hAnsi="ScalaSansLF" w:eastAsia="ScalaSansLF"/>
                <w:b w:val="0"/>
                <w:i w:val="0"/>
                <w:color w:val="221F1F"/>
                <w:sz w:val="16"/>
              </w:rPr>
              <w:t xml:space="preserve">The ORCID identification number(s) for the author(s) of this article </w:t>
            </w:r>
            <w:r>
              <w:rPr>
                <w:rFonts w:ascii="ScalaSansLF" w:hAnsi="ScalaSansLF" w:eastAsia="ScalaSansLF"/>
                <w:b w:val="0"/>
                <w:i w:val="0"/>
                <w:color w:val="221F1F"/>
                <w:sz w:val="16"/>
              </w:rPr>
              <w:t>can be found under https://doi.org/10.1002/aelm.201901244.</w:t>
            </w:r>
          </w:p>
        </w:tc>
      </w:tr>
    </w:tbl>
    <w:p>
      <w:pPr>
        <w:autoSpaceDN w:val="0"/>
        <w:autoSpaceDE w:val="0"/>
        <w:widowControl/>
        <w:spacing w:line="180" w:lineRule="exact" w:before="14" w:after="0"/>
        <w:ind w:left="190" w:right="720" w:firstLine="0"/>
        <w:jc w:val="left"/>
      </w:pP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[+]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Present address: Namlab gGmbH, Nöthnitzer Str. 64a 01187,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Dresden, Germany</w:t>
      </w:r>
    </w:p>
    <w:p>
      <w:pPr>
        <w:autoSpaceDN w:val="0"/>
        <w:autoSpaceDE w:val="0"/>
        <w:widowControl/>
        <w:spacing w:line="180" w:lineRule="exact" w:before="54" w:after="0"/>
        <w:ind w:left="180" w:right="0" w:firstLine="0"/>
        <w:jc w:val="left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© 2020 The Authors. Published by WILEY-VCH Verlag GmbH &amp; Co. KGaA,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Weinheim. This is an open access article under the terms of the Creative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Commons Attribution-NonCommercial License, which permits use, dis-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tribution and reproduction in any medium, provided the original work is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properly cited and is not used for commercial purposes.</w:t>
      </w:r>
    </w:p>
    <w:p>
      <w:pPr>
        <w:autoSpaceDN w:val="0"/>
        <w:autoSpaceDE w:val="0"/>
        <w:widowControl/>
        <w:spacing w:line="204" w:lineRule="exact" w:before="162" w:after="0"/>
        <w:ind w:left="166" w:right="0" w:firstLine="0"/>
        <w:jc w:val="left"/>
      </w:pPr>
      <w:r>
        <w:rPr>
          <w:rFonts w:ascii="ScalaSansLF" w:hAnsi="ScalaSansLF" w:eastAsia="ScalaSansLF"/>
          <w:b/>
          <w:i w:val="0"/>
          <w:color w:val="221F1F"/>
          <w:sz w:val="18"/>
        </w:rPr>
        <w:t>DOI: 10.1002/aelm.201901244</w:t>
      </w:r>
    </w:p>
    <w:p>
      <w:pPr>
        <w:sectPr>
          <w:type w:val="continuous"/>
          <w:pgSz w:w="11906" w:h="15647"/>
          <w:pgMar w:top="206" w:right="898" w:bottom="328" w:left="840" w:header="720" w:footer="720" w:gutter="0"/>
          <w:cols w:space="720" w:num="2" w:equalWidth="0">
            <w:col w:w="5160" w:space="0"/>
            <w:col w:w="5008" w:space="0"/>
            <w:col w:w="10168" w:space="0"/>
            <w:col w:w="5162" w:space="0"/>
            <w:col w:w="5005" w:space="0"/>
            <w:col w:w="10168" w:space="0"/>
            <w:col w:w="6754" w:space="0"/>
            <w:col w:w="3414" w:space="0"/>
            <w:col w:w="10168" w:space="0"/>
            <w:col w:w="5506" w:space="0"/>
            <w:col w:w="4661" w:space="0"/>
          </w:cols>
          <w:docGrid w:linePitch="360"/>
        </w:sectPr>
      </w:pPr>
    </w:p>
    <w:p>
      <w:pPr>
        <w:autoSpaceDN w:val="0"/>
        <w:autoSpaceDE w:val="0"/>
        <w:widowControl/>
        <w:spacing w:line="180" w:lineRule="exact" w:before="0" w:after="0"/>
        <w:ind w:left="122" w:right="1008" w:firstLine="0"/>
        <w:jc w:val="left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Dr. V. Sessi, Dr. D. Pohl, Dr. M. Loeffler, T. Mauersberger,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Prof. T. Mikolajick, Prof. W. M. Weber </w:t>
      </w:r>
      <w:r>
        <w:br/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Center for Advancing Electronics Dresden (CfAED) </w:t>
      </w:r>
      <w:r>
        <w:br/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01069, Dresden, Germany</w:t>
      </w:r>
    </w:p>
    <w:p>
      <w:pPr>
        <w:autoSpaceDN w:val="0"/>
        <w:autoSpaceDE w:val="0"/>
        <w:widowControl/>
        <w:spacing w:line="180" w:lineRule="exact" w:before="40" w:after="0"/>
        <w:ind w:left="122" w:right="288" w:firstLine="0"/>
        <w:jc w:val="left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M. Simon, Dr. H. Mulaosmanovic, Dr. F. P. G. Fengler, T. Mittmann,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C. Richter, Dr. S. Slesazeck, Prof. T. Mikolajick, Prof. W. M. Weber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NaMLab gGmbH </w:t>
      </w:r>
      <w:r>
        <w:br/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Nöthnitzer Str. 64a 01187, Dresden, Germany</w:t>
      </w:r>
    </w:p>
    <w:p>
      <w:pPr>
        <w:autoSpaceDN w:val="0"/>
        <w:autoSpaceDE w:val="0"/>
        <w:widowControl/>
        <w:spacing w:line="180" w:lineRule="exact" w:before="40" w:after="0"/>
        <w:ind w:left="122" w:right="1872" w:firstLine="0"/>
        <w:jc w:val="left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Dr. D. Pohl, Dr. M. Loeffler </w:t>
      </w:r>
      <w:r>
        <w:br/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Technische Universität Dresden </w:t>
      </w:r>
      <w:r>
        <w:br/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Dresden Center for Nanoanalysis (DCN)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Helmholtz Str. 18 01069, Dresden, Germany</w:t>
      </w:r>
    </w:p>
    <w:p>
      <w:pPr>
        <w:autoSpaceDN w:val="0"/>
        <w:autoSpaceDE w:val="0"/>
        <w:widowControl/>
        <w:spacing w:line="180" w:lineRule="exact" w:before="40" w:after="656"/>
        <w:ind w:left="122" w:right="2016" w:firstLine="0"/>
        <w:jc w:val="left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Prof. W. M. Weber </w:t>
      </w:r>
      <w:r>
        <w:br/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TU Wien </w:t>
      </w:r>
      <w:r>
        <w:br/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Institute of Solid State Electronics </w:t>
      </w:r>
      <w:r>
        <w:br/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Gusshausstr. 25-25a 1040, Vienna, Austria</w:t>
      </w:r>
    </w:p>
    <w:p>
      <w:pPr>
        <w:sectPr>
          <w:type w:val="nextColumn"/>
          <w:pgSz w:w="11906" w:h="15647"/>
          <w:pgMar w:top="206" w:right="898" w:bottom="328" w:left="840" w:header="720" w:footer="720" w:gutter="0"/>
          <w:cols w:space="720" w:num="2" w:equalWidth="0">
            <w:col w:w="5160" w:space="0"/>
            <w:col w:w="5008" w:space="0"/>
            <w:col w:w="10168" w:space="0"/>
            <w:col w:w="5162" w:space="0"/>
            <w:col w:w="5005" w:space="0"/>
            <w:col w:w="10168" w:space="0"/>
            <w:col w:w="6754" w:space="0"/>
            <w:col w:w="3414" w:space="0"/>
            <w:col w:w="10168" w:space="0"/>
            <w:col w:w="5506" w:space="0"/>
            <w:col w:w="4661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389"/>
        <w:gridCol w:w="3389"/>
        <w:gridCol w:w="3389"/>
      </w:tblGrid>
      <w:tr>
        <w:trPr>
          <w:trHeight w:hRule="exact" w:val="184"/>
        </w:trPr>
        <w:tc>
          <w:tcPr>
            <w:tcW w:type="dxa" w:w="2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0" w:after="0"/>
              <w:ind w:left="100" w:right="0" w:firstLine="0"/>
              <w:jc w:val="left"/>
            </w:pPr>
            <w:r>
              <w:rPr>
                <w:rFonts w:ascii="ScalaSansLF" w:hAnsi="ScalaSansLF" w:eastAsia="ScalaSansLF"/>
                <w:b w:val="0"/>
                <w:i/>
                <w:color w:val="221F1F"/>
                <w:sz w:val="14"/>
              </w:rPr>
              <w:t>Adv. Electron.</w:t>
            </w:r>
            <w:r>
              <w:rPr>
                <w:rFonts w:ascii="ScalaSansLF" w:hAnsi="ScalaSansLF" w:eastAsia="ScalaSansLF"/>
                <w:b w:val="0"/>
                <w:i/>
                <w:color w:val="221F1F"/>
                <w:sz w:val="14"/>
              </w:rPr>
              <w:t>Mater.</w:t>
            </w:r>
            <w:r>
              <w:rPr>
                <w:rFonts w:ascii="ScalaSansLF" w:hAnsi="ScalaSansLF" w:eastAsia="ScalaSansLF"/>
                <w:b/>
                <w:i w:val="0"/>
                <w:color w:val="221F1F"/>
                <w:sz w:val="14"/>
              </w:rPr>
              <w:t>2020</w:t>
            </w:r>
            <w:r>
              <w:rPr>
                <w:rFonts w:ascii="ScalaSansLF" w:hAnsi="ScalaSansLF" w:eastAsia="ScalaSansLF"/>
                <w:b w:val="0"/>
                <w:i w:val="0"/>
                <w:color w:val="221F1F"/>
                <w:sz w:val="14"/>
              </w:rPr>
              <w:t>, 1901244</w:t>
            </w:r>
          </w:p>
        </w:tc>
        <w:tc>
          <w:tcPr>
            <w:tcW w:type="dxa" w:w="2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0" w:after="0"/>
              <w:ind w:left="0" w:right="296" w:firstLine="0"/>
              <w:jc w:val="right"/>
            </w:pPr>
            <w:r>
              <w:rPr>
                <w:rFonts w:ascii="ScalaSansLF" w:hAnsi="ScalaSansLF" w:eastAsia="ScalaSansLF"/>
                <w:b/>
                <w:i w:val="0"/>
                <w:color w:val="221F1F"/>
                <w:sz w:val="18"/>
              </w:rPr>
              <w:t>1901244 (1 of 7)</w:t>
            </w:r>
          </w:p>
        </w:tc>
        <w:tc>
          <w:tcPr>
            <w:tcW w:type="dxa" w:w="5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8" w:after="0"/>
              <w:ind w:left="320" w:right="0" w:firstLine="0"/>
              <w:jc w:val="left"/>
            </w:pPr>
            <w:r>
              <w:rPr>
                <w:rFonts w:ascii="ScalaSansLF" w:hAnsi="ScalaSansLF" w:eastAsia="ScalaSansLF"/>
                <w:b w:val="0"/>
                <w:i w:val="0"/>
                <w:color w:val="221F1F"/>
                <w:sz w:val="12"/>
              </w:rPr>
              <w:t>©</w:t>
            </w:r>
            <w:r>
              <w:rPr>
                <w:rFonts w:ascii="ScalaSansLF" w:hAnsi="ScalaSansLF" w:eastAsia="ScalaSansLF"/>
                <w:b w:val="0"/>
                <w:i w:val="0"/>
                <w:color w:val="221F1F"/>
                <w:sz w:val="14"/>
              </w:rPr>
              <w:t xml:space="preserve"> 2020 The Authors. Published by WILEY-VCH Verlag GmbH &amp; Co. KGaA, Weinheim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906" w:h="15647"/>
          <w:pgMar w:top="206" w:right="898" w:bottom="328" w:left="840" w:header="720" w:footer="720" w:gutter="0"/>
          <w:cols w:space="720" w:num="1" w:equalWidth="0">
            <w:col w:w="10168" w:space="0"/>
            <w:col w:w="5160" w:space="0"/>
            <w:col w:w="5008" w:space="0"/>
            <w:col w:w="10168" w:space="0"/>
            <w:col w:w="5162" w:space="0"/>
            <w:col w:w="5005" w:space="0"/>
            <w:col w:w="10168" w:space="0"/>
            <w:col w:w="6754" w:space="0"/>
            <w:col w:w="3414" w:space="0"/>
            <w:col w:w="10168" w:space="0"/>
            <w:col w:w="5506" w:space="0"/>
            <w:col w:w="4661" w:space="0"/>
          </w:cols>
          <w:docGrid w:linePitch="360"/>
        </w:sectPr>
      </w:pPr>
    </w:p>
    <w:p>
      <w:pPr>
        <w:autoSpaceDN w:val="0"/>
        <w:autoSpaceDE w:val="0"/>
        <w:widowControl/>
        <w:spacing w:line="180" w:lineRule="exact" w:before="0" w:after="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311900" cy="4318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11900" cy="431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82" w:lineRule="exact" w:before="10" w:after="130"/>
        <w:ind w:left="0" w:right="74" w:firstLine="0"/>
        <w:jc w:val="right"/>
      </w:pPr>
      <w:r>
        <w:rPr>
          <w:rFonts w:ascii="ScalaSansLF" w:hAnsi="ScalaSansLF" w:eastAsia="ScalaSansLF"/>
          <w:b/>
          <w:i w:val="0"/>
          <w:color w:val="221F1F"/>
          <w:sz w:val="16"/>
        </w:rPr>
        <w:t>www.advelectronicmat.de</w:t>
      </w:r>
    </w:p>
    <w:p>
      <w:pPr>
        <w:sectPr>
          <w:pgSz w:w="11906" w:h="15647"/>
          <w:pgMar w:top="180" w:right="956" w:bottom="330" w:left="960" w:header="720" w:footer="720" w:gutter="0"/>
          <w:cols w:space="720" w:num="1" w:equalWidth="0">
            <w:col w:w="9990" w:space="0"/>
            <w:col w:w="10168" w:space="0"/>
            <w:col w:w="5160" w:space="0"/>
            <w:col w:w="5008" w:space="0"/>
            <w:col w:w="10168" w:space="0"/>
            <w:col w:w="5162" w:space="0"/>
            <w:col w:w="5005" w:space="0"/>
            <w:col w:w="10168" w:space="0"/>
            <w:col w:w="6754" w:space="0"/>
            <w:col w:w="3414" w:space="0"/>
            <w:col w:w="10168" w:space="0"/>
            <w:col w:w="5506" w:space="0"/>
            <w:col w:w="4661" w:space="0"/>
          </w:cols>
          <w:docGrid w:linePitch="360"/>
        </w:sectPr>
      </w:pPr>
    </w:p>
    <w:p>
      <w:pPr>
        <w:autoSpaceDN w:val="0"/>
        <w:tabs>
          <w:tab w:pos="204" w:val="left"/>
        </w:tabs>
        <w:autoSpaceDE w:val="0"/>
        <w:widowControl/>
        <w:spacing w:line="220" w:lineRule="exact" w:before="16" w:after="0"/>
        <w:ind w:left="4" w:right="0" w:firstLine="0"/>
        <w:jc w:val="left"/>
      </w:pPr>
      <w:r>
        <w:rPr>
          <w:rFonts w:ascii="ScalaLF" w:hAnsi="ScalaLF" w:eastAsia="ScalaLF"/>
          <w:b w:val="0"/>
          <w:i w:val="0"/>
          <w:color w:val="221F1F"/>
          <w:sz w:val="18"/>
        </w:rPr>
        <w:t>with high coercive fields in the 1 MV cm</w:t>
      </w:r>
      <w:r>
        <w:rPr>
          <w:w w:val="96.92307985745944"/>
          <w:rFonts w:ascii="Symbol" w:hAnsi="Symbol" w:eastAsia="Symbol"/>
          <w:b w:val="0"/>
          <w:i w:val="0"/>
          <w:color w:val="221F1F"/>
          <w:sz w:val="13"/>
        </w:rPr>
        <w:t>−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1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range for comparatively </w:t>
      </w:r>
      <w:r>
        <w:rPr>
          <w:rFonts w:ascii="ScalaLF" w:hAnsi="ScalaLF" w:eastAsia="ScalaLF"/>
          <w:b w:val="0"/>
          <w:i w:val="0"/>
          <w:color w:val="221F1F"/>
          <w:sz w:val="18"/>
        </w:rPr>
        <w:t>thin films of 5–30 nm thickness.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[14]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This allows downscaling of </w:t>
      </w:r>
      <w:r>
        <w:rPr>
          <w:rFonts w:ascii="ScalaLF" w:hAnsi="ScalaLF" w:eastAsia="ScalaLF"/>
          <w:b w:val="0"/>
          <w:i w:val="0"/>
          <w:color w:val="221F1F"/>
          <w:sz w:val="18"/>
        </w:rPr>
        <w:t>devices and reduction of the necessary gate-stack height. Compat-</w:t>
      </w:r>
      <w:r>
        <w:rPr>
          <w:rFonts w:ascii="ScalaLF" w:hAnsi="ScalaLF" w:eastAsia="ScalaLF"/>
          <w:b w:val="0"/>
          <w:i w:val="0"/>
          <w:color w:val="221F1F"/>
          <w:sz w:val="18"/>
        </w:rPr>
        <w:t>ibility with miniaturized MOSFETs has been established for later-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ally scaled FeFETs having a channel length and width of 30 and </w:t>
      </w:r>
      <w:r>
        <w:rPr>
          <w:rFonts w:ascii="ScalaLF" w:hAnsi="ScalaLF" w:eastAsia="ScalaLF"/>
          <w:b w:val="0"/>
          <w:i w:val="0"/>
          <w:color w:val="221F1F"/>
          <w:sz w:val="18"/>
        </w:rPr>
        <w:t>80 nm, respectively.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[15]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Recently, large FeFET memory arrays based </w:t>
      </w:r>
      <w:r>
        <w:rPr>
          <w:rFonts w:ascii="ScalaLF" w:hAnsi="ScalaLF" w:eastAsia="ScalaLF"/>
          <w:b w:val="0"/>
          <w:i w:val="0"/>
          <w:color w:val="221F1F"/>
          <w:sz w:val="18"/>
        </w:rPr>
        <w:t>on Si:HfO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2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have been successfully demonstrated.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[4,16]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Among sev-</w:t>
      </w:r>
      <w:r>
        <w:rPr>
          <w:rFonts w:ascii="ScalaLF" w:hAnsi="ScalaLF" w:eastAsia="ScalaLF"/>
          <w:b w:val="0"/>
          <w:i w:val="0"/>
          <w:color w:val="221F1F"/>
          <w:sz w:val="18"/>
        </w:rPr>
        <w:t>eral dopants, Zr-doped films reach the largest compound concen-</w:t>
      </w:r>
      <w:r>
        <w:rPr>
          <w:rFonts w:ascii="ScalaLF" w:hAnsi="ScalaLF" w:eastAsia="ScalaLF"/>
          <w:b w:val="0"/>
          <w:i w:val="0"/>
          <w:color w:val="221F1F"/>
          <w:sz w:val="18"/>
        </w:rPr>
        <w:t>tration window and lowest annealing temperatures for the stabili-</w:t>
      </w:r>
      <w:r>
        <w:rPr>
          <w:rFonts w:ascii="ScalaLF" w:hAnsi="ScalaLF" w:eastAsia="ScalaLF"/>
          <w:b w:val="0"/>
          <w:i w:val="0"/>
          <w:color w:val="221F1F"/>
          <w:sz w:val="18"/>
        </w:rPr>
        <w:t>zation of the ferroelectric phase.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 xml:space="preserve">[17] </w:t>
      </w:r>
      <w:r>
        <w:br/>
      </w:r>
      <w:r>
        <w:tab/>
      </w:r>
      <w:r>
        <w:rPr>
          <w:rFonts w:ascii="ScalaLF" w:hAnsi="ScalaLF" w:eastAsia="ScalaLF"/>
          <w:b w:val="0"/>
          <w:i w:val="0"/>
          <w:color w:val="221F1F"/>
          <w:sz w:val="18"/>
        </w:rPr>
        <w:t>So far, most of the work on HfO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2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-based FeFETs focused on </w:t>
      </w:r>
      <w:r>
        <w:rPr>
          <w:rFonts w:ascii="ScalaLF" w:hAnsi="ScalaLF" w:eastAsia="ScalaLF"/>
          <w:b w:val="0"/>
          <w:i w:val="0"/>
          <w:color w:val="221F1F"/>
          <w:sz w:val="18"/>
        </w:rPr>
        <w:t>planar geometry and doped silicon substrates. However, inter-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esting devices adding functionality in a “More-than-Moore”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way exploit the special electronic and structural properties of </w:t>
      </w:r>
      <w:r>
        <w:rPr>
          <w:rFonts w:ascii="ScalaLF" w:hAnsi="ScalaLF" w:eastAsia="ScalaLF"/>
          <w:b w:val="0"/>
          <w:i w:val="0"/>
          <w:color w:val="221F1F"/>
          <w:sz w:val="18"/>
        </w:rPr>
        <w:t>nonplanar nanostructures. One prominent example is recon-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figurable field effect transistors (RFETs), which take advantage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of the geometry and of the nanoscale size of silicon nanowires </w:t>
      </w:r>
      <w:r>
        <w:rPr>
          <w:rFonts w:ascii="ScalaLF" w:hAnsi="ScalaLF" w:eastAsia="ScalaLF"/>
          <w:b w:val="0"/>
          <w:i w:val="0"/>
          <w:color w:val="221F1F"/>
          <w:sz w:val="18"/>
        </w:rPr>
        <w:t>(SiNWs).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[18]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RFETs can be electrostatically programmed at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runtime as either p- or n-type transistors and are interesting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as logic elements, i.e., building blocks of circuits expressing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more functions than CMOS electronics counterparts in a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single layout. The feature of polarity control is also valuable </w:t>
      </w:r>
      <w:r>
        <w:rPr>
          <w:rFonts w:ascii="ScalaLF" w:hAnsi="ScalaLF" w:eastAsia="ScalaLF"/>
          <w:b w:val="0"/>
          <w:i w:val="0"/>
          <w:color w:val="221F1F"/>
          <w:sz w:val="18"/>
        </w:rPr>
        <w:t>in conjunction with tunneling FETs,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[19,20]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where the ambipolar </w:t>
      </w:r>
      <w:r>
        <w:rPr>
          <w:rFonts w:ascii="ScalaLF" w:hAnsi="ScalaLF" w:eastAsia="ScalaLF"/>
          <w:b w:val="0"/>
          <w:i w:val="0"/>
          <w:color w:val="221F1F"/>
          <w:sz w:val="18"/>
        </w:rPr>
        <w:t>behavior could be suppressed electrostatically.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 xml:space="preserve">[19,20] </w:t>
      </w:r>
      <w:r>
        <w:br/>
      </w:r>
      <w:r>
        <w:tab/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The polarity control is usually achieved by application of an </w:t>
      </w:r>
      <w:r>
        <w:rPr>
          <w:rFonts w:ascii="ScalaLF" w:hAnsi="ScalaLF" w:eastAsia="ScalaLF"/>
          <w:b w:val="0"/>
          <w:i w:val="0"/>
          <w:color w:val="221F1F"/>
          <w:sz w:val="18"/>
        </w:rPr>
        <w:t>additional static voltage at a dedicated gate electrode, the so-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called program-gate, which selects the carrier-type to be injected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in the transistor. Such operation is volatile, and the information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would be lost upon powering off the computer. An interesting </w:t>
      </w:r>
      <w:r>
        <w:rPr>
          <w:rFonts w:ascii="ScalaLF" w:hAnsi="ScalaLF" w:eastAsia="ScalaLF"/>
          <w:b w:val="0"/>
          <w:i w:val="0"/>
          <w:color w:val="221F1F"/>
          <w:sz w:val="18"/>
        </w:rPr>
        <w:t>development toward energy-efficient reconfiguration encom-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passes the addition of a memory-conserving layer within the </w:t>
      </w:r>
      <w:r>
        <w:rPr>
          <w:rFonts w:ascii="ScalaLF" w:hAnsi="ScalaLF" w:eastAsia="ScalaLF"/>
          <w:b w:val="0"/>
          <w:i w:val="0"/>
          <w:color w:val="221F1F"/>
          <w:sz w:val="18"/>
        </w:rPr>
        <w:t>FET gate-stack. Recently, a nonvolatile memory function inte-</w:t>
      </w:r>
      <w:r>
        <w:rPr>
          <w:rFonts w:ascii="ScalaLF" w:hAnsi="ScalaLF" w:eastAsia="ScalaLF"/>
          <w:b w:val="0"/>
          <w:i w:val="0"/>
          <w:color w:val="221F1F"/>
          <w:sz w:val="18"/>
        </w:rPr>
        <w:t>grated into the computing device was achieved,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[21]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with a charge </w:t>
      </w:r>
    </w:p>
    <w:p>
      <w:pPr>
        <w:sectPr>
          <w:type w:val="continuous"/>
          <w:pgSz w:w="11906" w:h="15647"/>
          <w:pgMar w:top="180" w:right="956" w:bottom="330" w:left="960" w:header="720" w:footer="720" w:gutter="0"/>
          <w:cols w:space="720" w:num="2" w:equalWidth="0">
            <w:col w:w="4988" w:space="0"/>
            <w:col w:w="5002" w:space="0"/>
            <w:col w:w="9990" w:space="0"/>
            <w:col w:w="10168" w:space="0"/>
            <w:col w:w="5160" w:space="0"/>
            <w:col w:w="5008" w:space="0"/>
            <w:col w:w="10168" w:space="0"/>
            <w:col w:w="5162" w:space="0"/>
            <w:col w:w="5005" w:space="0"/>
            <w:col w:w="10168" w:space="0"/>
            <w:col w:w="6754" w:space="0"/>
            <w:col w:w="3414" w:space="0"/>
            <w:col w:w="10168" w:space="0"/>
            <w:col w:w="5506" w:space="0"/>
            <w:col w:w="4661" w:space="0"/>
          </w:cols>
          <w:docGrid w:linePitch="360"/>
        </w:sectPr>
      </w:pPr>
    </w:p>
    <w:p>
      <w:pPr>
        <w:autoSpaceDN w:val="0"/>
        <w:autoSpaceDE w:val="0"/>
        <w:widowControl/>
        <w:spacing w:line="218" w:lineRule="exact" w:before="0" w:after="0"/>
        <w:ind w:left="118" w:right="20" w:firstLine="0"/>
        <w:jc w:val="both"/>
      </w:pP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trapping layer added to a SiNW-RFET. However, this solution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requires high switching voltages. In ref. [22], a nonvolatile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tuning of the junction transmissibility was demonstrated for </w:t>
      </w:r>
      <w:r>
        <w:rPr>
          <w:rFonts w:ascii="ScalaLF" w:hAnsi="ScalaLF" w:eastAsia="ScalaLF"/>
          <w:b w:val="0"/>
          <w:i w:val="0"/>
          <w:color w:val="221F1F"/>
          <w:sz w:val="18"/>
        </w:rPr>
        <w:t>SiNW-FETs, by means of a HfO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2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-based ferroelectric layer. Due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to the employed top-gate geometry, the standard FeFET behavior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was not shown. In both works, bottom-up grown SiNWs were </w:t>
      </w:r>
      <w:r>
        <w:rPr>
          <w:rFonts w:ascii="ScalaLF" w:hAnsi="ScalaLF" w:eastAsia="ScalaLF"/>
          <w:b w:val="0"/>
          <w:i w:val="0"/>
          <w:color w:val="221F1F"/>
          <w:sz w:val="18"/>
        </w:rPr>
        <w:t>used limiting the scalability of the devices.</w:t>
      </w:r>
    </w:p>
    <w:p>
      <w:pPr>
        <w:autoSpaceDN w:val="0"/>
        <w:autoSpaceDE w:val="0"/>
        <w:widowControl/>
        <w:spacing w:line="220" w:lineRule="exact" w:before="0" w:after="0"/>
        <w:ind w:left="118" w:right="0" w:firstLine="200"/>
        <w:jc w:val="left"/>
      </w:pP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Here, we present the fabrication and transfer characteristics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of a top-down fabricated silicon nanowire ferroelectric field effect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transistor (SiNW-FeFET). A gate-first approach was employed to </w:t>
      </w:r>
      <w:r>
        <w:rPr>
          <w:rFonts w:ascii="ScalaLF" w:hAnsi="ScalaLF" w:eastAsia="ScalaLF"/>
          <w:b w:val="0"/>
          <w:i w:val="0"/>
          <w:color w:val="221F1F"/>
          <w:sz w:val="18"/>
        </w:rPr>
        <w:t>integrate a ferroelectric Hf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0.38</w:t>
      </w:r>
      <w:r>
        <w:rPr>
          <w:rFonts w:ascii="ScalaLF" w:hAnsi="ScalaLF" w:eastAsia="ScalaLF"/>
          <w:b w:val="0"/>
          <w:i w:val="0"/>
          <w:color w:val="221F1F"/>
          <w:sz w:val="18"/>
        </w:rPr>
        <w:t>Zr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0.62</w:t>
      </w:r>
      <w:r>
        <w:rPr>
          <w:rFonts w:ascii="ScalaLF" w:hAnsi="ScalaLF" w:eastAsia="ScalaLF"/>
          <w:b w:val="0"/>
          <w:i w:val="0"/>
          <w:color w:val="221F1F"/>
          <w:sz w:val="18"/>
        </w:rPr>
        <w:t>O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2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layer with nominal thick-</w:t>
      </w:r>
      <w:r>
        <w:rPr>
          <w:rFonts w:ascii="ScalaLF" w:hAnsi="ScalaLF" w:eastAsia="ScalaLF"/>
          <w:b w:val="0"/>
          <w:i w:val="0"/>
          <w:color w:val="221F1F"/>
          <w:sz w:val="18"/>
        </w:rPr>
        <w:t>ness of 5.5 nm as gate oxide. The SiNW-FeFET shows two dis-</w:t>
      </w:r>
      <w:r>
        <w:rPr>
          <w:rFonts w:ascii="ScalaLF" w:hAnsi="ScalaLF" w:eastAsia="ScalaLF"/>
          <w:b w:val="0"/>
          <w:i w:val="0"/>
          <w:color w:val="221F1F"/>
          <w:sz w:val="18"/>
        </w:rPr>
        <w:t>tinct nonvolatile transistor states (</w:t>
      </w:r>
      <w:r>
        <w:rPr>
          <w:rFonts w:ascii="ScalaLF" w:hAnsi="ScalaLF" w:eastAsia="ScalaLF"/>
          <w:b w:val="0"/>
          <w:i/>
          <w:color w:val="221F1F"/>
          <w:sz w:val="18"/>
        </w:rPr>
        <w:t>programmed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and </w:t>
      </w:r>
      <w:r>
        <w:rPr>
          <w:rFonts w:ascii="ScalaLF" w:hAnsi="ScalaLF" w:eastAsia="ScalaLF"/>
          <w:b w:val="0"/>
          <w:i/>
          <w:color w:val="221F1F"/>
          <w:sz w:val="18"/>
        </w:rPr>
        <w:t>erased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) in </w:t>
      </w:r>
      <w:r>
        <w:rPr>
          <w:rFonts w:ascii="ScalaLF" w:hAnsi="ScalaLF" w:eastAsia="ScalaLF"/>
          <w:b w:val="0"/>
          <w:i w:val="0"/>
          <w:color w:val="221F1F"/>
          <w:sz w:val="18"/>
        </w:rPr>
        <w:t>correspondence to negative and positive polarization in the fer-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roelectric layer, separated by a memory window of </w:t>
      </w:r>
      <w:r>
        <w:rPr>
          <w:rFonts w:ascii="Symbol" w:hAnsi="Symbol" w:eastAsia="Symbol"/>
          <w:b w:val="0"/>
          <w:i w:val="0"/>
          <w:color w:val="221F1F"/>
          <w:sz w:val="18"/>
        </w:rPr>
        <w:t>≈</w:t>
      </w:r>
      <w:r>
        <w:rPr>
          <w:rFonts w:ascii="ScalaLF" w:hAnsi="ScalaLF" w:eastAsia="ScalaLF"/>
          <w:b w:val="0"/>
          <w:i w:val="0"/>
          <w:color w:val="221F1F"/>
          <w:sz w:val="18"/>
        </w:rPr>
        <w:t>1.5 V. Addi-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tional to this typical FeFET behavior, an on-current difference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of about 30% between the two states is also observed. These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results are interpreted as a combination of effects, arising from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the proximity of the ferroelectric layer to both the channel and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the Schottky-junction regions. The threshold voltage shift, due </w:t>
      </w:r>
      <w:r>
        <w:rPr>
          <w:rFonts w:ascii="ScalaLF" w:hAnsi="ScalaLF" w:eastAsia="ScalaLF"/>
          <w:b w:val="0"/>
          <w:i w:val="0"/>
          <w:color w:val="221F1F"/>
          <w:sz w:val="18"/>
        </w:rPr>
        <w:t>to a polarization field acting on the channel, adds up to a polari-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zation field-driven tuning of the current injection through the </w:t>
      </w:r>
      <w:r>
        <w:rPr>
          <w:rFonts w:ascii="ScalaLF" w:hAnsi="ScalaLF" w:eastAsia="ScalaLF"/>
          <w:b w:val="0"/>
          <w:i w:val="0"/>
          <w:color w:val="221F1F"/>
          <w:sz w:val="18"/>
        </w:rPr>
        <w:t>Schottky-source junction. Potentially, in such devices the junc-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tions’ transmissibility for a specific charge carrier can be made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more transparent or more opaque simply by a voltage pulse, </w:t>
      </w:r>
      <w:r>
        <w:rPr>
          <w:rFonts w:ascii="ScalaLF" w:hAnsi="ScalaLF" w:eastAsia="ScalaLF"/>
          <w:b w:val="0"/>
          <w:i w:val="0"/>
          <w:color w:val="221F1F"/>
          <w:sz w:val="18"/>
        </w:rPr>
        <w:t>enabling nonvolatile programming of the transistor polarity.</w:t>
      </w:r>
    </w:p>
    <w:p>
      <w:pPr>
        <w:autoSpaceDN w:val="0"/>
        <w:autoSpaceDE w:val="0"/>
        <w:widowControl/>
        <w:spacing w:line="220" w:lineRule="exact" w:before="0" w:after="0"/>
        <w:ind w:left="118" w:right="20" w:firstLine="200"/>
        <w:jc w:val="both"/>
      </w:pP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The SiNW-FeFETs were produced by a gate-first approach as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illustrated in </w:t>
      </w:r>
      <w:r>
        <w:rPr>
          <w:rFonts w:ascii="ScalaLF" w:hAnsi="ScalaLF" w:eastAsia="ScalaLF"/>
          <w:b/>
          <w:i w:val="0"/>
          <w:color w:val="221F1F"/>
          <w:sz w:val="18"/>
        </w:rPr>
        <w:t>Figure</w:t>
      </w:r>
      <w:r>
        <w:rPr>
          <w:rFonts w:ascii="ScalaLF" w:hAnsi="ScalaLF" w:eastAsia="ScalaLF"/>
          <w:b/>
          <w:i w:val="0"/>
          <w:color w:val="221F1F"/>
          <w:sz w:val="18"/>
        </w:rPr>
        <w:t>1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, where further details are given in the </w:t>
      </w:r>
      <w:r>
        <w:rPr>
          <w:rFonts w:ascii="ScalaLF" w:hAnsi="ScalaLF" w:eastAsia="ScalaLF"/>
          <w:b w:val="0"/>
          <w:i w:val="0"/>
          <w:color w:val="221F1F"/>
          <w:sz w:val="18"/>
        </w:rPr>
        <w:t>Experimental Section below.</w:t>
      </w:r>
    </w:p>
    <w:p>
      <w:pPr>
        <w:autoSpaceDN w:val="0"/>
        <w:autoSpaceDE w:val="0"/>
        <w:widowControl/>
        <w:spacing w:line="220" w:lineRule="exact" w:before="0" w:after="202"/>
        <w:ind w:left="118" w:right="20" w:firstLine="200"/>
        <w:jc w:val="both"/>
      </w:pPr>
      <w:r>
        <w:rPr>
          <w:rFonts w:ascii="ScalaLF" w:hAnsi="ScalaLF" w:eastAsia="ScalaLF"/>
          <w:b w:val="0"/>
          <w:i w:val="0"/>
          <w:color w:val="221F1F"/>
          <w:sz w:val="18"/>
        </w:rPr>
        <w:t>SiNWs were fabricated by a top-down process, based on com-</w:t>
      </w:r>
      <w:r>
        <w:rPr>
          <w:rFonts w:ascii="ScalaLF" w:hAnsi="ScalaLF" w:eastAsia="ScalaLF"/>
          <w:b w:val="0"/>
          <w:i w:val="0"/>
          <w:color w:val="221F1F"/>
          <w:sz w:val="18"/>
        </w:rPr>
        <w:t>mercially available silicon-on-insulator (SOI) substrates with ini-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tial Si thickness </w:t>
      </w:r>
      <w:r>
        <w:rPr>
          <w:rFonts w:ascii="ScalaLF" w:hAnsi="ScalaLF" w:eastAsia="ScalaLF"/>
          <w:b w:val="0"/>
          <w:i/>
          <w:color w:val="221F1F"/>
          <w:sz w:val="18"/>
        </w:rPr>
        <w:t>t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Si</w:t>
      </w:r>
      <w:r>
        <w:rPr>
          <w:rFonts w:ascii="Symbol" w:hAnsi="Symbol" w:eastAsia="Symbol"/>
          <w:b w:val="0"/>
          <w:i w:val="0"/>
          <w:color w:val="221F1F"/>
          <w:sz w:val="18"/>
        </w:rPr>
        <w:t>=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20 nm and buried oxide thickness </w:t>
      </w:r>
      <w:r>
        <w:rPr>
          <w:rFonts w:ascii="ScalaLF" w:hAnsi="ScalaLF" w:eastAsia="ScalaLF"/>
          <w:b w:val="0"/>
          <w:i/>
          <w:color w:val="221F1F"/>
          <w:sz w:val="18"/>
        </w:rPr>
        <w:t>t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SiO2</w:t>
      </w:r>
      <w:r>
        <w:rPr>
          <w:rFonts w:ascii="Symbol" w:hAnsi="Symbol" w:eastAsia="Symbol"/>
          <w:b w:val="0"/>
          <w:i w:val="0"/>
          <w:color w:val="221F1F"/>
          <w:sz w:val="18"/>
        </w:rPr>
        <w:t xml:space="preserve">=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100 nm. Hydrogen silsesquioxane (HSQ), e-beam lithography </w:t>
      </w:r>
    </w:p>
    <w:p>
      <w:pPr>
        <w:sectPr>
          <w:type w:val="nextColumn"/>
          <w:pgSz w:w="11906" w:h="15647"/>
          <w:pgMar w:top="180" w:right="956" w:bottom="330" w:left="960" w:header="720" w:footer="720" w:gutter="0"/>
          <w:cols w:space="720" w:num="2" w:equalWidth="0">
            <w:col w:w="4988" w:space="0"/>
            <w:col w:w="5002" w:space="0"/>
            <w:col w:w="9990" w:space="0"/>
            <w:col w:w="10168" w:space="0"/>
            <w:col w:w="5160" w:space="0"/>
            <w:col w:w="5008" w:space="0"/>
            <w:col w:w="10168" w:space="0"/>
            <w:col w:w="5162" w:space="0"/>
            <w:col w:w="5005" w:space="0"/>
            <w:col w:w="10168" w:space="0"/>
            <w:col w:w="6754" w:space="0"/>
            <w:col w:w="3414" w:space="0"/>
            <w:col w:w="10168" w:space="0"/>
            <w:col w:w="5506" w:space="0"/>
            <w:col w:w="4661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572000" cy="280289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028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84" w:lineRule="exact" w:before="186" w:after="364"/>
        <w:ind w:left="4" w:right="0" w:firstLine="0"/>
        <w:jc w:val="left"/>
      </w:pPr>
      <w:r>
        <w:rPr>
          <w:rFonts w:ascii="ScalaSansLF" w:hAnsi="ScalaSansLF" w:eastAsia="ScalaSansLF"/>
          <w:b/>
          <w:i w:val="0"/>
          <w:color w:val="221F1F"/>
          <w:sz w:val="16"/>
        </w:rPr>
        <w:t>Figure</w:t>
      </w:r>
      <w:r>
        <w:rPr>
          <w:rFonts w:ascii="ScalaSansLF" w:hAnsi="ScalaSansLF" w:eastAsia="ScalaSansLF"/>
          <w:b/>
          <w:i w:val="0"/>
          <w:color w:val="221F1F"/>
          <w:sz w:val="16"/>
        </w:rPr>
        <w:t xml:space="preserve">1.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Side view: top-down fabrication of silicon nanowire (SiNW) FETs with ferroelectric Hf</w:t>
      </w:r>
      <w:r>
        <w:rPr>
          <w:w w:val="101.81818008422852"/>
          <w:rFonts w:ascii="ScalaSansLF" w:hAnsi="ScalaSansLF" w:eastAsia="ScalaSansLF"/>
          <w:b w:val="0"/>
          <w:i/>
          <w:color w:val="221F1F"/>
          <w:sz w:val="11"/>
        </w:rPr>
        <w:t>x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Zr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1</w:t>
      </w:r>
      <w:r>
        <w:rPr>
          <w:w w:val="101.81818008422852"/>
          <w:rFonts w:ascii="Symbol" w:hAnsi="Symbol" w:eastAsia="Symbol"/>
          <w:b w:val="0"/>
          <w:i w:val="0"/>
          <w:color w:val="221F1F"/>
          <w:sz w:val="11"/>
        </w:rPr>
        <w:t>−</w:t>
      </w:r>
      <w:r>
        <w:rPr>
          <w:w w:val="101.81818008422852"/>
          <w:rFonts w:ascii="ScalaSansLF" w:hAnsi="ScalaSansLF" w:eastAsia="ScalaSansLF"/>
          <w:b w:val="0"/>
          <w:i/>
          <w:color w:val="221F1F"/>
          <w:sz w:val="11"/>
        </w:rPr>
        <w:t>x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O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2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(HZO) gate-oxide, using a gate-first approach.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Details can be found in the Experimental Section. a) SiNW structuring from an SOI substrate. b) Thermal oxide growth. c) Atomic layer deposition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of HZO. d) Top gate-stack structuring. e) HZO chemical etching. f) Ni source and drain contact formation. g) Nickel-silicide creation. h) TEM cross-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section image and i) color-coded EDS elemental mapping of the final SiNW-FeFET. The NWs have a trapezoidal cross-section with height </w:t>
      </w:r>
      <w:r>
        <w:rPr>
          <w:rFonts w:ascii="Symbol" w:hAnsi="Symbol" w:eastAsia="Symbol"/>
          <w:b w:val="0"/>
          <w:i w:val="0"/>
          <w:color w:val="221F1F"/>
          <w:sz w:val="16"/>
        </w:rPr>
        <w:t>≈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19 nm and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width between 14 and 24 nm.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330"/>
        <w:gridCol w:w="3330"/>
        <w:gridCol w:w="3330"/>
      </w:tblGrid>
      <w:tr>
        <w:trPr>
          <w:trHeight w:hRule="exact" w:val="242"/>
        </w:trPr>
        <w:tc>
          <w:tcPr>
            <w:tcW w:type="dxa" w:w="2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02" w:after="0"/>
              <w:ind w:left="4" w:right="0" w:firstLine="0"/>
              <w:jc w:val="left"/>
            </w:pPr>
            <w:r>
              <w:rPr>
                <w:rFonts w:ascii="ScalaSansLF" w:hAnsi="ScalaSansLF" w:eastAsia="ScalaSansLF"/>
                <w:b w:val="0"/>
                <w:i/>
                <w:color w:val="221F1F"/>
                <w:sz w:val="14"/>
              </w:rPr>
              <w:t>Adv. Electron.</w:t>
            </w:r>
            <w:r>
              <w:rPr>
                <w:rFonts w:ascii="ScalaSansLF" w:hAnsi="ScalaSansLF" w:eastAsia="ScalaSansLF"/>
                <w:b w:val="0"/>
                <w:i/>
                <w:color w:val="221F1F"/>
                <w:sz w:val="14"/>
              </w:rPr>
              <w:t>Mater.</w:t>
            </w:r>
            <w:r>
              <w:rPr>
                <w:rFonts w:ascii="ScalaSansLF" w:hAnsi="ScalaSansLF" w:eastAsia="ScalaSansLF"/>
                <w:b/>
                <w:i w:val="0"/>
                <w:color w:val="221F1F"/>
                <w:sz w:val="14"/>
              </w:rPr>
              <w:t>2020</w:t>
            </w:r>
            <w:r>
              <w:rPr>
                <w:rFonts w:ascii="ScalaSansLF" w:hAnsi="ScalaSansLF" w:eastAsia="ScalaSansLF"/>
                <w:b w:val="0"/>
                <w:i w:val="0"/>
                <w:color w:val="221F1F"/>
                <w:sz w:val="14"/>
              </w:rPr>
              <w:t>, 1901244</w:t>
            </w:r>
          </w:p>
        </w:tc>
        <w:tc>
          <w:tcPr>
            <w:tcW w:type="dxa" w:w="2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60" w:after="0"/>
              <w:ind w:left="0" w:right="292" w:firstLine="0"/>
              <w:jc w:val="right"/>
            </w:pPr>
            <w:r>
              <w:rPr>
                <w:rFonts w:ascii="ScalaSansLF" w:hAnsi="ScalaSansLF" w:eastAsia="ScalaSansLF"/>
                <w:b/>
                <w:i w:val="0"/>
                <w:color w:val="221F1F"/>
                <w:sz w:val="18"/>
              </w:rPr>
              <w:t>1901244 (2 of 7)</w:t>
            </w:r>
          </w:p>
        </w:tc>
        <w:tc>
          <w:tcPr>
            <w:tcW w:type="dxa" w:w="5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2" w:after="0"/>
              <w:ind w:left="306" w:right="0" w:firstLine="0"/>
              <w:jc w:val="left"/>
            </w:pPr>
            <w:r>
              <w:rPr>
                <w:rFonts w:ascii="ScalaSansLF" w:hAnsi="ScalaSansLF" w:eastAsia="ScalaSansLF"/>
                <w:b w:val="0"/>
                <w:i w:val="0"/>
                <w:color w:val="221F1F"/>
                <w:sz w:val="12"/>
              </w:rPr>
              <w:t>©</w:t>
            </w:r>
            <w:r>
              <w:rPr>
                <w:rFonts w:ascii="ScalaSansLF" w:hAnsi="ScalaSansLF" w:eastAsia="ScalaSansLF"/>
                <w:b w:val="0"/>
                <w:i w:val="0"/>
                <w:color w:val="221F1F"/>
                <w:sz w:val="14"/>
              </w:rPr>
              <w:t xml:space="preserve"> 2020 The Authors. Published by WILEY-VCH Verlag GmbH &amp; Co. KGaA, Weinheim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906" w:h="15647"/>
          <w:pgMar w:top="180" w:right="956" w:bottom="330" w:left="960" w:header="720" w:footer="720" w:gutter="0"/>
          <w:cols w:space="720" w:num="1" w:equalWidth="0">
            <w:col w:w="9990" w:space="0"/>
            <w:col w:w="4988" w:space="0"/>
            <w:col w:w="5002" w:space="0"/>
            <w:col w:w="9990" w:space="0"/>
            <w:col w:w="10168" w:space="0"/>
            <w:col w:w="5160" w:space="0"/>
            <w:col w:w="5008" w:space="0"/>
            <w:col w:w="10168" w:space="0"/>
            <w:col w:w="5162" w:space="0"/>
            <w:col w:w="5005" w:space="0"/>
            <w:col w:w="10168" w:space="0"/>
            <w:col w:w="6754" w:space="0"/>
            <w:col w:w="3414" w:space="0"/>
            <w:col w:w="10168" w:space="0"/>
            <w:col w:w="5506" w:space="0"/>
            <w:col w:w="4661" w:space="0"/>
          </w:cols>
          <w:docGrid w:linePitch="360"/>
        </w:sectPr>
      </w:pPr>
    </w:p>
    <w:p>
      <w:pPr>
        <w:autoSpaceDN w:val="0"/>
        <w:autoSpaceDE w:val="0"/>
        <w:widowControl/>
        <w:spacing w:line="180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1512570</wp:posOffset>
            </wp:positionH>
            <wp:positionV relativeFrom="page">
              <wp:posOffset>3521710</wp:posOffset>
            </wp:positionV>
            <wp:extent cx="4572000" cy="4544586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4458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4762500</wp:posOffset>
            </wp:positionH>
            <wp:positionV relativeFrom="page">
              <wp:posOffset>4038600</wp:posOffset>
            </wp:positionV>
            <wp:extent cx="38100" cy="38100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2451100</wp:posOffset>
            </wp:positionH>
            <wp:positionV relativeFrom="page">
              <wp:posOffset>4800600</wp:posOffset>
            </wp:positionV>
            <wp:extent cx="38100" cy="38100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2489200</wp:posOffset>
            </wp:positionH>
            <wp:positionV relativeFrom="page">
              <wp:posOffset>4787900</wp:posOffset>
            </wp:positionV>
            <wp:extent cx="38100" cy="38100"/>
            <wp:wrapNone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2705100</wp:posOffset>
            </wp:positionH>
            <wp:positionV relativeFrom="page">
              <wp:posOffset>5283200</wp:posOffset>
            </wp:positionV>
            <wp:extent cx="292100" cy="419100"/>
            <wp:wrapNone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2100" cy="419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2781300</wp:posOffset>
            </wp:positionH>
            <wp:positionV relativeFrom="page">
              <wp:posOffset>5194300</wp:posOffset>
            </wp:positionV>
            <wp:extent cx="76200" cy="101600"/>
            <wp:wrapNone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2565400</wp:posOffset>
            </wp:positionH>
            <wp:positionV relativeFrom="page">
              <wp:posOffset>5181600</wp:posOffset>
            </wp:positionV>
            <wp:extent cx="76200" cy="114300"/>
            <wp:wrapNone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2451100</wp:posOffset>
            </wp:positionH>
            <wp:positionV relativeFrom="page">
              <wp:posOffset>4800600</wp:posOffset>
            </wp:positionV>
            <wp:extent cx="38100" cy="38100"/>
            <wp:wrapNone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2489200</wp:posOffset>
            </wp:positionH>
            <wp:positionV relativeFrom="page">
              <wp:posOffset>4787900</wp:posOffset>
            </wp:positionV>
            <wp:extent cx="38100" cy="38100"/>
            <wp:wrapNone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2032000</wp:posOffset>
            </wp:positionH>
            <wp:positionV relativeFrom="page">
              <wp:posOffset>5791200</wp:posOffset>
            </wp:positionV>
            <wp:extent cx="76200" cy="76200"/>
            <wp:wrapNone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2032000</wp:posOffset>
            </wp:positionH>
            <wp:positionV relativeFrom="page">
              <wp:posOffset>5727700</wp:posOffset>
            </wp:positionV>
            <wp:extent cx="88900" cy="25400"/>
            <wp:wrapNone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2032000</wp:posOffset>
            </wp:positionH>
            <wp:positionV relativeFrom="page">
              <wp:posOffset>5549900</wp:posOffset>
            </wp:positionV>
            <wp:extent cx="63500" cy="76200"/>
            <wp:wrapNone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2197100</wp:posOffset>
            </wp:positionH>
            <wp:positionV relativeFrom="page">
              <wp:posOffset>5537200</wp:posOffset>
            </wp:positionV>
            <wp:extent cx="177800" cy="101600"/>
            <wp:wrapNone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2032000</wp:posOffset>
            </wp:positionH>
            <wp:positionV relativeFrom="page">
              <wp:posOffset>5435600</wp:posOffset>
            </wp:positionV>
            <wp:extent cx="63500" cy="63500"/>
            <wp:wrapNone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2197100</wp:posOffset>
            </wp:positionH>
            <wp:positionV relativeFrom="page">
              <wp:posOffset>5422900</wp:posOffset>
            </wp:positionV>
            <wp:extent cx="139700" cy="88900"/>
            <wp:wrapNone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2120900</wp:posOffset>
            </wp:positionH>
            <wp:positionV relativeFrom="page">
              <wp:posOffset>5143500</wp:posOffset>
            </wp:positionV>
            <wp:extent cx="165100" cy="139700"/>
            <wp:wrapNone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39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3073400</wp:posOffset>
            </wp:positionH>
            <wp:positionV relativeFrom="page">
              <wp:posOffset>5219700</wp:posOffset>
            </wp:positionV>
            <wp:extent cx="76200" cy="63500"/>
            <wp:wrapNone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3238500</wp:posOffset>
            </wp:positionH>
            <wp:positionV relativeFrom="page">
              <wp:posOffset>5207000</wp:posOffset>
            </wp:positionV>
            <wp:extent cx="152400" cy="88900"/>
            <wp:wrapNone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3086100</wp:posOffset>
            </wp:positionH>
            <wp:positionV relativeFrom="page">
              <wp:posOffset>5143500</wp:posOffset>
            </wp:positionV>
            <wp:extent cx="76200" cy="38100"/>
            <wp:wrapNone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3073400</wp:posOffset>
            </wp:positionH>
            <wp:positionV relativeFrom="page">
              <wp:posOffset>4978400</wp:posOffset>
            </wp:positionV>
            <wp:extent cx="76200" cy="76200"/>
            <wp:wrapNone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3238500</wp:posOffset>
            </wp:positionH>
            <wp:positionV relativeFrom="page">
              <wp:posOffset>4965700</wp:posOffset>
            </wp:positionV>
            <wp:extent cx="177800" cy="88900"/>
            <wp:wrapNone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3073400</wp:posOffset>
            </wp:positionH>
            <wp:positionV relativeFrom="page">
              <wp:posOffset>4864100</wp:posOffset>
            </wp:positionV>
            <wp:extent cx="63500" cy="63500"/>
            <wp:wrapNone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3251200</wp:posOffset>
            </wp:positionH>
            <wp:positionV relativeFrom="page">
              <wp:posOffset>4851400</wp:posOffset>
            </wp:positionV>
            <wp:extent cx="139700" cy="88900"/>
            <wp:wrapNone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2590800</wp:posOffset>
            </wp:positionH>
            <wp:positionV relativeFrom="page">
              <wp:posOffset>4749800</wp:posOffset>
            </wp:positionV>
            <wp:extent cx="63500" cy="50800"/>
            <wp:wrapNone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2667000</wp:posOffset>
            </wp:positionH>
            <wp:positionV relativeFrom="page">
              <wp:posOffset>4737100</wp:posOffset>
            </wp:positionV>
            <wp:extent cx="177800" cy="88900"/>
            <wp:wrapNone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2997200</wp:posOffset>
            </wp:positionH>
            <wp:positionV relativeFrom="page">
              <wp:posOffset>4724400</wp:posOffset>
            </wp:positionV>
            <wp:extent cx="342900" cy="101600"/>
            <wp:wrapNone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4889500</wp:posOffset>
            </wp:positionH>
            <wp:positionV relativeFrom="page">
              <wp:posOffset>5588000</wp:posOffset>
            </wp:positionV>
            <wp:extent cx="38100" cy="38100"/>
            <wp:wrapNone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4851400</wp:posOffset>
            </wp:positionH>
            <wp:positionV relativeFrom="page">
              <wp:posOffset>5562600</wp:posOffset>
            </wp:positionV>
            <wp:extent cx="38100" cy="38100"/>
            <wp:wrapNone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4635500</wp:posOffset>
            </wp:positionH>
            <wp:positionV relativeFrom="page">
              <wp:posOffset>5410200</wp:posOffset>
            </wp:positionV>
            <wp:extent cx="228600" cy="177800"/>
            <wp:wrapNone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77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4889500</wp:posOffset>
            </wp:positionH>
            <wp:positionV relativeFrom="page">
              <wp:posOffset>5588000</wp:posOffset>
            </wp:positionV>
            <wp:extent cx="38100" cy="38100"/>
            <wp:wrapNone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4851400</wp:posOffset>
            </wp:positionH>
            <wp:positionV relativeFrom="page">
              <wp:posOffset>5562600</wp:posOffset>
            </wp:positionV>
            <wp:extent cx="38100" cy="38100"/>
            <wp:wrapNone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4635500</wp:posOffset>
            </wp:positionH>
            <wp:positionV relativeFrom="page">
              <wp:posOffset>5410200</wp:posOffset>
            </wp:positionV>
            <wp:extent cx="228600" cy="177800"/>
            <wp:wrapNone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77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4267200</wp:posOffset>
            </wp:positionH>
            <wp:positionV relativeFrom="page">
              <wp:posOffset>4927600</wp:posOffset>
            </wp:positionV>
            <wp:extent cx="419100" cy="482600"/>
            <wp:wrapNone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482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4572000</wp:posOffset>
            </wp:positionH>
            <wp:positionV relativeFrom="page">
              <wp:posOffset>5092700</wp:posOffset>
            </wp:positionV>
            <wp:extent cx="266700" cy="50800"/>
            <wp:wrapNone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5118100</wp:posOffset>
            </wp:positionH>
            <wp:positionV relativeFrom="page">
              <wp:posOffset>5067300</wp:posOffset>
            </wp:positionV>
            <wp:extent cx="165100" cy="114300"/>
            <wp:wrapNone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4838700</wp:posOffset>
            </wp:positionH>
            <wp:positionV relativeFrom="page">
              <wp:posOffset>5067300</wp:posOffset>
            </wp:positionV>
            <wp:extent cx="165100" cy="127000"/>
            <wp:wrapNone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27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4978400</wp:posOffset>
            </wp:positionH>
            <wp:positionV relativeFrom="page">
              <wp:posOffset>5041900</wp:posOffset>
            </wp:positionV>
            <wp:extent cx="114300" cy="76200"/>
            <wp:wrapNone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4457700</wp:posOffset>
            </wp:positionH>
            <wp:positionV relativeFrom="page">
              <wp:posOffset>4813300</wp:posOffset>
            </wp:positionV>
            <wp:extent cx="63500" cy="76200"/>
            <wp:wrapNone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4610100</wp:posOffset>
            </wp:positionH>
            <wp:positionV relativeFrom="page">
              <wp:posOffset>4800600</wp:posOffset>
            </wp:positionV>
            <wp:extent cx="368300" cy="101600"/>
            <wp:wrapNone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5003800</wp:posOffset>
            </wp:positionH>
            <wp:positionV relativeFrom="page">
              <wp:posOffset>7569200</wp:posOffset>
            </wp:positionV>
            <wp:extent cx="101600" cy="101600"/>
            <wp:wrapNone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4343400</wp:posOffset>
            </wp:positionH>
            <wp:positionV relativeFrom="page">
              <wp:posOffset>7467600</wp:posOffset>
            </wp:positionV>
            <wp:extent cx="76200" cy="101600"/>
            <wp:wrapNone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2374900</wp:posOffset>
            </wp:positionH>
            <wp:positionV relativeFrom="page">
              <wp:posOffset>7467600</wp:posOffset>
            </wp:positionV>
            <wp:extent cx="76200" cy="101600"/>
            <wp:wrapNone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4140200</wp:posOffset>
            </wp:positionH>
            <wp:positionV relativeFrom="page">
              <wp:posOffset>7454900</wp:posOffset>
            </wp:positionV>
            <wp:extent cx="114300" cy="342900"/>
            <wp:wrapNone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342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5308600</wp:posOffset>
            </wp:positionH>
            <wp:positionV relativeFrom="page">
              <wp:posOffset>7315200</wp:posOffset>
            </wp:positionV>
            <wp:extent cx="76200" cy="88900"/>
            <wp:wrapNone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3327400</wp:posOffset>
            </wp:positionH>
            <wp:positionV relativeFrom="page">
              <wp:posOffset>7315200</wp:posOffset>
            </wp:positionV>
            <wp:extent cx="88900" cy="88900"/>
            <wp:wrapNone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3822700</wp:posOffset>
            </wp:positionH>
            <wp:positionV relativeFrom="page">
              <wp:posOffset>7289800</wp:posOffset>
            </wp:positionV>
            <wp:extent cx="63500" cy="63500"/>
            <wp:wrapNone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3987800</wp:posOffset>
            </wp:positionH>
            <wp:positionV relativeFrom="page">
              <wp:posOffset>7277100</wp:posOffset>
            </wp:positionV>
            <wp:extent cx="76200" cy="88900"/>
            <wp:wrapNone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3898900</wp:posOffset>
            </wp:positionH>
            <wp:positionV relativeFrom="page">
              <wp:posOffset>7277100</wp:posOffset>
            </wp:positionV>
            <wp:extent cx="76200" cy="88900"/>
            <wp:wrapNone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3657600</wp:posOffset>
            </wp:positionH>
            <wp:positionV relativeFrom="page">
              <wp:posOffset>7277100</wp:posOffset>
            </wp:positionV>
            <wp:extent cx="152400" cy="101600"/>
            <wp:wrapNone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2171700</wp:posOffset>
            </wp:positionH>
            <wp:positionV relativeFrom="page">
              <wp:posOffset>7239000</wp:posOffset>
            </wp:positionV>
            <wp:extent cx="1333500" cy="774700"/>
            <wp:wrapNone/>
            <wp:docPr id="57" name="Picture 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774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2781300</wp:posOffset>
            </wp:positionH>
            <wp:positionV relativeFrom="page">
              <wp:posOffset>7162800</wp:posOffset>
            </wp:positionV>
            <wp:extent cx="114300" cy="101600"/>
            <wp:wrapNone/>
            <wp:docPr id="58" name="Picture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3416300</wp:posOffset>
            </wp:positionH>
            <wp:positionV relativeFrom="page">
              <wp:posOffset>7137400</wp:posOffset>
            </wp:positionV>
            <wp:extent cx="215900" cy="76200"/>
            <wp:wrapNone/>
            <wp:docPr id="59" name="Picture 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4254500</wp:posOffset>
            </wp:positionH>
            <wp:positionV relativeFrom="page">
              <wp:posOffset>7124700</wp:posOffset>
            </wp:positionV>
            <wp:extent cx="1231900" cy="889000"/>
            <wp:wrapNone/>
            <wp:docPr id="60" name="Picture 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231900" cy="889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3416300</wp:posOffset>
            </wp:positionH>
            <wp:positionV relativeFrom="page">
              <wp:posOffset>7035800</wp:posOffset>
            </wp:positionV>
            <wp:extent cx="215900" cy="63500"/>
            <wp:wrapNone/>
            <wp:docPr id="61" name="Picture 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3657600</wp:posOffset>
            </wp:positionH>
            <wp:positionV relativeFrom="page">
              <wp:posOffset>7023100</wp:posOffset>
            </wp:positionV>
            <wp:extent cx="482600" cy="203200"/>
            <wp:wrapNone/>
            <wp:docPr id="62" name="Picture 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2600" cy="203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2425700</wp:posOffset>
            </wp:positionH>
            <wp:positionV relativeFrom="page">
              <wp:posOffset>7023100</wp:posOffset>
            </wp:positionV>
            <wp:extent cx="63500" cy="76200"/>
            <wp:wrapNone/>
            <wp:docPr id="63" name="Picture 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2184400</wp:posOffset>
            </wp:positionH>
            <wp:positionV relativeFrom="page">
              <wp:posOffset>6832600</wp:posOffset>
            </wp:positionV>
            <wp:extent cx="228600" cy="279400"/>
            <wp:wrapNone/>
            <wp:docPr id="64" name="Picture 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79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4356100</wp:posOffset>
            </wp:positionH>
            <wp:positionV relativeFrom="page">
              <wp:posOffset>6629400</wp:posOffset>
            </wp:positionV>
            <wp:extent cx="1130300" cy="254000"/>
            <wp:wrapNone/>
            <wp:docPr id="65" name="Picture 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130300" cy="254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4406900</wp:posOffset>
            </wp:positionH>
            <wp:positionV relativeFrom="page">
              <wp:posOffset>6629400</wp:posOffset>
            </wp:positionV>
            <wp:extent cx="152400" cy="114300"/>
            <wp:wrapNone/>
            <wp:docPr id="66" name="Picture 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2400300</wp:posOffset>
            </wp:positionH>
            <wp:positionV relativeFrom="page">
              <wp:posOffset>6629400</wp:posOffset>
            </wp:positionV>
            <wp:extent cx="1130300" cy="254000"/>
            <wp:wrapNone/>
            <wp:docPr id="67" name="Picture 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130300" cy="254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4762500</wp:posOffset>
            </wp:positionH>
            <wp:positionV relativeFrom="page">
              <wp:posOffset>6489700</wp:posOffset>
            </wp:positionV>
            <wp:extent cx="330200" cy="88900"/>
            <wp:wrapNone/>
            <wp:docPr id="68" name="Picture 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2679700</wp:posOffset>
            </wp:positionH>
            <wp:positionV relativeFrom="page">
              <wp:posOffset>6489700</wp:posOffset>
            </wp:positionV>
            <wp:extent cx="584200" cy="114300"/>
            <wp:wrapNone/>
            <wp:docPr id="69" name="Picture 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842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3619500</wp:posOffset>
            </wp:positionH>
            <wp:positionV relativeFrom="page">
              <wp:posOffset>6299200</wp:posOffset>
            </wp:positionV>
            <wp:extent cx="520700" cy="114300"/>
            <wp:wrapNone/>
            <wp:docPr id="70" name="Picture 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0700" cy="1143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311900" cy="4318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11900" cy="431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82" w:lineRule="exact" w:before="10" w:after="164"/>
        <w:ind w:left="0" w:right="60" w:firstLine="0"/>
        <w:jc w:val="right"/>
      </w:pPr>
      <w:r>
        <w:rPr>
          <w:rFonts w:ascii="ScalaSansLF" w:hAnsi="ScalaSansLF" w:eastAsia="ScalaSansLF"/>
          <w:b/>
          <w:i w:val="0"/>
          <w:color w:val="221F1F"/>
          <w:sz w:val="16"/>
        </w:rPr>
        <w:t>www.advelectronicmat.de</w:t>
      </w:r>
    </w:p>
    <w:p>
      <w:pPr>
        <w:sectPr>
          <w:pgSz w:w="11906" w:h="15647"/>
          <w:pgMar w:top="180" w:right="898" w:bottom="328" w:left="1020" w:header="720" w:footer="720" w:gutter="0"/>
          <w:cols w:space="720" w:num="1" w:equalWidth="0">
            <w:col w:w="9988" w:space="0"/>
            <w:col w:w="9990" w:space="0"/>
            <w:col w:w="4988" w:space="0"/>
            <w:col w:w="5002" w:space="0"/>
            <w:col w:w="9990" w:space="0"/>
            <w:col w:w="10168" w:space="0"/>
            <w:col w:w="5160" w:space="0"/>
            <w:col w:w="5008" w:space="0"/>
            <w:col w:w="10168" w:space="0"/>
            <w:col w:w="5162" w:space="0"/>
            <w:col w:w="5005" w:space="0"/>
            <w:col w:w="10168" w:space="0"/>
            <w:col w:w="6754" w:space="0"/>
            <w:col w:w="3414" w:space="0"/>
            <w:col w:w="10168" w:space="0"/>
            <w:col w:w="5506" w:space="0"/>
            <w:col w:w="4661" w:space="0"/>
          </w:cols>
          <w:docGrid w:linePitch="360"/>
        </w:sectPr>
      </w:pPr>
    </w:p>
    <w:p>
      <w:pPr>
        <w:autoSpaceDN w:val="0"/>
        <w:autoSpaceDE w:val="0"/>
        <w:widowControl/>
        <w:spacing w:line="218" w:lineRule="exact" w:before="0" w:after="0"/>
        <w:ind w:left="0" w:right="0" w:firstLine="0"/>
        <w:jc w:val="center"/>
      </w:pP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and reactive ion etching were used to structure the SiNWs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(Figure 1a), followed by rapid thermal annealing (RTA) at 850 </w:t>
      </w:r>
      <w:r>
        <w:rPr>
          <w:rFonts w:ascii="Symbol" w:hAnsi="Symbol" w:eastAsia="Symbol"/>
          <w:b w:val="0"/>
          <w:i w:val="0"/>
          <w:color w:val="221F1F"/>
          <w:sz w:val="18"/>
        </w:rPr>
        <w:t>°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C </w:t>
      </w:r>
      <w:r>
        <w:rPr>
          <w:rFonts w:ascii="ScalaLF" w:hAnsi="ScalaLF" w:eastAsia="ScalaLF"/>
          <w:b w:val="0"/>
          <w:i w:val="0"/>
          <w:color w:val="221F1F"/>
          <w:sz w:val="18"/>
        </w:rPr>
        <w:t>in O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2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atmosphere to grow a thermal oxide shell (Figure 1b). Next, </w:t>
      </w:r>
      <w:r>
        <w:rPr>
          <w:rFonts w:ascii="ScalaLF" w:hAnsi="ScalaLF" w:eastAsia="ScalaLF"/>
          <w:b w:val="0"/>
          <w:i w:val="0"/>
          <w:color w:val="221F1F"/>
          <w:sz w:val="18"/>
        </w:rPr>
        <w:t>a Hf</w:t>
      </w:r>
      <w:r>
        <w:rPr>
          <w:w w:val="96.92307985745944"/>
          <w:rFonts w:ascii="ScalaLF" w:hAnsi="ScalaLF" w:eastAsia="ScalaLF"/>
          <w:b w:val="0"/>
          <w:i/>
          <w:color w:val="221F1F"/>
          <w:sz w:val="13"/>
        </w:rPr>
        <w:t>x</w:t>
      </w:r>
      <w:r>
        <w:rPr>
          <w:rFonts w:ascii="ScalaLF" w:hAnsi="ScalaLF" w:eastAsia="ScalaLF"/>
          <w:b w:val="0"/>
          <w:i w:val="0"/>
          <w:color w:val="221F1F"/>
          <w:sz w:val="18"/>
        </w:rPr>
        <w:t>Zr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1</w:t>
      </w:r>
      <w:r>
        <w:rPr>
          <w:w w:val="96.92307985745944"/>
          <w:rFonts w:ascii="Symbol" w:hAnsi="Symbol" w:eastAsia="Symbol"/>
          <w:b w:val="0"/>
          <w:i w:val="0"/>
          <w:color w:val="221F1F"/>
          <w:sz w:val="13"/>
        </w:rPr>
        <w:t>−</w:t>
      </w:r>
      <w:r>
        <w:rPr>
          <w:w w:val="96.92307985745944"/>
          <w:rFonts w:ascii="ScalaLF" w:hAnsi="ScalaLF" w:eastAsia="ScalaLF"/>
          <w:b w:val="0"/>
          <w:i/>
          <w:color w:val="221F1F"/>
          <w:sz w:val="13"/>
        </w:rPr>
        <w:t>x</w:t>
      </w:r>
      <w:r>
        <w:rPr>
          <w:rFonts w:ascii="ScalaLF" w:hAnsi="ScalaLF" w:eastAsia="ScalaLF"/>
          <w:b w:val="0"/>
          <w:i w:val="0"/>
          <w:color w:val="221F1F"/>
          <w:sz w:val="18"/>
        </w:rPr>
        <w:t>O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2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(HZO) layer was deposited by atomic layer deposi-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tion (ALD; Figure 1c) at 250 </w:t>
      </w:r>
      <w:r>
        <w:rPr>
          <w:rFonts w:ascii="Symbol" w:hAnsi="Symbol" w:eastAsia="Symbol"/>
          <w:b w:val="0"/>
          <w:i w:val="0"/>
          <w:color w:val="221F1F"/>
          <w:sz w:val="18"/>
        </w:rPr>
        <w:t>°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C. A Pt top gate was formed by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e-beam lithography, metal evaporation, and lift-off (Figure 1d). </w:t>
      </w:r>
      <w:r>
        <w:rPr>
          <w:rFonts w:ascii="ScalaLF" w:hAnsi="ScalaLF" w:eastAsia="ScalaLF"/>
          <w:b w:val="0"/>
          <w:i w:val="0"/>
          <w:color w:val="221F1F"/>
          <w:sz w:val="18"/>
        </w:rPr>
        <w:t>Openings through HZO for source and drain contacts were self-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aligned using the Pt top gate as a hard mask via wet chemical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etching (Figure 1e). A further e-beam lithography was employed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for deposition of the source/drain Ni contact metal (Figure 1f).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Finally, RTA at 450 </w:t>
      </w:r>
      <w:r>
        <w:rPr>
          <w:rFonts w:ascii="Symbol" w:hAnsi="Symbol" w:eastAsia="Symbol"/>
          <w:b w:val="0"/>
          <w:i w:val="0"/>
          <w:color w:val="221F1F"/>
          <w:sz w:val="18"/>
        </w:rPr>
        <w:t>°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C (Figure 1g) was performed in order to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simultaneously i) promote Ni intrusion in Si and ii) crystallize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the HZO in its orthorhombic phase. Lateral intrusion of Ni </w:t>
      </w:r>
      <w:r>
        <w:rPr>
          <w:rFonts w:ascii="ScalaLF" w:hAnsi="ScalaLF" w:eastAsia="ScalaLF"/>
          <w:b w:val="0"/>
          <w:i w:val="0"/>
          <w:color w:val="221F1F"/>
          <w:sz w:val="18"/>
        </w:rPr>
        <w:t>in the Si nanowire results in the formation of NiSi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2</w:t>
      </w:r>
      <w:r>
        <w:rPr>
          <w:rFonts w:ascii="ScalaLF" w:hAnsi="ScalaLF" w:eastAsia="ScalaLF"/>
          <w:b w:val="0"/>
          <w:i w:val="0"/>
          <w:color w:val="221F1F"/>
          <w:sz w:val="18"/>
        </w:rPr>
        <w:t>–Si inter-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faces, as known from transmission electron microscopy (TEM) </w:t>
      </w:r>
      <w:r>
        <w:rPr>
          <w:rFonts w:ascii="ScalaLF" w:hAnsi="ScalaLF" w:eastAsia="ScalaLF"/>
          <w:b w:val="0"/>
          <w:i w:val="0"/>
          <w:color w:val="221F1F"/>
          <w:sz w:val="18"/>
        </w:rPr>
        <w:t>analysis of structures fabricated under similar conditions.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 xml:space="preserve">[23]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Nickel-disilicide was chosen as the contact compound given its </w:t>
      </w:r>
    </w:p>
    <w:p>
      <w:pPr>
        <w:autoSpaceDN w:val="0"/>
        <w:autoSpaceDE w:val="0"/>
        <w:widowControl/>
        <w:spacing w:line="240" w:lineRule="auto" w:before="5322" w:after="0"/>
        <w:ind w:left="0" w:right="190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52400" cy="1143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14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1906" w:h="15647"/>
          <w:pgMar w:top="180" w:right="898" w:bottom="328" w:left="1020" w:header="720" w:footer="720" w:gutter="0"/>
          <w:cols w:space="720" w:num="2" w:equalWidth="0">
            <w:col w:w="4982" w:space="0"/>
            <w:col w:w="5005" w:space="0"/>
            <w:col w:w="9988" w:space="0"/>
            <w:col w:w="9990" w:space="0"/>
            <w:col w:w="4988" w:space="0"/>
            <w:col w:w="5002" w:space="0"/>
            <w:col w:w="9990" w:space="0"/>
            <w:col w:w="10168" w:space="0"/>
            <w:col w:w="5160" w:space="0"/>
            <w:col w:w="5008" w:space="0"/>
            <w:col w:w="10168" w:space="0"/>
            <w:col w:w="5162" w:space="0"/>
            <w:col w:w="5005" w:space="0"/>
            <w:col w:w="10168" w:space="0"/>
            <w:col w:w="6754" w:space="0"/>
            <w:col w:w="3414" w:space="0"/>
            <w:col w:w="10168" w:space="0"/>
            <w:col w:w="5506" w:space="0"/>
            <w:col w:w="4661" w:space="0"/>
          </w:cols>
          <w:docGrid w:linePitch="360"/>
        </w:sectPr>
      </w:pPr>
    </w:p>
    <w:p>
      <w:pPr>
        <w:autoSpaceDN w:val="0"/>
        <w:autoSpaceDE w:val="0"/>
        <w:widowControl/>
        <w:spacing w:line="218" w:lineRule="exact" w:before="0" w:after="0"/>
        <w:ind w:left="120" w:right="0" w:firstLine="0"/>
        <w:jc w:val="left"/>
      </w:pPr>
      <w:r>
        <w:rPr>
          <w:rFonts w:ascii="ScalaLF" w:hAnsi="ScalaLF" w:eastAsia="ScalaLF"/>
          <w:b w:val="0"/>
          <w:i w:val="0"/>
          <w:color w:val="221F1F"/>
          <w:sz w:val="18"/>
        </w:rPr>
        <w:t>electrical, structural, and interfacial properties, e.g., low forma-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tion temperature, sufficiently low contact resistance, sharp and </w:t>
      </w:r>
      <w:r>
        <w:rPr>
          <w:rFonts w:ascii="ScalaLF" w:hAnsi="ScalaLF" w:eastAsia="ScalaLF"/>
          <w:b w:val="0"/>
          <w:i w:val="0"/>
          <w:color w:val="221F1F"/>
          <w:sz w:val="18"/>
        </w:rPr>
        <w:t>atomically flat interfaces,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[24,25]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allowing adequately high currents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and a sub-micrometer control of the lateral encroachment. The </w:t>
      </w:r>
      <w:r>
        <w:rPr>
          <w:rFonts w:ascii="ScalaLF" w:hAnsi="ScalaLF" w:eastAsia="ScalaLF"/>
          <w:b w:val="0"/>
          <w:i w:val="0"/>
          <w:color w:val="221F1F"/>
          <w:sz w:val="18"/>
        </w:rPr>
        <w:t>TEM cross-section in Figure 1h shows the SiNW device with sil-</w:t>
      </w:r>
      <w:r>
        <w:rPr>
          <w:rFonts w:ascii="ScalaLF" w:hAnsi="ScalaLF" w:eastAsia="ScalaLF"/>
          <w:b w:val="0"/>
          <w:i w:val="0"/>
          <w:color w:val="221F1F"/>
          <w:sz w:val="18"/>
        </w:rPr>
        <w:t>icon core and SiO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2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/HZO shell. The Si core has shrunk slightly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to a thickness of </w:t>
      </w:r>
      <w:r>
        <w:rPr>
          <w:rFonts w:ascii="ScalaLF" w:hAnsi="ScalaLF" w:eastAsia="ScalaLF"/>
          <w:b w:val="0"/>
          <w:i/>
          <w:color w:val="221F1F"/>
          <w:sz w:val="18"/>
        </w:rPr>
        <w:t>t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Si</w:t>
      </w:r>
      <w:r>
        <w:rPr>
          <w:rFonts w:ascii="Symbol" w:hAnsi="Symbol" w:eastAsia="Symbol"/>
          <w:b w:val="0"/>
          <w:i w:val="0"/>
          <w:color w:val="221F1F"/>
          <w:sz w:val="18"/>
        </w:rPr>
        <w:t>=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18.8 nm due to the oxidation process. Fur-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thermore, the SiNW channel section has a trapezoidal shape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with width between 14 and 24 nm. The gate oxide is wrapped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around the three sides with a thickness of </w:t>
      </w:r>
      <w:r>
        <w:rPr>
          <w:rFonts w:ascii="Symbol" w:hAnsi="Symbol" w:eastAsia="Symbol"/>
          <w:b w:val="0"/>
          <w:i w:val="0"/>
          <w:color w:val="221F1F"/>
          <w:sz w:val="18"/>
        </w:rPr>
        <w:t>≈</w:t>
      </w:r>
      <w:r>
        <w:rPr>
          <w:rFonts w:ascii="ScalaLF" w:hAnsi="ScalaLF" w:eastAsia="ScalaLF"/>
          <w:b w:val="0"/>
          <w:i w:val="0"/>
          <w:color w:val="221F1F"/>
          <w:sz w:val="18"/>
        </w:rPr>
        <w:t>4.3 nm and geom-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etry similar to a trigate FinFET. The thickness of the HZO is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estimated to be </w:t>
      </w:r>
      <w:r>
        <w:rPr>
          <w:rFonts w:ascii="Symbol" w:hAnsi="Symbol" w:eastAsia="Symbol"/>
          <w:b w:val="0"/>
          <w:i w:val="0"/>
          <w:color w:val="221F1F"/>
          <w:sz w:val="18"/>
        </w:rPr>
        <w:t>≈</w:t>
      </w:r>
      <w:r>
        <w:rPr>
          <w:rFonts w:ascii="ScalaLF" w:hAnsi="ScalaLF" w:eastAsia="ScalaLF"/>
          <w:b w:val="0"/>
          <w:i w:val="0"/>
          <w:color w:val="221F1F"/>
          <w:sz w:val="18"/>
        </w:rPr>
        <w:t>5.5 nm with composition of Hf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0.38</w:t>
      </w:r>
      <w:r>
        <w:rPr>
          <w:rFonts w:ascii="ScalaLF" w:hAnsi="ScalaLF" w:eastAsia="ScalaLF"/>
          <w:b w:val="0"/>
          <w:i w:val="0"/>
          <w:color w:val="221F1F"/>
          <w:sz w:val="18"/>
        </w:rPr>
        <w:t>Zr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0.62</w:t>
      </w:r>
      <w:r>
        <w:rPr>
          <w:rFonts w:ascii="ScalaLF" w:hAnsi="ScalaLF" w:eastAsia="ScalaLF"/>
          <w:b w:val="0"/>
          <w:i w:val="0"/>
          <w:color w:val="221F1F"/>
          <w:sz w:val="18"/>
        </w:rPr>
        <w:t>O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2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. An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inhomogeneity in the HZO layer thickness is observed in the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cross-section of Figure 1h, it is unclear whether this is the result </w:t>
      </w:r>
      <w:r>
        <w:rPr>
          <w:rFonts w:ascii="ScalaLF" w:hAnsi="ScalaLF" w:eastAsia="ScalaLF"/>
          <w:b w:val="0"/>
          <w:i w:val="0"/>
          <w:color w:val="221F1F"/>
          <w:sz w:val="18"/>
        </w:rPr>
        <w:t>of processing or of the preparation of the TEM lamella.</w:t>
      </w:r>
    </w:p>
    <w:p>
      <w:pPr>
        <w:autoSpaceDN w:val="0"/>
        <w:autoSpaceDE w:val="0"/>
        <w:widowControl/>
        <w:spacing w:line="220" w:lineRule="exact" w:before="0" w:after="7732"/>
        <w:ind w:left="120" w:right="0" w:firstLine="200"/>
        <w:jc w:val="left"/>
      </w:pP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In </w:t>
      </w:r>
      <w:r>
        <w:rPr>
          <w:rFonts w:ascii="ScalaLF" w:hAnsi="ScalaLF" w:eastAsia="ScalaLF"/>
          <w:b/>
          <w:i w:val="0"/>
          <w:color w:val="221F1F"/>
          <w:sz w:val="18"/>
        </w:rPr>
        <w:t>Figure</w:t>
      </w:r>
      <w:r>
        <w:rPr>
          <w:rFonts w:ascii="ScalaLF" w:hAnsi="ScalaLF" w:eastAsia="ScalaLF"/>
          <w:b/>
          <w:i w:val="0"/>
          <w:color w:val="221F1F"/>
          <w:sz w:val="18"/>
        </w:rPr>
        <w:t>2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, the transfer characteristics of the SiNW-FeFET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are shown. In contrast to other works that show hysteretic </w:t>
      </w:r>
    </w:p>
    <w:p>
      <w:pPr>
        <w:sectPr>
          <w:type w:val="nextColumn"/>
          <w:pgSz w:w="11906" w:h="15647"/>
          <w:pgMar w:top="180" w:right="898" w:bottom="328" w:left="1020" w:header="720" w:footer="720" w:gutter="0"/>
          <w:cols w:space="720" w:num="2" w:equalWidth="0">
            <w:col w:w="4982" w:space="0"/>
            <w:col w:w="5005" w:space="0"/>
            <w:col w:w="9988" w:space="0"/>
            <w:col w:w="9990" w:space="0"/>
            <w:col w:w="4988" w:space="0"/>
            <w:col w:w="5002" w:space="0"/>
            <w:col w:w="9990" w:space="0"/>
            <w:col w:w="10168" w:space="0"/>
            <w:col w:w="5160" w:space="0"/>
            <w:col w:w="5008" w:space="0"/>
            <w:col w:w="10168" w:space="0"/>
            <w:col w:w="5162" w:space="0"/>
            <w:col w:w="5005" w:space="0"/>
            <w:col w:w="10168" w:space="0"/>
            <w:col w:w="6754" w:space="0"/>
            <w:col w:w="3414" w:space="0"/>
            <w:col w:w="10168" w:space="0"/>
            <w:col w:w="5506" w:space="0"/>
            <w:col w:w="4661" w:space="0"/>
          </w:cols>
          <w:docGrid w:linePitch="360"/>
        </w:sectPr>
      </w:pPr>
    </w:p>
    <w:p>
      <w:pPr>
        <w:autoSpaceDN w:val="0"/>
        <w:autoSpaceDE w:val="0"/>
        <w:widowControl/>
        <w:spacing w:line="188" w:lineRule="exact" w:before="12" w:after="368"/>
        <w:ind w:left="0" w:right="26" w:firstLine="0"/>
        <w:jc w:val="both"/>
      </w:pPr>
      <w:r>
        <w:rPr>
          <w:rFonts w:ascii="ScalaSansLF" w:hAnsi="ScalaSansLF" w:eastAsia="ScalaSansLF"/>
          <w:b/>
          <w:i w:val="0"/>
          <w:color w:val="221F1F"/>
          <w:sz w:val="16"/>
        </w:rPr>
        <w:t>Figure</w:t>
      </w:r>
      <w:r>
        <w:rPr>
          <w:rFonts w:ascii="ScalaSansLF" w:hAnsi="ScalaSansLF" w:eastAsia="ScalaSansLF"/>
          <w:b/>
          <w:i w:val="0"/>
          <w:color w:val="221F1F"/>
          <w:sz w:val="16"/>
        </w:rPr>
        <w:t xml:space="preserve">2.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Nonvolatile programming of the SiNW-FeFET. a) Sketch of the measurement geometry. b) Top-gate voltage </w:t>
      </w:r>
      <w:r>
        <w:rPr>
          <w:rFonts w:ascii="ScalaSansLF" w:hAnsi="ScalaSansLF" w:eastAsia="ScalaSansLF"/>
          <w:b w:val="0"/>
          <w:i/>
          <w:color w:val="221F1F"/>
          <w:sz w:val="16"/>
        </w:rPr>
        <w:t>V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TG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pulse sequence. </w:t>
      </w:r>
      <w:r>
        <w:rPr>
          <w:rFonts w:ascii="ScalaSansLF" w:hAnsi="ScalaSansLF" w:eastAsia="ScalaSansLF"/>
          <w:b w:val="0"/>
          <w:i/>
          <w:color w:val="221F1F"/>
          <w:sz w:val="16"/>
        </w:rPr>
        <w:t>V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TG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is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referred to the source potential. c) Transfer characteristics after PRG (</w:t>
      </w:r>
      <w:r>
        <w:rPr>
          <w:rFonts w:ascii="ScalaSansLF" w:hAnsi="ScalaSansLF" w:eastAsia="ScalaSansLF"/>
          <w:b w:val="0"/>
          <w:i/>
          <w:color w:val="221F1F"/>
          <w:sz w:val="16"/>
        </w:rPr>
        <w:t>V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TG</w:t>
      </w:r>
      <w:r>
        <w:rPr>
          <w:rFonts w:ascii="Symbol" w:hAnsi="Symbol" w:eastAsia="Symbol"/>
          <w:b w:val="0"/>
          <w:i w:val="0"/>
          <w:color w:val="221F1F"/>
          <w:sz w:val="16"/>
        </w:rPr>
        <w:t>=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9 V) and ERS (</w:t>
      </w:r>
      <w:r>
        <w:rPr>
          <w:rFonts w:ascii="ScalaSansLF" w:hAnsi="ScalaSansLF" w:eastAsia="ScalaSansLF"/>
          <w:b w:val="0"/>
          <w:i/>
          <w:color w:val="221F1F"/>
          <w:sz w:val="16"/>
        </w:rPr>
        <w:t>V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TG</w:t>
      </w:r>
      <w:r>
        <w:rPr>
          <w:rFonts w:ascii="Symbol" w:hAnsi="Symbol" w:eastAsia="Symbol"/>
          <w:b w:val="0"/>
          <w:i w:val="0"/>
          <w:color w:val="221F1F"/>
          <w:sz w:val="16"/>
        </w:rPr>
        <w:t>=</w:t>
      </w:r>
      <w:r>
        <w:rPr>
          <w:rFonts w:ascii="Symbol" w:hAnsi="Symbol" w:eastAsia="Symbol"/>
          <w:b w:val="0"/>
          <w:i w:val="0"/>
          <w:color w:val="221F1F"/>
          <w:sz w:val="16"/>
        </w:rPr>
        <w:t>−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9 V) pulses, with pulse duration </w:t>
      </w:r>
      <w:r>
        <w:rPr>
          <w:rFonts w:ascii="Symbol" w:hAnsi="Symbol" w:eastAsia="Symbol"/>
          <w:b w:val="0"/>
          <w:i w:val="0"/>
          <w:color w:val="221F1F"/>
          <w:sz w:val="16"/>
        </w:rPr>
        <w:t>Δ</w:t>
      </w:r>
      <w:r>
        <w:rPr>
          <w:rFonts w:ascii="ScalaSansLF" w:hAnsi="ScalaSansLF" w:eastAsia="ScalaSansLF"/>
          <w:b w:val="0"/>
          <w:i/>
          <w:color w:val="221F1F"/>
          <w:sz w:val="16"/>
        </w:rPr>
        <w:t>t</w:t>
      </w:r>
      <w:r>
        <w:rPr>
          <w:rFonts w:ascii="Symbol" w:hAnsi="Symbol" w:eastAsia="Symbol"/>
          <w:b w:val="0"/>
          <w:i w:val="0"/>
          <w:color w:val="221F1F"/>
          <w:sz w:val="16"/>
        </w:rPr>
        <w:t>=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4 ms. The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pulse/measurement sequence in (b) was repeated five times, black continuous lines represent the average values. Saturation of </w:t>
      </w:r>
      <w:r>
        <w:rPr>
          <w:rFonts w:ascii="ScalaSansLF" w:hAnsi="ScalaSansLF" w:eastAsia="ScalaSansLF"/>
          <w:b w:val="0"/>
          <w:i/>
          <w:color w:val="221F1F"/>
          <w:sz w:val="16"/>
        </w:rPr>
        <w:t>I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D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at large positive </w:t>
      </w:r>
      <w:r>
        <w:rPr>
          <w:rFonts w:ascii="ScalaSansLF" w:hAnsi="ScalaSansLF" w:eastAsia="ScalaSansLF"/>
          <w:b w:val="0"/>
          <w:i/>
          <w:color w:val="221F1F"/>
          <w:sz w:val="16"/>
        </w:rPr>
        <w:t>V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TG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is due to ambipolar behavior. d) Average </w:t>
      </w:r>
      <w:r>
        <w:rPr>
          <w:rFonts w:ascii="ScalaSansLF" w:hAnsi="ScalaSansLF" w:eastAsia="ScalaSansLF"/>
          <w:b w:val="0"/>
          <w:i/>
          <w:color w:val="221F1F"/>
          <w:sz w:val="16"/>
        </w:rPr>
        <w:t>I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D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measured in the </w:t>
      </w:r>
      <w:r>
        <w:rPr>
          <w:rFonts w:ascii="ScalaSansLF" w:hAnsi="ScalaSansLF" w:eastAsia="ScalaSansLF"/>
          <w:b w:val="0"/>
          <w:i/>
          <w:color w:val="221F1F"/>
          <w:sz w:val="16"/>
        </w:rPr>
        <w:t>programmed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and </w:t>
      </w:r>
      <w:r>
        <w:rPr>
          <w:rFonts w:ascii="ScalaSansLF" w:hAnsi="ScalaSansLF" w:eastAsia="ScalaSansLF"/>
          <w:b w:val="0"/>
          <w:i/>
          <w:color w:val="221F1F"/>
          <w:sz w:val="16"/>
        </w:rPr>
        <w:t>erased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states, plotted versus overdrive. The overdrive voltage is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calculated as explained in the main text. The </w:t>
      </w:r>
      <w:r>
        <w:rPr>
          <w:rFonts w:ascii="ScalaSansLF" w:hAnsi="ScalaSansLF" w:eastAsia="ScalaSansLF"/>
          <w:b w:val="0"/>
          <w:i/>
          <w:color w:val="221F1F"/>
          <w:sz w:val="16"/>
        </w:rPr>
        <w:t>I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ON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relative difference </w:t>
      </w:r>
      <w:r>
        <w:rPr>
          <w:rFonts w:ascii="Symbol" w:hAnsi="Symbol" w:eastAsia="Symbol"/>
          <w:b w:val="0"/>
          <w:i w:val="0"/>
          <w:color w:val="221F1F"/>
          <w:sz w:val="16"/>
        </w:rPr>
        <w:t>Δ</w:t>
      </w:r>
      <w:r>
        <w:rPr>
          <w:rFonts w:ascii="ScalaSansLF" w:hAnsi="ScalaSansLF" w:eastAsia="ScalaSansLF"/>
          <w:b w:val="0"/>
          <w:i/>
          <w:color w:val="221F1F"/>
          <w:sz w:val="16"/>
        </w:rPr>
        <w:t>I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 xml:space="preserve">D 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ON</w:t>
      </w:r>
      <w:r>
        <w:rPr>
          <w:rFonts w:ascii="Symbol" w:hAnsi="Symbol" w:eastAsia="Symbol"/>
          <w:b w:val="0"/>
          <w:i w:val="0"/>
          <w:color w:val="221F1F"/>
          <w:sz w:val="16"/>
        </w:rPr>
        <w:t>=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(</w:t>
      </w:r>
      <w:r>
        <w:rPr>
          <w:rFonts w:ascii="ScalaSansLF" w:hAnsi="ScalaSansLF" w:eastAsia="ScalaSansLF"/>
          <w:b w:val="0"/>
          <w:i/>
          <w:color w:val="221F1F"/>
          <w:sz w:val="16"/>
        </w:rPr>
        <w:t>I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 xml:space="preserve">D 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ERS</w:t>
      </w:r>
      <w:r>
        <w:rPr>
          <w:rFonts w:ascii="Symbol" w:hAnsi="Symbol" w:eastAsia="Symbol"/>
          <w:b w:val="0"/>
          <w:i w:val="0"/>
          <w:color w:val="221F1F"/>
          <w:sz w:val="16"/>
        </w:rPr>
        <w:t>−</w:t>
      </w:r>
      <w:r>
        <w:rPr>
          <w:rFonts w:ascii="ScalaSansLF" w:hAnsi="ScalaSansLF" w:eastAsia="ScalaSansLF"/>
          <w:b w:val="0"/>
          <w:i/>
          <w:color w:val="221F1F"/>
          <w:sz w:val="16"/>
        </w:rPr>
        <w:t>I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 xml:space="preserve">D 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PR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)/</w:t>
      </w:r>
      <w:r>
        <w:rPr>
          <w:rFonts w:ascii="ScalaSansLF" w:hAnsi="ScalaSansLF" w:eastAsia="ScalaSansLF"/>
          <w:b w:val="0"/>
          <w:i/>
          <w:color w:val="221F1F"/>
          <w:sz w:val="16"/>
        </w:rPr>
        <w:t>I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 xml:space="preserve">D 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ERS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is also shown. e) Sketch of the band diagram of an SB-FET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in the on-state after generation of a remanent polarization </w:t>
      </w:r>
      <w:r>
        <w:rPr>
          <w:rFonts w:ascii="ScalaSansLF" w:hAnsi="ScalaSansLF" w:eastAsia="ScalaSansLF"/>
          <w:b w:val="0"/>
          <w:i/>
          <w:color w:val="221F1F"/>
          <w:sz w:val="16"/>
        </w:rPr>
        <w:t>P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FE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above the channel and SJs by means of a positive (left) or negative (right) </w:t>
      </w:r>
      <w:r>
        <w:rPr>
          <w:rFonts w:ascii="ScalaSansLF" w:hAnsi="ScalaSansLF" w:eastAsia="ScalaSansLF"/>
          <w:b w:val="0"/>
          <w:i/>
          <w:color w:val="221F1F"/>
          <w:sz w:val="16"/>
        </w:rPr>
        <w:t>V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TG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pulse.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Additional to shifting the flat band voltage, polarization-induced band bending also results in an increase (left) or decrease (right) of the SB width,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with consequent modulation of the tunneling current.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329"/>
        <w:gridCol w:w="3329"/>
        <w:gridCol w:w="3329"/>
      </w:tblGrid>
      <w:tr>
        <w:trPr>
          <w:trHeight w:hRule="exact" w:val="244"/>
        </w:trPr>
        <w:tc>
          <w:tcPr>
            <w:tcW w:type="dxa" w:w="2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00" w:after="0"/>
              <w:ind w:left="0" w:right="0" w:firstLine="0"/>
              <w:jc w:val="left"/>
            </w:pPr>
            <w:r>
              <w:rPr>
                <w:rFonts w:ascii="ScalaSansLF" w:hAnsi="ScalaSansLF" w:eastAsia="ScalaSansLF"/>
                <w:b w:val="0"/>
                <w:i/>
                <w:color w:val="221F1F"/>
                <w:sz w:val="14"/>
              </w:rPr>
              <w:t>Adv. Electron.</w:t>
            </w:r>
            <w:r>
              <w:rPr>
                <w:rFonts w:ascii="ScalaSansLF" w:hAnsi="ScalaSansLF" w:eastAsia="ScalaSansLF"/>
                <w:b w:val="0"/>
                <w:i/>
                <w:color w:val="221F1F"/>
                <w:sz w:val="14"/>
              </w:rPr>
              <w:t>Mater.</w:t>
            </w:r>
            <w:r>
              <w:rPr>
                <w:rFonts w:ascii="ScalaSansLF" w:hAnsi="ScalaSansLF" w:eastAsia="ScalaSansLF"/>
                <w:b/>
                <w:i w:val="0"/>
                <w:color w:val="221F1F"/>
                <w:sz w:val="14"/>
              </w:rPr>
              <w:t>2020</w:t>
            </w:r>
            <w:r>
              <w:rPr>
                <w:rFonts w:ascii="ScalaSansLF" w:hAnsi="ScalaSansLF" w:eastAsia="ScalaSansLF"/>
                <w:b w:val="0"/>
                <w:i w:val="0"/>
                <w:color w:val="221F1F"/>
                <w:sz w:val="14"/>
              </w:rPr>
              <w:t>, 1901244</w:t>
            </w:r>
          </w:p>
        </w:tc>
        <w:tc>
          <w:tcPr>
            <w:tcW w:type="dxa" w:w="2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60" w:after="0"/>
              <w:ind w:left="0" w:right="296" w:firstLine="0"/>
              <w:jc w:val="right"/>
            </w:pPr>
            <w:r>
              <w:rPr>
                <w:rFonts w:ascii="ScalaSansLF" w:hAnsi="ScalaSansLF" w:eastAsia="ScalaSansLF"/>
                <w:b/>
                <w:i w:val="0"/>
                <w:color w:val="221F1F"/>
                <w:sz w:val="18"/>
              </w:rPr>
              <w:t>1901244 (3 of 7)</w:t>
            </w:r>
          </w:p>
        </w:tc>
        <w:tc>
          <w:tcPr>
            <w:tcW w:type="dxa" w:w="5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98" w:after="0"/>
              <w:ind w:left="320" w:right="0" w:firstLine="0"/>
              <w:jc w:val="left"/>
            </w:pPr>
            <w:r>
              <w:rPr>
                <w:rFonts w:ascii="ScalaSansLF" w:hAnsi="ScalaSansLF" w:eastAsia="ScalaSansLF"/>
                <w:b w:val="0"/>
                <w:i w:val="0"/>
                <w:color w:val="221F1F"/>
                <w:sz w:val="12"/>
              </w:rPr>
              <w:t>©</w:t>
            </w:r>
            <w:r>
              <w:rPr>
                <w:rFonts w:ascii="ScalaSansLF" w:hAnsi="ScalaSansLF" w:eastAsia="ScalaSansLF"/>
                <w:b w:val="0"/>
                <w:i w:val="0"/>
                <w:color w:val="221F1F"/>
                <w:sz w:val="14"/>
              </w:rPr>
              <w:t xml:space="preserve"> 2020 The Authors. Published by WILEY-VCH Verlag GmbH &amp; Co. KGaA, Weinheim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906" w:h="15647"/>
          <w:pgMar w:top="180" w:right="898" w:bottom="328" w:left="1020" w:header="720" w:footer="720" w:gutter="0"/>
          <w:cols w:space="720" w:num="1" w:equalWidth="0">
            <w:col w:w="9988" w:space="0"/>
            <w:col w:w="4982" w:space="0"/>
            <w:col w:w="5005" w:space="0"/>
            <w:col w:w="9988" w:space="0"/>
            <w:col w:w="9990" w:space="0"/>
            <w:col w:w="4988" w:space="0"/>
            <w:col w:w="5002" w:space="0"/>
            <w:col w:w="9990" w:space="0"/>
            <w:col w:w="10168" w:space="0"/>
            <w:col w:w="5160" w:space="0"/>
            <w:col w:w="5008" w:space="0"/>
            <w:col w:w="10168" w:space="0"/>
            <w:col w:w="5162" w:space="0"/>
            <w:col w:w="5005" w:space="0"/>
            <w:col w:w="10168" w:space="0"/>
            <w:col w:w="6754" w:space="0"/>
            <w:col w:w="3414" w:space="0"/>
            <w:col w:w="10168" w:space="0"/>
            <w:col w:w="5506" w:space="0"/>
            <w:col w:w="4661" w:space="0"/>
          </w:cols>
          <w:docGrid w:linePitch="360"/>
        </w:sectPr>
      </w:pPr>
    </w:p>
    <w:p>
      <w:pPr>
        <w:autoSpaceDN w:val="0"/>
        <w:autoSpaceDE w:val="0"/>
        <w:widowControl/>
        <w:spacing w:line="180" w:lineRule="exact" w:before="0" w:after="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311900" cy="431800"/>
            <wp:docPr id="71" name="Picture 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11900" cy="431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82" w:lineRule="exact" w:before="10" w:after="164"/>
        <w:ind w:left="0" w:right="74" w:firstLine="0"/>
        <w:jc w:val="right"/>
      </w:pPr>
      <w:r>
        <w:rPr>
          <w:rFonts w:ascii="ScalaSansLF" w:hAnsi="ScalaSansLF" w:eastAsia="ScalaSansLF"/>
          <w:b/>
          <w:i w:val="0"/>
          <w:color w:val="221F1F"/>
          <w:sz w:val="16"/>
        </w:rPr>
        <w:t>www.advelectronicmat.de</w:t>
      </w:r>
    </w:p>
    <w:p>
      <w:pPr>
        <w:sectPr>
          <w:pgSz w:w="11906" w:h="15647"/>
          <w:pgMar w:top="180" w:right="956" w:bottom="330" w:left="960" w:header="720" w:footer="720" w:gutter="0"/>
          <w:cols w:space="720" w:num="1" w:equalWidth="0">
            <w:col w:w="9990" w:space="0"/>
            <w:col w:w="9988" w:space="0"/>
            <w:col w:w="4982" w:space="0"/>
            <w:col w:w="5005" w:space="0"/>
            <w:col w:w="9988" w:space="0"/>
            <w:col w:w="9990" w:space="0"/>
            <w:col w:w="4988" w:space="0"/>
            <w:col w:w="5002" w:space="0"/>
            <w:col w:w="9990" w:space="0"/>
            <w:col w:w="10168" w:space="0"/>
            <w:col w:w="5160" w:space="0"/>
            <w:col w:w="5008" w:space="0"/>
            <w:col w:w="10168" w:space="0"/>
            <w:col w:w="5162" w:space="0"/>
            <w:col w:w="5005" w:space="0"/>
            <w:col w:w="10168" w:space="0"/>
            <w:col w:w="6754" w:space="0"/>
            <w:col w:w="3414" w:space="0"/>
            <w:col w:w="10168" w:space="0"/>
            <w:col w:w="5506" w:space="0"/>
            <w:col w:w="4661" w:space="0"/>
          </w:cols>
          <w:docGrid w:linePitch="360"/>
        </w:sectPr>
      </w:pPr>
    </w:p>
    <w:p>
      <w:pPr>
        <w:autoSpaceDN w:val="0"/>
        <w:autoSpaceDE w:val="0"/>
        <w:widowControl/>
        <w:spacing w:line="218" w:lineRule="exact" w:before="0" w:after="0"/>
        <w:ind w:left="4" w:right="0" w:firstLine="0"/>
        <w:jc w:val="left"/>
      </w:pP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effects in ferroelectric devices, a pulsed programing and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erasing of the device was used to explore the shift of the </w:t>
      </w:r>
      <w:r>
        <w:rPr>
          <w:rFonts w:ascii="ScalaLF" w:hAnsi="ScalaLF" w:eastAsia="ScalaLF"/>
          <w:b w:val="0"/>
          <w:i/>
          <w:color w:val="221F1F"/>
          <w:sz w:val="18"/>
        </w:rPr>
        <w:t>I</w:t>
      </w:r>
      <w:r>
        <w:rPr>
          <w:rFonts w:ascii="ScalaLF" w:hAnsi="ScalaLF" w:eastAsia="ScalaLF"/>
          <w:b w:val="0"/>
          <w:i w:val="0"/>
          <w:color w:val="221F1F"/>
          <w:sz w:val="18"/>
        </w:rPr>
        <w:t>–</w:t>
      </w:r>
      <w:r>
        <w:rPr>
          <w:rFonts w:ascii="ScalaLF" w:hAnsi="ScalaLF" w:eastAsia="ScalaLF"/>
          <w:b w:val="0"/>
          <w:i/>
          <w:color w:val="221F1F"/>
          <w:sz w:val="18"/>
        </w:rPr>
        <w:t xml:space="preserve">V </w:t>
      </w:r>
      <w:r>
        <w:rPr>
          <w:rFonts w:ascii="ScalaLF" w:hAnsi="ScalaLF" w:eastAsia="ScalaLF"/>
          <w:b w:val="0"/>
          <w:i w:val="0"/>
          <w:color w:val="221F1F"/>
          <w:sz w:val="18"/>
        </w:rPr>
        <w:t>curve instead of sweeping up to high voltages in both direc-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tions. This was done to avoid detrimental effects caused by the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slow ramping during the DC </w:t>
      </w:r>
      <w:r>
        <w:rPr>
          <w:rFonts w:ascii="ScalaLF" w:hAnsi="ScalaLF" w:eastAsia="ScalaLF"/>
          <w:b w:val="0"/>
          <w:i/>
          <w:color w:val="221F1F"/>
          <w:sz w:val="18"/>
        </w:rPr>
        <w:t>I</w:t>
      </w:r>
      <w:r>
        <w:rPr>
          <w:rFonts w:ascii="ScalaLF" w:hAnsi="ScalaLF" w:eastAsia="ScalaLF"/>
          <w:b w:val="0"/>
          <w:i w:val="0"/>
          <w:color w:val="221F1F"/>
          <w:sz w:val="18"/>
        </w:rPr>
        <w:t>–</w:t>
      </w:r>
      <w:r>
        <w:rPr>
          <w:rFonts w:ascii="ScalaLF" w:hAnsi="ScalaLF" w:eastAsia="ScalaLF"/>
          <w:b w:val="0"/>
          <w:i/>
          <w:color w:val="221F1F"/>
          <w:sz w:val="18"/>
        </w:rPr>
        <w:t>V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curves.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[26]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The measurements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were performed using the terminals sketched in Figure 2a.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The top-gate stack covered both the intrinsic Si channel and </w:t>
      </w:r>
      <w:r>
        <w:rPr>
          <w:rFonts w:ascii="ScalaLF" w:hAnsi="ScalaLF" w:eastAsia="ScalaLF"/>
          <w:b w:val="0"/>
          <w:i w:val="0"/>
          <w:color w:val="221F1F"/>
          <w:sz w:val="18"/>
        </w:rPr>
        <w:t>the metal-semiconductor (NiSi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2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-Si) Schottky junctions (SJs)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and was connected to a pulse measurement unit (PMU). The </w:t>
      </w:r>
      <w:r>
        <w:rPr>
          <w:rFonts w:ascii="ScalaLF" w:hAnsi="ScalaLF" w:eastAsia="ScalaLF"/>
          <w:b w:val="0"/>
          <w:i w:val="0"/>
          <w:color w:val="221F1F"/>
          <w:sz w:val="18"/>
        </w:rPr>
        <w:t>latter was employed for both recording the transfer character-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istics and applying the program (PRG)/erase (ERS) pulses. The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source terminal was fixed at ground potential, while the drain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terminal was connected to a second PMU. During pulses both </w:t>
      </w:r>
      <w:r>
        <w:rPr>
          <w:rFonts w:ascii="ScalaLF" w:hAnsi="ScalaLF" w:eastAsia="ScalaLF"/>
          <w:b w:val="0"/>
          <w:i w:val="0"/>
          <w:color w:val="221F1F"/>
          <w:sz w:val="18"/>
        </w:rPr>
        <w:t>source and drain terminals were grounded.</w:t>
      </w:r>
    </w:p>
    <w:p>
      <w:pPr>
        <w:autoSpaceDN w:val="0"/>
        <w:autoSpaceDE w:val="0"/>
        <w:widowControl/>
        <w:spacing w:line="224" w:lineRule="exact" w:before="0" w:after="0"/>
        <w:ind w:left="4" w:right="0" w:firstLine="200"/>
        <w:jc w:val="left"/>
      </w:pPr>
      <w:r>
        <w:rPr>
          <w:rFonts w:ascii="ScalaLF" w:hAnsi="ScalaLF" w:eastAsia="ScalaLF"/>
          <w:b w:val="0"/>
          <w:i w:val="0"/>
          <w:color w:val="221F1F"/>
          <w:sz w:val="18"/>
        </w:rPr>
        <w:t>Schottky-type SiNW devices based on intrinsic Si are ambi-</w:t>
      </w:r>
      <w:r>
        <w:rPr>
          <w:rFonts w:ascii="ScalaLF" w:hAnsi="ScalaLF" w:eastAsia="ScalaLF"/>
          <w:b w:val="0"/>
          <w:i w:val="0"/>
          <w:color w:val="221F1F"/>
          <w:sz w:val="18"/>
        </w:rPr>
        <w:t>polar.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[27]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However, the n-current is comparably small if no </w:t>
      </w:r>
      <w:r>
        <w:rPr>
          <w:rFonts w:ascii="ScalaLF" w:hAnsi="ScalaLF" w:eastAsia="ScalaLF"/>
          <w:b w:val="0"/>
          <w:i w:val="0"/>
          <w:color w:val="221F1F"/>
          <w:sz w:val="18"/>
        </w:rPr>
        <w:t>optimization is performed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[28,29]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and falling below the detection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limits of the PMU setup. This is the reason why the transfer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characteristics of Figure 2c only show p-type currents for the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chosen </w:t>
      </w:r>
      <w:r>
        <w:rPr>
          <w:rFonts w:ascii="ScalaLF" w:hAnsi="ScalaLF" w:eastAsia="ScalaLF"/>
          <w:b w:val="0"/>
          <w:i/>
          <w:color w:val="221F1F"/>
          <w:sz w:val="18"/>
        </w:rPr>
        <w:t>V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TG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range.</w:t>
      </w:r>
    </w:p>
    <w:p>
      <w:pPr>
        <w:autoSpaceDN w:val="0"/>
        <w:autoSpaceDE w:val="0"/>
        <w:widowControl/>
        <w:spacing w:line="220" w:lineRule="exact" w:before="0" w:after="0"/>
        <w:ind w:left="4" w:right="0" w:firstLine="200"/>
        <w:jc w:val="left"/>
      </w:pP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The effect of PRG and ERS pulses was evaluated with the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simple pulse sequence sketched in Figure 2b. Pulse amplitudes </w:t>
      </w:r>
      <w:r>
        <w:rPr>
          <w:rFonts w:ascii="ScalaLF" w:hAnsi="ScalaLF" w:eastAsia="ScalaLF"/>
          <w:b w:val="0"/>
          <w:i/>
          <w:color w:val="221F1F"/>
          <w:sz w:val="18"/>
        </w:rPr>
        <w:t>V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P</w:t>
      </w:r>
      <w:r>
        <w:rPr>
          <w:rFonts w:ascii="Symbol" w:hAnsi="Symbol" w:eastAsia="Symbol"/>
          <w:b w:val="0"/>
          <w:i w:val="0"/>
          <w:color w:val="221F1F"/>
          <w:sz w:val="18"/>
        </w:rPr>
        <w:t>=</w:t>
      </w:r>
      <w:r>
        <w:rPr>
          <w:rFonts w:ascii="Symbol" w:hAnsi="Symbol" w:eastAsia="Symbol"/>
          <w:b w:val="0"/>
          <w:i w:val="0"/>
          <w:color w:val="221F1F"/>
          <w:sz w:val="18"/>
        </w:rPr>
        <w:t>+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9 V and </w:t>
      </w:r>
      <w:r>
        <w:rPr>
          <w:rFonts w:ascii="ScalaLF" w:hAnsi="ScalaLF" w:eastAsia="ScalaLF"/>
          <w:b w:val="0"/>
          <w:i/>
          <w:color w:val="221F1F"/>
          <w:sz w:val="18"/>
        </w:rPr>
        <w:t>V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N</w:t>
      </w:r>
      <w:r>
        <w:rPr>
          <w:rFonts w:ascii="Symbol" w:hAnsi="Symbol" w:eastAsia="Symbol"/>
          <w:b w:val="0"/>
          <w:i w:val="0"/>
          <w:color w:val="221F1F"/>
          <w:sz w:val="18"/>
        </w:rPr>
        <w:t>=</w:t>
      </w:r>
      <w:r>
        <w:rPr>
          <w:rFonts w:ascii="Symbol" w:hAnsi="Symbol" w:eastAsia="Symbol"/>
          <w:b w:val="0"/>
          <w:i w:val="0"/>
          <w:color w:val="221F1F"/>
          <w:sz w:val="18"/>
        </w:rPr>
        <w:t>−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9 V were employed for PRG and ERS,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respectively. The pulse duration in both cases was </w:t>
      </w:r>
      <w:r>
        <w:rPr>
          <w:rFonts w:ascii="Symbol" w:hAnsi="Symbol" w:eastAsia="Symbol"/>
          <w:b w:val="0"/>
          <w:i w:val="0"/>
          <w:color w:val="221F1F"/>
          <w:sz w:val="18"/>
        </w:rPr>
        <w:t>Δ</w:t>
      </w:r>
      <w:r>
        <w:rPr>
          <w:rFonts w:ascii="Symbol" w:hAnsi="Symbol" w:eastAsia="Symbol"/>
          <w:b w:val="0"/>
          <w:i w:val="0"/>
          <w:color w:val="221F1F"/>
          <w:sz w:val="18"/>
        </w:rPr>
        <w:t>=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4 ms.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For reproducibility, the sequence was repeated five times. In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Figure 2c, the drain current </w:t>
      </w:r>
      <w:r>
        <w:rPr>
          <w:rFonts w:ascii="ScalaLF" w:hAnsi="ScalaLF" w:eastAsia="ScalaLF"/>
          <w:b w:val="0"/>
          <w:i/>
          <w:color w:val="221F1F"/>
          <w:sz w:val="18"/>
        </w:rPr>
        <w:t>I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D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recorded in the </w:t>
      </w:r>
      <w:r>
        <w:rPr>
          <w:rFonts w:ascii="ScalaLF" w:hAnsi="ScalaLF" w:eastAsia="ScalaLF"/>
          <w:b w:val="0"/>
          <w:i/>
          <w:color w:val="221F1F"/>
          <w:sz w:val="18"/>
        </w:rPr>
        <w:t xml:space="preserve">programmed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(after PRG pulse) and </w:t>
      </w:r>
      <w:r>
        <w:rPr>
          <w:rFonts w:ascii="ScalaLF" w:hAnsi="ScalaLF" w:eastAsia="ScalaLF"/>
          <w:b w:val="0"/>
          <w:i/>
          <w:color w:val="221F1F"/>
          <w:sz w:val="18"/>
        </w:rPr>
        <w:t>erased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(after ERS pulse) state are plotted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versus top gate voltage </w:t>
      </w:r>
      <w:r>
        <w:rPr>
          <w:rFonts w:ascii="ScalaLF" w:hAnsi="ScalaLF" w:eastAsia="ScalaLF"/>
          <w:b w:val="0"/>
          <w:i/>
          <w:color w:val="221F1F"/>
          <w:sz w:val="18"/>
        </w:rPr>
        <w:t>V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TG</w:t>
      </w:r>
      <w:r>
        <w:rPr>
          <w:rFonts w:ascii="ScalaLF" w:hAnsi="ScalaLF" w:eastAsia="ScalaLF"/>
          <w:b w:val="0"/>
          <w:i w:val="0"/>
          <w:color w:val="221F1F"/>
          <w:sz w:val="18"/>
        </w:rPr>
        <w:t>.</w:t>
      </w:r>
    </w:p>
    <w:p>
      <w:pPr>
        <w:autoSpaceDN w:val="0"/>
        <w:autoSpaceDE w:val="0"/>
        <w:widowControl/>
        <w:spacing w:line="220" w:lineRule="exact" w:before="0" w:after="0"/>
        <w:ind w:left="4" w:right="0" w:firstLine="200"/>
        <w:jc w:val="left"/>
      </w:pP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The transfer curves for the </w:t>
      </w:r>
      <w:r>
        <w:rPr>
          <w:rFonts w:ascii="ScalaLF" w:hAnsi="ScalaLF" w:eastAsia="ScalaLF"/>
          <w:b w:val="0"/>
          <w:i/>
          <w:color w:val="221F1F"/>
          <w:sz w:val="18"/>
        </w:rPr>
        <w:t>programmed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and </w:t>
      </w:r>
      <w:r>
        <w:rPr>
          <w:rFonts w:ascii="ScalaLF" w:hAnsi="ScalaLF" w:eastAsia="ScalaLF"/>
          <w:b w:val="0"/>
          <w:i/>
          <w:color w:val="221F1F"/>
          <w:sz w:val="18"/>
        </w:rPr>
        <w:t>erased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state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appear shifted with respect to each other, with a memory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window </w:t>
      </w:r>
      <w:r>
        <w:rPr>
          <w:rFonts w:ascii="ScalaLF" w:hAnsi="ScalaLF" w:eastAsia="ScalaLF"/>
          <w:b w:val="0"/>
          <w:i/>
          <w:color w:val="221F1F"/>
          <w:sz w:val="18"/>
        </w:rPr>
        <w:t>MW</w:t>
      </w:r>
      <w:r>
        <w:rPr>
          <w:rFonts w:ascii="Symbol" w:hAnsi="Symbol" w:eastAsia="Symbol"/>
          <w:b w:val="0"/>
          <w:i w:val="0"/>
          <w:color w:val="221F1F"/>
          <w:sz w:val="18"/>
        </w:rPr>
        <w:t>≈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1 V. In particular, the shift is in the positive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(negative) voltage direction for the transfer curve recorded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after the ERS (PRG) pulse. This is coherent to what has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been reported for p-type FeFETs in ref. [30] and in general is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expected for FeFETs. In contrast to charge trapping that shifts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the transfer curve always in the direction of voltage pulse, for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ferroelectric gate oxide the transfer curve shifts always to the </w:t>
      </w:r>
      <w:r>
        <w:rPr>
          <w:rFonts w:ascii="ScalaLF" w:hAnsi="ScalaLF" w:eastAsia="ScalaLF"/>
          <w:b w:val="0"/>
          <w:i w:val="0"/>
          <w:color w:val="221F1F"/>
          <w:sz w:val="18"/>
        </w:rPr>
        <w:t>opposite direction.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[26,31]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We propose a qualitative interpreta-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tion based on the band diagrams sketched in Figure 2e, for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the transistor in the on-state. A voltage pulse generates a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polarization </w:t>
      </w:r>
      <w:r>
        <w:rPr>
          <w:rFonts w:ascii="ScalaLF" w:hAnsi="ScalaLF" w:eastAsia="ScalaLF"/>
          <w:b w:val="0"/>
          <w:i/>
          <w:color w:val="221F1F"/>
          <w:sz w:val="18"/>
        </w:rPr>
        <w:t>P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FE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within the ferroelectric HZO layer due to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alignment of the internal dipoles, which remains after the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pulse. This polarization directly above the Si channel acts as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an additional electric field </w:t>
      </w:r>
      <w:r>
        <w:rPr>
          <w:rFonts w:ascii="ScalaLF" w:hAnsi="ScalaLF" w:eastAsia="ScalaLF"/>
          <w:b w:val="0"/>
          <w:i/>
          <w:color w:val="221F1F"/>
          <w:sz w:val="18"/>
        </w:rPr>
        <w:t>E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FE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. A PRG pulse (positive) results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in an additional positive </w:t>
      </w:r>
      <w:r>
        <w:rPr>
          <w:rFonts w:ascii="ScalaLF" w:hAnsi="ScalaLF" w:eastAsia="ScalaLF"/>
          <w:b w:val="0"/>
          <w:i/>
          <w:color w:val="221F1F"/>
          <w:sz w:val="18"/>
        </w:rPr>
        <w:t>E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FE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, i.e., for a p-type FET the device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at zero applied external voltage is more “off” compared to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the case without </w:t>
      </w:r>
      <w:r>
        <w:rPr>
          <w:rFonts w:ascii="ScalaLF" w:hAnsi="ScalaLF" w:eastAsia="ScalaLF"/>
          <w:b w:val="0"/>
          <w:i/>
          <w:color w:val="221F1F"/>
          <w:sz w:val="18"/>
        </w:rPr>
        <w:t>P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FE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. As a consequence, similar to what is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reported for MOSFET-type FeFETs, the transfer characteristics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after a PRG pulse is shifted toward more negative voltages by </w:t>
      </w:r>
      <w:r>
        <w:rPr>
          <w:rFonts w:ascii="ScalaLF" w:hAnsi="ScalaLF" w:eastAsia="ScalaLF"/>
          <w:b w:val="0"/>
          <w:i/>
          <w:color w:val="221F1F"/>
          <w:sz w:val="18"/>
        </w:rPr>
        <w:t>E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FE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. The behavior reverses for the ERS pulse, i.e., </w:t>
      </w:r>
      <w:r>
        <w:rPr>
          <w:rFonts w:ascii="ScalaLF" w:hAnsi="ScalaLF" w:eastAsia="ScalaLF"/>
          <w:b w:val="0"/>
          <w:i/>
          <w:color w:val="221F1F"/>
          <w:sz w:val="18"/>
        </w:rPr>
        <w:t>E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FE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is nega-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tive and therefore the FET appears more “on” at zero applied </w:t>
      </w:r>
      <w:r>
        <w:rPr>
          <w:rFonts w:ascii="ScalaLF" w:hAnsi="ScalaLF" w:eastAsia="ScalaLF"/>
          <w:b w:val="0"/>
          <w:i w:val="0"/>
          <w:color w:val="221F1F"/>
          <w:sz w:val="18"/>
        </w:rPr>
        <w:t>external voltage.</w:t>
      </w:r>
    </w:p>
    <w:p>
      <w:pPr>
        <w:autoSpaceDN w:val="0"/>
        <w:autoSpaceDE w:val="0"/>
        <w:widowControl/>
        <w:spacing w:line="224" w:lineRule="exact" w:before="0" w:after="0"/>
        <w:ind w:left="4" w:right="0" w:firstLine="200"/>
        <w:jc w:val="left"/>
      </w:pP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An additional effect of </w:t>
      </w:r>
      <w:r>
        <w:rPr>
          <w:rFonts w:ascii="ScalaLF" w:hAnsi="ScalaLF" w:eastAsia="ScalaLF"/>
          <w:b w:val="0"/>
          <w:i/>
          <w:color w:val="221F1F"/>
          <w:sz w:val="18"/>
        </w:rPr>
        <w:t>E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FE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which is not observed in MOSFET-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type FeFETs is evidenced in the linear plot of Figure 2d, where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the average </w:t>
      </w:r>
      <w:r>
        <w:rPr>
          <w:rFonts w:ascii="ScalaLF" w:hAnsi="ScalaLF" w:eastAsia="ScalaLF"/>
          <w:b w:val="0"/>
          <w:i/>
          <w:color w:val="221F1F"/>
          <w:sz w:val="18"/>
        </w:rPr>
        <w:t>I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D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is plotted versus overdrive voltage. The latter is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calculated as the difference between the applied voltage and the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threshold voltage </w:t>
      </w:r>
      <w:r>
        <w:rPr>
          <w:rFonts w:ascii="ScalaLF" w:hAnsi="ScalaLF" w:eastAsia="ScalaLF"/>
          <w:b w:val="0"/>
          <w:i/>
          <w:color w:val="221F1F"/>
          <w:sz w:val="18"/>
        </w:rPr>
        <w:t>V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*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TH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. Here, </w:t>
      </w:r>
      <w:r>
        <w:rPr>
          <w:rFonts w:ascii="ScalaLF" w:hAnsi="ScalaLF" w:eastAsia="ScalaLF"/>
          <w:b w:val="0"/>
          <w:i/>
          <w:color w:val="221F1F"/>
          <w:sz w:val="18"/>
        </w:rPr>
        <w:t>V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*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TH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is defined as the </w:t>
      </w:r>
      <w:r>
        <w:rPr>
          <w:rFonts w:ascii="ScalaLF" w:hAnsi="ScalaLF" w:eastAsia="ScalaLF"/>
          <w:b w:val="0"/>
          <w:i/>
          <w:color w:val="221F1F"/>
          <w:sz w:val="18"/>
        </w:rPr>
        <w:t>V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TG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at which </w:t>
      </w:r>
      <w:r>
        <w:rPr>
          <w:rFonts w:ascii="ScalaLF" w:hAnsi="ScalaLF" w:eastAsia="ScalaLF"/>
          <w:b w:val="0"/>
          <w:i/>
          <w:color w:val="221F1F"/>
          <w:sz w:val="18"/>
        </w:rPr>
        <w:t>I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D</w:t>
      </w:r>
      <w:r>
        <w:rPr>
          <w:rFonts w:ascii="Symbol" w:hAnsi="Symbol" w:eastAsia="Symbol"/>
          <w:b w:val="0"/>
          <w:i w:val="0"/>
          <w:color w:val="221F1F"/>
          <w:sz w:val="18"/>
        </w:rPr>
        <w:t>=</w:t>
      </w:r>
      <w:r>
        <w:rPr>
          <w:rFonts w:ascii="ScalaLF" w:hAnsi="ScalaLF" w:eastAsia="ScalaLF"/>
          <w:b w:val="0"/>
          <w:i/>
          <w:color w:val="221F1F"/>
          <w:sz w:val="18"/>
        </w:rPr>
        <w:t>I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*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TH</w:t>
      </w:r>
      <w:r>
        <w:rPr>
          <w:rFonts w:ascii="Symbol" w:hAnsi="Symbol" w:eastAsia="Symbol"/>
          <w:b w:val="0"/>
          <w:i w:val="0"/>
          <w:color w:val="221F1F"/>
          <w:sz w:val="18"/>
        </w:rPr>
        <w:t>=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10</w:t>
      </w:r>
      <w:r>
        <w:rPr>
          <w:w w:val="96.92307985745944"/>
          <w:rFonts w:ascii="Symbol" w:hAnsi="Symbol" w:eastAsia="Symbol"/>
          <w:b w:val="0"/>
          <w:i w:val="0"/>
          <w:color w:val="221F1F"/>
          <w:sz w:val="13"/>
        </w:rPr>
        <w:t>−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8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A. When comparing the transfer characteristics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after PRG and ERS pulses in Figure 2d, a slightly different </w:t>
      </w:r>
      <w:r>
        <w:rPr>
          <w:rFonts w:ascii="ScalaLF" w:hAnsi="ScalaLF" w:eastAsia="ScalaLF"/>
          <w:b w:val="0"/>
          <w:i/>
          <w:color w:val="221F1F"/>
          <w:sz w:val="18"/>
        </w:rPr>
        <w:t>I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D</w:t>
      </w:r>
    </w:p>
    <w:p>
      <w:pPr>
        <w:sectPr>
          <w:type w:val="continuous"/>
          <w:pgSz w:w="11906" w:h="15647"/>
          <w:pgMar w:top="180" w:right="956" w:bottom="330" w:left="960" w:header="720" w:footer="720" w:gutter="0"/>
          <w:cols w:space="720" w:num="2" w:equalWidth="0">
            <w:col w:w="4988" w:space="0"/>
            <w:col w:w="5002" w:space="0"/>
            <w:col w:w="9990" w:space="0"/>
            <w:col w:w="9988" w:space="0"/>
            <w:col w:w="4982" w:space="0"/>
            <w:col w:w="5005" w:space="0"/>
            <w:col w:w="9988" w:space="0"/>
            <w:col w:w="9990" w:space="0"/>
            <w:col w:w="4988" w:space="0"/>
            <w:col w:w="5002" w:space="0"/>
            <w:col w:w="9990" w:space="0"/>
            <w:col w:w="10168" w:space="0"/>
            <w:col w:w="5160" w:space="0"/>
            <w:col w:w="5008" w:space="0"/>
            <w:col w:w="10168" w:space="0"/>
            <w:col w:w="5162" w:space="0"/>
            <w:col w:w="5005" w:space="0"/>
            <w:col w:w="10168" w:space="0"/>
            <w:col w:w="6754" w:space="0"/>
            <w:col w:w="3414" w:space="0"/>
            <w:col w:w="10168" w:space="0"/>
            <w:col w:w="5506" w:space="0"/>
            <w:col w:w="4661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118" w:right="0" w:firstLine="0"/>
        <w:jc w:val="left"/>
      </w:pPr>
      <w:r>
        <w:rPr>
          <w:rFonts w:ascii="ScalaLF" w:hAnsi="ScalaLF" w:eastAsia="ScalaLF"/>
          <w:b w:val="0"/>
          <w:i w:val="0"/>
          <w:color w:val="221F1F"/>
          <w:sz w:val="18"/>
        </w:rPr>
        <w:t>for the same overdrive is found. In particular, an almost con-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stant relative current variation between ERS and PRG states </w:t>
      </w:r>
      <w:r>
        <w:rPr>
          <w:rFonts w:ascii="Symbol" w:hAnsi="Symbol" w:eastAsia="Symbol"/>
          <w:b w:val="0"/>
          <w:i w:val="0"/>
          <w:color w:val="221F1F"/>
          <w:sz w:val="18"/>
        </w:rPr>
        <w:t>Δ</w:t>
      </w:r>
      <w:r>
        <w:rPr>
          <w:rFonts w:ascii="ScalaLF" w:hAnsi="ScalaLF" w:eastAsia="ScalaLF"/>
          <w:b w:val="0"/>
          <w:i/>
          <w:color w:val="221F1F"/>
          <w:sz w:val="18"/>
        </w:rPr>
        <w:t>I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 xml:space="preserve">D 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ON</w:t>
      </w:r>
      <w:r>
        <w:rPr>
          <w:rFonts w:ascii="Symbol" w:hAnsi="Symbol" w:eastAsia="Symbol"/>
          <w:b w:val="0"/>
          <w:i w:val="0"/>
          <w:color w:val="221F1F"/>
          <w:sz w:val="18"/>
        </w:rPr>
        <w:t>=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(</w:t>
      </w:r>
      <w:r>
        <w:rPr>
          <w:rFonts w:ascii="ScalaLF" w:hAnsi="ScalaLF" w:eastAsia="ScalaLF"/>
          <w:b w:val="0"/>
          <w:i/>
          <w:color w:val="221F1F"/>
          <w:sz w:val="18"/>
        </w:rPr>
        <w:t>I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DERS</w:t>
      </w:r>
      <w:r>
        <w:rPr>
          <w:rFonts w:ascii="Symbol" w:hAnsi="Symbol" w:eastAsia="Symbol"/>
          <w:b w:val="0"/>
          <w:i w:val="0"/>
          <w:color w:val="221F1F"/>
          <w:sz w:val="18"/>
        </w:rPr>
        <w:t>−</w:t>
      </w:r>
      <w:r>
        <w:rPr>
          <w:rFonts w:ascii="ScalaLF" w:hAnsi="ScalaLF" w:eastAsia="ScalaLF"/>
          <w:b w:val="0"/>
          <w:i/>
          <w:color w:val="221F1F"/>
          <w:sz w:val="18"/>
        </w:rPr>
        <w:t>I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 xml:space="preserve">D 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PR</w:t>
      </w:r>
      <w:r>
        <w:rPr>
          <w:rFonts w:ascii="ScalaLF" w:hAnsi="ScalaLF" w:eastAsia="ScalaLF"/>
          <w:b w:val="0"/>
          <w:i w:val="0"/>
          <w:color w:val="221F1F"/>
          <w:sz w:val="18"/>
        </w:rPr>
        <w:t>)/</w:t>
      </w:r>
      <w:r>
        <w:rPr>
          <w:rFonts w:ascii="ScalaLF" w:hAnsi="ScalaLF" w:eastAsia="ScalaLF"/>
          <w:b w:val="0"/>
          <w:i/>
          <w:color w:val="221F1F"/>
          <w:sz w:val="18"/>
        </w:rPr>
        <w:t>I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 xml:space="preserve">D 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ERS</w:t>
      </w:r>
      <w:r>
        <w:rPr>
          <w:rFonts w:ascii="Symbol" w:hAnsi="Symbol" w:eastAsia="Symbol"/>
          <w:b w:val="0"/>
          <w:i w:val="0"/>
          <w:color w:val="221F1F"/>
          <w:sz w:val="18"/>
        </w:rPr>
        <w:t>≈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30% is observed in the overdrive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range below </w:t>
      </w:r>
      <w:r>
        <w:rPr>
          <w:rFonts w:ascii="Symbol" w:hAnsi="Symbol" w:eastAsia="Symbol"/>
          <w:b w:val="0"/>
          <w:i w:val="0"/>
          <w:color w:val="221F1F"/>
          <w:sz w:val="18"/>
        </w:rPr>
        <w:t>≈−</w:t>
      </w:r>
      <w:r>
        <w:rPr>
          <w:rFonts w:ascii="ScalaLF" w:hAnsi="ScalaLF" w:eastAsia="ScalaLF"/>
          <w:b w:val="0"/>
          <w:i w:val="0"/>
          <w:color w:val="221F1F"/>
          <w:sz w:val="18"/>
        </w:rPr>
        <w:t>1.2 V, approximately corresponding to the tran-</w:t>
      </w:r>
      <w:r>
        <w:rPr>
          <w:rFonts w:ascii="ScalaLF" w:hAnsi="ScalaLF" w:eastAsia="ScalaLF"/>
          <w:b w:val="0"/>
          <w:i w:val="0"/>
          <w:color w:val="221F1F"/>
          <w:sz w:val="18"/>
        </w:rPr>
        <w:t>sistor on-state. This is not the case for MOSFET-type p-FeFET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 xml:space="preserve">[30] </w:t>
      </w:r>
      <w:r>
        <w:rPr>
          <w:rFonts w:ascii="ScalaLF" w:hAnsi="ScalaLF" w:eastAsia="ScalaLF"/>
          <w:b w:val="0"/>
          <w:i w:val="0"/>
          <w:color w:val="221F1F"/>
          <w:sz w:val="18"/>
        </w:rPr>
        <w:t>and n-FeFET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[9]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devices, where the transfer characteristics after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PRG and ERS pulses are only “horizontally” shifted. This effect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may be attributed to the particular carrier injection mechanism </w:t>
      </w:r>
      <w:r>
        <w:rPr>
          <w:rFonts w:ascii="ScalaLF" w:hAnsi="ScalaLF" w:eastAsia="ScalaLF"/>
          <w:b w:val="0"/>
          <w:i w:val="0"/>
          <w:color w:val="221F1F"/>
          <w:sz w:val="18"/>
        </w:rPr>
        <w:t>in Schottky-barrier FETs (SB-FETs) that involves thermal emis-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sion but also tunneling, with the latter being dominant in the </w:t>
      </w:r>
      <w:r>
        <w:rPr>
          <w:rFonts w:ascii="ScalaLF" w:hAnsi="ScalaLF" w:eastAsia="ScalaLF"/>
          <w:b w:val="0"/>
          <w:i w:val="0"/>
          <w:color w:val="221F1F"/>
          <w:sz w:val="18"/>
        </w:rPr>
        <w:t>transistor’s ON state.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[28]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The band-bending due to </w:t>
      </w:r>
      <w:r>
        <w:rPr>
          <w:rFonts w:ascii="ScalaLF" w:hAnsi="ScalaLF" w:eastAsia="ScalaLF"/>
          <w:b w:val="0"/>
          <w:i/>
          <w:color w:val="221F1F"/>
          <w:sz w:val="18"/>
        </w:rPr>
        <w:t>E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FE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described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above in the specific case also modifies the SB width at the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source and drain contacts. In particular, the SB width for hole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injection (i.e., into the valence band </w:t>
      </w:r>
      <w:r>
        <w:rPr>
          <w:rFonts w:ascii="ScalaLF" w:hAnsi="ScalaLF" w:eastAsia="ScalaLF"/>
          <w:b w:val="0"/>
          <w:i/>
          <w:color w:val="221F1F"/>
          <w:sz w:val="18"/>
        </w:rPr>
        <w:t>E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v</w:t>
      </w:r>
      <w:r>
        <w:rPr>
          <w:rFonts w:ascii="ScalaLF" w:hAnsi="ScalaLF" w:eastAsia="ScalaLF"/>
          <w:b w:val="0"/>
          <w:i w:val="0"/>
          <w:color w:val="221F1F"/>
          <w:sz w:val="18"/>
        </w:rPr>
        <w:t>) is enlarged by a posi-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tive </w:t>
      </w:r>
      <w:r>
        <w:rPr>
          <w:rFonts w:ascii="ScalaLF" w:hAnsi="ScalaLF" w:eastAsia="ScalaLF"/>
          <w:b w:val="0"/>
          <w:i/>
          <w:color w:val="221F1F"/>
          <w:sz w:val="18"/>
        </w:rPr>
        <w:t>E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FE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(</w:t>
      </w:r>
      <w:r>
        <w:rPr>
          <w:rFonts w:ascii="ScalaLF" w:hAnsi="ScalaLF" w:eastAsia="ScalaLF"/>
          <w:b w:val="0"/>
          <w:i/>
          <w:color w:val="221F1F"/>
          <w:sz w:val="18"/>
        </w:rPr>
        <w:t>programmed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state, Figure 2e, left) and reduced by a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negative </w:t>
      </w:r>
      <w:r>
        <w:rPr>
          <w:rFonts w:ascii="ScalaLF" w:hAnsi="ScalaLF" w:eastAsia="ScalaLF"/>
          <w:b w:val="0"/>
          <w:i/>
          <w:color w:val="221F1F"/>
          <w:sz w:val="18"/>
        </w:rPr>
        <w:t>E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FE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(</w:t>
      </w:r>
      <w:r>
        <w:rPr>
          <w:rFonts w:ascii="ScalaLF" w:hAnsi="ScalaLF" w:eastAsia="ScalaLF"/>
          <w:b w:val="0"/>
          <w:i/>
          <w:color w:val="221F1F"/>
          <w:sz w:val="18"/>
        </w:rPr>
        <w:t>erased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state, Figure 2e, right). Consequently, the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junction transmissibility via tunneling is reduced or enhanced, </w:t>
      </w:r>
      <w:r>
        <w:rPr>
          <w:rFonts w:ascii="ScalaLF" w:hAnsi="ScalaLF" w:eastAsia="ScalaLF"/>
          <w:b w:val="0"/>
          <w:i w:val="0"/>
          <w:color w:val="221F1F"/>
          <w:sz w:val="18"/>
        </w:rPr>
        <w:t>respectively. As for SB-FETs the tunneling current is the domi-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nant contribution to the on-current, the latter is very sensitive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to modifications of the potential landscape around the SJs. In 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ON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of </w:t>
      </w:r>
      <w:r>
        <w:rPr>
          <w:rFonts w:ascii="Symbol" w:hAnsi="Symbol" w:eastAsia="Symbol"/>
          <w:b w:val="0"/>
          <w:i w:val="0"/>
          <w:color w:val="221F1F"/>
          <w:sz w:val="18"/>
        </w:rPr>
        <w:t>≈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30% could be due to spatial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particular, the reported </w:t>
      </w:r>
      <w:r>
        <w:rPr>
          <w:rFonts w:ascii="Symbol" w:hAnsi="Symbol" w:eastAsia="Symbol"/>
          <w:b w:val="0"/>
          <w:i w:val="0"/>
          <w:color w:val="221F1F"/>
          <w:sz w:val="18"/>
        </w:rPr>
        <w:t>Δ</w:t>
      </w:r>
      <w:r>
        <w:rPr>
          <w:rFonts w:ascii="ScalaLF" w:hAnsi="ScalaLF" w:eastAsia="ScalaLF"/>
          <w:b w:val="0"/>
          <w:i/>
          <w:color w:val="221F1F"/>
          <w:sz w:val="18"/>
        </w:rPr>
        <w:t>I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 xml:space="preserve">D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inhomogeneity of </w:t>
      </w:r>
      <w:r>
        <w:rPr>
          <w:rFonts w:ascii="ScalaLF" w:hAnsi="ScalaLF" w:eastAsia="ScalaLF"/>
          <w:b w:val="0"/>
          <w:i/>
          <w:color w:val="221F1F"/>
          <w:sz w:val="18"/>
        </w:rPr>
        <w:t>E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FE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, i.e., stronger </w:t>
      </w:r>
      <w:r>
        <w:rPr>
          <w:rFonts w:ascii="ScalaLF" w:hAnsi="ScalaLF" w:eastAsia="ScalaLF"/>
          <w:b w:val="0"/>
          <w:i/>
          <w:color w:val="221F1F"/>
          <w:sz w:val="18"/>
        </w:rPr>
        <w:t>E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FE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in proximity of the SJs,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resulting in a sizeable modification of the tunneling barrier. A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spatial inhomogeneity of </w:t>
      </w:r>
      <w:r>
        <w:rPr>
          <w:rFonts w:ascii="ScalaLF" w:hAnsi="ScalaLF" w:eastAsia="ScalaLF"/>
          <w:b w:val="0"/>
          <w:i/>
          <w:color w:val="221F1F"/>
          <w:sz w:val="18"/>
        </w:rPr>
        <w:t>E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FE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could have electrostatic reasons,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in connection to the intrinsic character of the SiNW channel.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This interpretation is coherent to what has been reported in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ref. [22], where a strong on-current difference between PRG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and ERS states was achieved by a remanent </w:t>
      </w:r>
      <w:r>
        <w:rPr>
          <w:rFonts w:ascii="ScalaLF" w:hAnsi="ScalaLF" w:eastAsia="ScalaLF"/>
          <w:b w:val="0"/>
          <w:i/>
          <w:color w:val="221F1F"/>
          <w:sz w:val="18"/>
        </w:rPr>
        <w:t>E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FE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localized at one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single SJ (at the source contact). Note that when an SB-FET is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used, the additional modulation of the SB width increases the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memory window compared to the one that can be observed in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a classical MOSFET. Therefore, SB-FETS can be beneficial to </w:t>
      </w:r>
      <w:r>
        <w:rPr>
          <w:rFonts w:ascii="ScalaLF" w:hAnsi="ScalaLF" w:eastAsia="ScalaLF"/>
          <w:b w:val="0"/>
          <w:i w:val="0"/>
          <w:color w:val="221F1F"/>
          <w:sz w:val="18"/>
        </w:rPr>
        <w:t>realize FeFET memory cells.</w:t>
      </w:r>
    </w:p>
    <w:p>
      <w:pPr>
        <w:autoSpaceDN w:val="0"/>
        <w:autoSpaceDE w:val="0"/>
        <w:widowControl/>
        <w:spacing w:line="220" w:lineRule="exact" w:before="0" w:after="426"/>
        <w:ind w:left="118" w:right="0" w:firstLine="200"/>
        <w:jc w:val="left"/>
      </w:pP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We have further characterized the SiNW-FeFET by varying </w:t>
      </w:r>
      <w:r>
        <w:rPr>
          <w:rFonts w:ascii="ScalaLF" w:hAnsi="ScalaLF" w:eastAsia="ScalaLF"/>
          <w:b w:val="0"/>
          <w:i w:val="0"/>
          <w:color w:val="221F1F"/>
          <w:sz w:val="18"/>
        </w:rPr>
        <w:t>the pulse intensity (</w:t>
      </w:r>
      <w:r>
        <w:rPr>
          <w:rFonts w:ascii="ScalaLF" w:hAnsi="ScalaLF" w:eastAsia="ScalaLF"/>
          <w:b w:val="0"/>
          <w:i/>
          <w:color w:val="221F1F"/>
          <w:sz w:val="18"/>
        </w:rPr>
        <w:t>V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P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and </w:t>
      </w:r>
      <w:r>
        <w:rPr>
          <w:rFonts w:ascii="ScalaLF" w:hAnsi="ScalaLF" w:eastAsia="ScalaLF"/>
          <w:b w:val="0"/>
          <w:i/>
          <w:color w:val="221F1F"/>
          <w:sz w:val="18"/>
        </w:rPr>
        <w:t>V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N</w:t>
      </w:r>
      <w:r>
        <w:rPr>
          <w:rFonts w:ascii="ScalaLF" w:hAnsi="ScalaLF" w:eastAsia="ScalaLF"/>
          <w:b w:val="0"/>
          <w:i w:val="0"/>
          <w:color w:val="221F1F"/>
          <w:sz w:val="18"/>
        </w:rPr>
        <w:t>), duration (</w:t>
      </w:r>
      <w:r>
        <w:rPr>
          <w:rFonts w:ascii="Symbol" w:hAnsi="Symbol" w:eastAsia="Symbol"/>
          <w:b w:val="0"/>
          <w:i w:val="0"/>
          <w:color w:val="221F1F"/>
          <w:sz w:val="18"/>
        </w:rPr>
        <w:t>Δ</w:t>
      </w:r>
      <w:r>
        <w:rPr>
          <w:rFonts w:ascii="ScalaLF" w:hAnsi="ScalaLF" w:eastAsia="ScalaLF"/>
          <w:b w:val="0"/>
          <w:i/>
          <w:color w:val="221F1F"/>
          <w:sz w:val="18"/>
        </w:rPr>
        <w:t>t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), and wait time </w:t>
      </w:r>
      <w:r>
        <w:rPr>
          <w:rFonts w:ascii="ScalaLF" w:hAnsi="ScalaLF" w:eastAsia="ScalaLF"/>
          <w:b w:val="0"/>
          <w:i w:val="0"/>
          <w:color w:val="221F1F"/>
          <w:sz w:val="18"/>
        </w:rPr>
        <w:t>(</w:t>
      </w:r>
      <w:r>
        <w:rPr>
          <w:rFonts w:ascii="ScalaLF" w:hAnsi="ScalaLF" w:eastAsia="ScalaLF"/>
          <w:b w:val="0"/>
          <w:i/>
          <w:color w:val="221F1F"/>
          <w:sz w:val="18"/>
        </w:rPr>
        <w:t>WT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) between pulse and read, according to the sequences in </w:t>
      </w:r>
      <w:r>
        <w:rPr>
          <w:rFonts w:ascii="ScalaLF" w:hAnsi="ScalaLF" w:eastAsia="ScalaLF"/>
          <w:b/>
          <w:i w:val="0"/>
          <w:color w:val="221F1F"/>
          <w:sz w:val="18"/>
        </w:rPr>
        <w:t>Figure 3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a,b. The results are displayed in Figure 3c,e for the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PRG pulse, and in Figure 3d,f for the ERS pulse. In order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to preset the devices always to the same reference state, the </w:t>
      </w:r>
      <w:r>
        <w:rPr>
          <w:rFonts w:ascii="ScalaLF" w:hAnsi="ScalaLF" w:eastAsia="ScalaLF"/>
          <w:b w:val="0"/>
          <w:i w:val="0"/>
          <w:color w:val="221F1F"/>
          <w:sz w:val="18"/>
        </w:rPr>
        <w:t>PRG (ERS) pulse sequence was preceded by a PRG-ERS (ERS-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PRG) reset series, as in Figure 3a,b. For both PRG and ERS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pulses, voltage pulse amplitudes above 6 V are required to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achieve a detectable shift of the transfer characteristics. These </w:t>
      </w:r>
      <w:r>
        <w:rPr>
          <w:rFonts w:ascii="ScalaLF" w:hAnsi="ScalaLF" w:eastAsia="ScalaLF"/>
          <w:b w:val="0"/>
          <w:i w:val="0"/>
          <w:color w:val="221F1F"/>
          <w:sz w:val="18"/>
        </w:rPr>
        <w:t>large values result from a relatively thick SiO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2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layer in the </w:t>
      </w:r>
      <w:r>
        <w:rPr>
          <w:rFonts w:ascii="ScalaLF" w:hAnsi="ScalaLF" w:eastAsia="ScalaLF"/>
          <w:b w:val="0"/>
          <w:i w:val="0"/>
          <w:color w:val="221F1F"/>
          <w:sz w:val="18"/>
        </w:rPr>
        <w:t>gate-stack. In fact, due to its significantly lower dielectric con-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stant and to a comparable physical thickness with respect to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the ferroelectric layer, the resulting capacitive voltage divider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in the gate-stack is such that a large portion of the gate </w:t>
      </w:r>
      <w:r>
        <w:rPr>
          <w:rFonts w:ascii="ScalaLF" w:hAnsi="ScalaLF" w:eastAsia="ScalaLF"/>
          <w:b w:val="0"/>
          <w:i w:val="0"/>
          <w:color w:val="221F1F"/>
          <w:sz w:val="18"/>
        </w:rPr>
        <w:t>voltage drops over the SiO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2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layer. Nevertheless, to increase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the switching efficiency, it is desirable to increase the voltage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drop over the HZO layer. This can be achieved by reducing </w:t>
      </w:r>
      <w:r>
        <w:rPr>
          <w:rFonts w:ascii="ScalaLF" w:hAnsi="ScalaLF" w:eastAsia="ScalaLF"/>
          <w:b w:val="0"/>
          <w:i w:val="0"/>
          <w:color w:val="221F1F"/>
          <w:sz w:val="18"/>
        </w:rPr>
        <w:t>the SiO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2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thickness and/or increasing the HZO thickness. In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fact, as recently demonstrated for planar FeFETs with 20 nm </w:t>
      </w:r>
      <w:r>
        <w:rPr>
          <w:rFonts w:ascii="ScalaLF" w:hAnsi="ScalaLF" w:eastAsia="ScalaLF"/>
          <w:b w:val="0"/>
          <w:i w:val="0"/>
          <w:color w:val="221F1F"/>
          <w:sz w:val="18"/>
        </w:rPr>
        <w:t>thick HfO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2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, this not only enhances the switching efficiency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but also increases the memory window and the resilience </w:t>
      </w:r>
      <w:r>
        <w:rPr>
          <w:rFonts w:ascii="ScalaLF" w:hAnsi="ScalaLF" w:eastAsia="ScalaLF"/>
          <w:b w:val="0"/>
          <w:i w:val="0"/>
          <w:color w:val="221F1F"/>
          <w:sz w:val="18"/>
        </w:rPr>
        <w:t>against parasitic charge trapping.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[32]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Charge trapping is in </w:t>
      </w:r>
      <w:r>
        <w:rPr>
          <w:rFonts w:ascii="ScalaLF" w:hAnsi="ScalaLF" w:eastAsia="ScalaLF"/>
          <w:b w:val="0"/>
          <w:i w:val="0"/>
          <w:color w:val="221F1F"/>
          <w:sz w:val="18"/>
        </w:rPr>
        <w:t>fact known to affect HfO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2</w:t>
      </w:r>
      <w:r>
        <w:rPr>
          <w:rFonts w:ascii="ScalaLF" w:hAnsi="ScalaLF" w:eastAsia="ScalaLF"/>
          <w:b w:val="0"/>
          <w:i w:val="0"/>
          <w:color w:val="221F1F"/>
          <w:sz w:val="18"/>
        </w:rPr>
        <w:t>-based ferroelectric devices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[26]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and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we expect it to influence also the memory window in our </w:t>
      </w:r>
      <w:r>
        <w:rPr>
          <w:rFonts w:ascii="ScalaLF" w:hAnsi="ScalaLF" w:eastAsia="ScalaLF"/>
          <w:b w:val="0"/>
          <w:i w:val="0"/>
          <w:color w:val="221F1F"/>
          <w:sz w:val="18"/>
        </w:rPr>
        <w:t>SiNW-FeFET device.</w:t>
      </w:r>
    </w:p>
    <w:p>
      <w:pPr>
        <w:sectPr>
          <w:type w:val="nextColumn"/>
          <w:pgSz w:w="11906" w:h="15647"/>
          <w:pgMar w:top="180" w:right="956" w:bottom="330" w:left="960" w:header="720" w:footer="720" w:gutter="0"/>
          <w:cols w:space="720" w:num="2" w:equalWidth="0">
            <w:col w:w="4988" w:space="0"/>
            <w:col w:w="5002" w:space="0"/>
            <w:col w:w="9990" w:space="0"/>
            <w:col w:w="9988" w:space="0"/>
            <w:col w:w="4982" w:space="0"/>
            <w:col w:w="5005" w:space="0"/>
            <w:col w:w="9988" w:space="0"/>
            <w:col w:w="9990" w:space="0"/>
            <w:col w:w="4988" w:space="0"/>
            <w:col w:w="5002" w:space="0"/>
            <w:col w:w="9990" w:space="0"/>
            <w:col w:w="10168" w:space="0"/>
            <w:col w:w="5160" w:space="0"/>
            <w:col w:w="5008" w:space="0"/>
            <w:col w:w="10168" w:space="0"/>
            <w:col w:w="5162" w:space="0"/>
            <w:col w:w="5005" w:space="0"/>
            <w:col w:w="10168" w:space="0"/>
            <w:col w:w="6754" w:space="0"/>
            <w:col w:w="3414" w:space="0"/>
            <w:col w:w="10168" w:space="0"/>
            <w:col w:w="5506" w:space="0"/>
            <w:col w:w="4661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330"/>
        <w:gridCol w:w="3330"/>
        <w:gridCol w:w="3330"/>
      </w:tblGrid>
      <w:tr>
        <w:trPr>
          <w:trHeight w:hRule="exact" w:val="182"/>
        </w:trPr>
        <w:tc>
          <w:tcPr>
            <w:tcW w:type="dxa" w:w="2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2" w:after="0"/>
              <w:ind w:left="4" w:right="0" w:firstLine="0"/>
              <w:jc w:val="left"/>
            </w:pPr>
            <w:r>
              <w:rPr>
                <w:rFonts w:ascii="ScalaSansLF" w:hAnsi="ScalaSansLF" w:eastAsia="ScalaSansLF"/>
                <w:b w:val="0"/>
                <w:i/>
                <w:color w:val="221F1F"/>
                <w:sz w:val="14"/>
              </w:rPr>
              <w:t>Adv. Electron.</w:t>
            </w:r>
            <w:r>
              <w:rPr>
                <w:rFonts w:ascii="ScalaSansLF" w:hAnsi="ScalaSansLF" w:eastAsia="ScalaSansLF"/>
                <w:b w:val="0"/>
                <w:i/>
                <w:color w:val="221F1F"/>
                <w:sz w:val="14"/>
              </w:rPr>
              <w:t>Mater.</w:t>
            </w:r>
            <w:r>
              <w:rPr>
                <w:rFonts w:ascii="ScalaSansLF" w:hAnsi="ScalaSansLF" w:eastAsia="ScalaSansLF"/>
                <w:b/>
                <w:i w:val="0"/>
                <w:color w:val="221F1F"/>
                <w:sz w:val="14"/>
              </w:rPr>
              <w:t>2020</w:t>
            </w:r>
            <w:r>
              <w:rPr>
                <w:rFonts w:ascii="ScalaSansLF" w:hAnsi="ScalaSansLF" w:eastAsia="ScalaSansLF"/>
                <w:b w:val="0"/>
                <w:i w:val="0"/>
                <w:color w:val="221F1F"/>
                <w:sz w:val="14"/>
              </w:rPr>
              <w:t>, 1901244</w:t>
            </w:r>
          </w:p>
        </w:tc>
        <w:tc>
          <w:tcPr>
            <w:tcW w:type="dxa" w:w="2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0" w:right="292" w:firstLine="0"/>
              <w:jc w:val="right"/>
            </w:pPr>
            <w:r>
              <w:rPr>
                <w:rFonts w:ascii="ScalaSansLF" w:hAnsi="ScalaSansLF" w:eastAsia="ScalaSansLF"/>
                <w:b/>
                <w:i w:val="0"/>
                <w:color w:val="221F1F"/>
                <w:sz w:val="18"/>
              </w:rPr>
              <w:t>1901244 (4 of 7)</w:t>
            </w:r>
          </w:p>
        </w:tc>
        <w:tc>
          <w:tcPr>
            <w:tcW w:type="dxa" w:w="5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2" w:after="0"/>
              <w:ind w:left="306" w:right="0" w:firstLine="0"/>
              <w:jc w:val="left"/>
            </w:pPr>
            <w:r>
              <w:rPr>
                <w:rFonts w:ascii="ScalaSansLF" w:hAnsi="ScalaSansLF" w:eastAsia="ScalaSansLF"/>
                <w:b w:val="0"/>
                <w:i w:val="0"/>
                <w:color w:val="221F1F"/>
                <w:sz w:val="12"/>
              </w:rPr>
              <w:t>©</w:t>
            </w:r>
            <w:r>
              <w:rPr>
                <w:rFonts w:ascii="ScalaSansLF" w:hAnsi="ScalaSansLF" w:eastAsia="ScalaSansLF"/>
                <w:b w:val="0"/>
                <w:i w:val="0"/>
                <w:color w:val="221F1F"/>
                <w:sz w:val="14"/>
              </w:rPr>
              <w:t xml:space="preserve"> 2020 The Authors. Published by WILEY-VCH Verlag GmbH &amp; Co. KGaA, Weinheim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906" w:h="15647"/>
          <w:pgMar w:top="180" w:right="956" w:bottom="330" w:left="960" w:header="720" w:footer="720" w:gutter="0"/>
          <w:cols w:space="720" w:num="1" w:equalWidth="0">
            <w:col w:w="9990" w:space="0"/>
            <w:col w:w="4988" w:space="0"/>
            <w:col w:w="5002" w:space="0"/>
            <w:col w:w="9990" w:space="0"/>
            <w:col w:w="9988" w:space="0"/>
            <w:col w:w="4982" w:space="0"/>
            <w:col w:w="5005" w:space="0"/>
            <w:col w:w="9988" w:space="0"/>
            <w:col w:w="9990" w:space="0"/>
            <w:col w:w="4988" w:space="0"/>
            <w:col w:w="5002" w:space="0"/>
            <w:col w:w="9990" w:space="0"/>
            <w:col w:w="10168" w:space="0"/>
            <w:col w:w="5160" w:space="0"/>
            <w:col w:w="5008" w:space="0"/>
            <w:col w:w="10168" w:space="0"/>
            <w:col w:w="5162" w:space="0"/>
            <w:col w:w="5005" w:space="0"/>
            <w:col w:w="10168" w:space="0"/>
            <w:col w:w="6754" w:space="0"/>
            <w:col w:w="3414" w:space="0"/>
            <w:col w:w="10168" w:space="0"/>
            <w:col w:w="5506" w:space="0"/>
            <w:col w:w="4661" w:space="0"/>
          </w:cols>
          <w:docGrid w:linePitch="360"/>
        </w:sectPr>
      </w:pPr>
    </w:p>
    <w:p>
      <w:pPr>
        <w:autoSpaceDN w:val="0"/>
        <w:autoSpaceDE w:val="0"/>
        <w:widowControl/>
        <w:spacing w:line="180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1512570</wp:posOffset>
            </wp:positionH>
            <wp:positionV relativeFrom="page">
              <wp:posOffset>900430</wp:posOffset>
            </wp:positionV>
            <wp:extent cx="4572000" cy="4322231"/>
            <wp:wrapNone/>
            <wp:docPr id="73" name="Picture 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2223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5664200</wp:posOffset>
            </wp:positionH>
            <wp:positionV relativeFrom="page">
              <wp:posOffset>3035300</wp:posOffset>
            </wp:positionV>
            <wp:extent cx="50800" cy="38100"/>
            <wp:wrapNone/>
            <wp:docPr id="74" name="Picture 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5638800</wp:posOffset>
            </wp:positionH>
            <wp:positionV relativeFrom="page">
              <wp:posOffset>2971800</wp:posOffset>
            </wp:positionV>
            <wp:extent cx="38100" cy="38100"/>
            <wp:wrapNone/>
            <wp:docPr id="75" name="Picture 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5410200</wp:posOffset>
            </wp:positionH>
            <wp:positionV relativeFrom="page">
              <wp:posOffset>3175000</wp:posOffset>
            </wp:positionV>
            <wp:extent cx="38100" cy="50800"/>
            <wp:wrapNone/>
            <wp:docPr id="76" name="Picture 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5435600</wp:posOffset>
            </wp:positionH>
            <wp:positionV relativeFrom="page">
              <wp:posOffset>3149600</wp:posOffset>
            </wp:positionV>
            <wp:extent cx="50800" cy="76200"/>
            <wp:wrapNone/>
            <wp:docPr id="77" name="Picture 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5410200</wp:posOffset>
            </wp:positionH>
            <wp:positionV relativeFrom="page">
              <wp:posOffset>3060700</wp:posOffset>
            </wp:positionV>
            <wp:extent cx="38100" cy="50800"/>
            <wp:wrapNone/>
            <wp:docPr id="78" name="Picture 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5334000</wp:posOffset>
            </wp:positionH>
            <wp:positionV relativeFrom="page">
              <wp:posOffset>3009900</wp:posOffset>
            </wp:positionV>
            <wp:extent cx="38100" cy="38100"/>
            <wp:wrapNone/>
            <wp:docPr id="79" name="Picture 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5715000</wp:posOffset>
            </wp:positionH>
            <wp:positionV relativeFrom="page">
              <wp:posOffset>3136900</wp:posOffset>
            </wp:positionV>
            <wp:extent cx="38100" cy="50800"/>
            <wp:wrapNone/>
            <wp:docPr id="80" name="Picture 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5702300</wp:posOffset>
            </wp:positionH>
            <wp:positionV relativeFrom="page">
              <wp:posOffset>3111500</wp:posOffset>
            </wp:positionV>
            <wp:extent cx="38100" cy="50800"/>
            <wp:wrapNone/>
            <wp:docPr id="81" name="Picture 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5664200</wp:posOffset>
            </wp:positionH>
            <wp:positionV relativeFrom="page">
              <wp:posOffset>3035300</wp:posOffset>
            </wp:positionV>
            <wp:extent cx="50800" cy="38100"/>
            <wp:wrapNone/>
            <wp:docPr id="82" name="Picture 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5638800</wp:posOffset>
            </wp:positionH>
            <wp:positionV relativeFrom="page">
              <wp:posOffset>2971800</wp:posOffset>
            </wp:positionV>
            <wp:extent cx="38100" cy="38100"/>
            <wp:wrapNone/>
            <wp:docPr id="83" name="Picture 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5334000</wp:posOffset>
            </wp:positionH>
            <wp:positionV relativeFrom="page">
              <wp:posOffset>3009900</wp:posOffset>
            </wp:positionV>
            <wp:extent cx="38100" cy="38100"/>
            <wp:wrapNone/>
            <wp:docPr id="84" name="Picture 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5321300</wp:posOffset>
            </wp:positionH>
            <wp:positionV relativeFrom="page">
              <wp:posOffset>2832100</wp:posOffset>
            </wp:positionV>
            <wp:extent cx="38100" cy="38100"/>
            <wp:wrapNone/>
            <wp:docPr id="85" name="Picture 8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5092700</wp:posOffset>
            </wp:positionH>
            <wp:positionV relativeFrom="page">
              <wp:posOffset>2628900</wp:posOffset>
            </wp:positionV>
            <wp:extent cx="38100" cy="38100"/>
            <wp:wrapNone/>
            <wp:docPr id="86" name="Picture 8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5080000</wp:posOffset>
            </wp:positionH>
            <wp:positionV relativeFrom="page">
              <wp:posOffset>2616200</wp:posOffset>
            </wp:positionV>
            <wp:extent cx="38100" cy="38100"/>
            <wp:wrapNone/>
            <wp:docPr id="87" name="Picture 8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5054600</wp:posOffset>
            </wp:positionH>
            <wp:positionV relativeFrom="page">
              <wp:posOffset>2603500</wp:posOffset>
            </wp:positionV>
            <wp:extent cx="38100" cy="38100"/>
            <wp:wrapNone/>
            <wp:docPr id="88" name="Picture 8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5041900</wp:posOffset>
            </wp:positionH>
            <wp:positionV relativeFrom="page">
              <wp:posOffset>2590800</wp:posOffset>
            </wp:positionV>
            <wp:extent cx="38100" cy="38100"/>
            <wp:wrapNone/>
            <wp:docPr id="89" name="Picture 8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4978400</wp:posOffset>
            </wp:positionH>
            <wp:positionV relativeFrom="page">
              <wp:posOffset>2552700</wp:posOffset>
            </wp:positionV>
            <wp:extent cx="38100" cy="38100"/>
            <wp:wrapNone/>
            <wp:docPr id="90" name="Picture 9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5092700</wp:posOffset>
            </wp:positionH>
            <wp:positionV relativeFrom="page">
              <wp:posOffset>2540000</wp:posOffset>
            </wp:positionV>
            <wp:extent cx="38100" cy="38100"/>
            <wp:wrapNone/>
            <wp:docPr id="91" name="Picture 9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4940300</wp:posOffset>
            </wp:positionH>
            <wp:positionV relativeFrom="page">
              <wp:posOffset>2527300</wp:posOffset>
            </wp:positionV>
            <wp:extent cx="38100" cy="38100"/>
            <wp:wrapNone/>
            <wp:docPr id="92" name="Picture 9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4559300</wp:posOffset>
            </wp:positionH>
            <wp:positionV relativeFrom="page">
              <wp:posOffset>2527300</wp:posOffset>
            </wp:positionV>
            <wp:extent cx="38100" cy="38100"/>
            <wp:wrapNone/>
            <wp:docPr id="93" name="Picture 9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5054600</wp:posOffset>
            </wp:positionH>
            <wp:positionV relativeFrom="page">
              <wp:posOffset>2514600</wp:posOffset>
            </wp:positionV>
            <wp:extent cx="38100" cy="38100"/>
            <wp:wrapNone/>
            <wp:docPr id="94" name="Picture 9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4902200</wp:posOffset>
            </wp:positionH>
            <wp:positionV relativeFrom="page">
              <wp:posOffset>2501900</wp:posOffset>
            </wp:positionV>
            <wp:extent cx="38100" cy="38100"/>
            <wp:wrapNone/>
            <wp:docPr id="95" name="Picture 9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5372100</wp:posOffset>
            </wp:positionH>
            <wp:positionV relativeFrom="page">
              <wp:posOffset>2768600</wp:posOffset>
            </wp:positionV>
            <wp:extent cx="76200" cy="63500"/>
            <wp:wrapNone/>
            <wp:docPr id="96" name="Picture 9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5359400</wp:posOffset>
            </wp:positionH>
            <wp:positionV relativeFrom="page">
              <wp:posOffset>2743200</wp:posOffset>
            </wp:positionV>
            <wp:extent cx="38100" cy="38100"/>
            <wp:wrapNone/>
            <wp:docPr id="97" name="Picture 9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5334000</wp:posOffset>
            </wp:positionH>
            <wp:positionV relativeFrom="page">
              <wp:posOffset>2730500</wp:posOffset>
            </wp:positionV>
            <wp:extent cx="50800" cy="38100"/>
            <wp:wrapNone/>
            <wp:docPr id="98" name="Picture 9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5219700</wp:posOffset>
            </wp:positionH>
            <wp:positionV relativeFrom="page">
              <wp:posOffset>2730500</wp:posOffset>
            </wp:positionV>
            <wp:extent cx="114300" cy="101600"/>
            <wp:wrapNone/>
            <wp:docPr id="99" name="Picture 9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5207000</wp:posOffset>
            </wp:positionH>
            <wp:positionV relativeFrom="page">
              <wp:posOffset>2717800</wp:posOffset>
            </wp:positionV>
            <wp:extent cx="38100" cy="38100"/>
            <wp:wrapNone/>
            <wp:docPr id="100" name="Picture 10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5245100</wp:posOffset>
            </wp:positionH>
            <wp:positionV relativeFrom="page">
              <wp:posOffset>2654300</wp:posOffset>
            </wp:positionV>
            <wp:extent cx="38100" cy="38100"/>
            <wp:wrapNone/>
            <wp:docPr id="101" name="Picture 10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5130800</wp:posOffset>
            </wp:positionH>
            <wp:positionV relativeFrom="page">
              <wp:posOffset>2654300</wp:posOffset>
            </wp:positionV>
            <wp:extent cx="38100" cy="38100"/>
            <wp:wrapNone/>
            <wp:docPr id="102" name="Picture 10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5232400</wp:posOffset>
            </wp:positionH>
            <wp:positionV relativeFrom="page">
              <wp:posOffset>2641600</wp:posOffset>
            </wp:positionV>
            <wp:extent cx="38100" cy="38100"/>
            <wp:wrapNone/>
            <wp:docPr id="103" name="Picture 10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5105400</wp:posOffset>
            </wp:positionH>
            <wp:positionV relativeFrom="page">
              <wp:posOffset>2641600</wp:posOffset>
            </wp:positionV>
            <wp:extent cx="38100" cy="38100"/>
            <wp:wrapNone/>
            <wp:docPr id="104" name="Picture 10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5219700</wp:posOffset>
            </wp:positionH>
            <wp:positionV relativeFrom="page">
              <wp:posOffset>2628900</wp:posOffset>
            </wp:positionV>
            <wp:extent cx="38100" cy="38100"/>
            <wp:wrapNone/>
            <wp:docPr id="105" name="Picture 10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5092700</wp:posOffset>
            </wp:positionH>
            <wp:positionV relativeFrom="page">
              <wp:posOffset>2628900</wp:posOffset>
            </wp:positionV>
            <wp:extent cx="38100" cy="38100"/>
            <wp:wrapNone/>
            <wp:docPr id="106" name="Picture 10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5207000</wp:posOffset>
            </wp:positionH>
            <wp:positionV relativeFrom="page">
              <wp:posOffset>2616200</wp:posOffset>
            </wp:positionV>
            <wp:extent cx="38100" cy="38100"/>
            <wp:wrapNone/>
            <wp:docPr id="107" name="Picture 10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5080000</wp:posOffset>
            </wp:positionH>
            <wp:positionV relativeFrom="page">
              <wp:posOffset>2616200</wp:posOffset>
            </wp:positionV>
            <wp:extent cx="38100" cy="38100"/>
            <wp:wrapNone/>
            <wp:docPr id="108" name="Picture 10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5181600</wp:posOffset>
            </wp:positionH>
            <wp:positionV relativeFrom="page">
              <wp:posOffset>2603500</wp:posOffset>
            </wp:positionV>
            <wp:extent cx="38100" cy="38100"/>
            <wp:wrapNone/>
            <wp:docPr id="109" name="Picture 10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5054600</wp:posOffset>
            </wp:positionH>
            <wp:positionV relativeFrom="page">
              <wp:posOffset>2603500</wp:posOffset>
            </wp:positionV>
            <wp:extent cx="38100" cy="38100"/>
            <wp:wrapNone/>
            <wp:docPr id="110" name="Picture 1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5168900</wp:posOffset>
            </wp:positionH>
            <wp:positionV relativeFrom="page">
              <wp:posOffset>2590800</wp:posOffset>
            </wp:positionV>
            <wp:extent cx="38100" cy="38100"/>
            <wp:wrapNone/>
            <wp:docPr id="111" name="Picture 1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5041900</wp:posOffset>
            </wp:positionH>
            <wp:positionV relativeFrom="page">
              <wp:posOffset>2590800</wp:posOffset>
            </wp:positionV>
            <wp:extent cx="38100" cy="38100"/>
            <wp:wrapNone/>
            <wp:docPr id="112" name="Picture 1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5511800</wp:posOffset>
            </wp:positionH>
            <wp:positionV relativeFrom="page">
              <wp:posOffset>2565400</wp:posOffset>
            </wp:positionV>
            <wp:extent cx="38100" cy="38100"/>
            <wp:wrapNone/>
            <wp:docPr id="113" name="Picture 1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5130800</wp:posOffset>
            </wp:positionH>
            <wp:positionV relativeFrom="page">
              <wp:posOffset>2565400</wp:posOffset>
            </wp:positionV>
            <wp:extent cx="38100" cy="38100"/>
            <wp:wrapNone/>
            <wp:docPr id="114" name="Picture 1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4978400</wp:posOffset>
            </wp:positionH>
            <wp:positionV relativeFrom="page">
              <wp:posOffset>2552700</wp:posOffset>
            </wp:positionV>
            <wp:extent cx="38100" cy="38100"/>
            <wp:wrapNone/>
            <wp:docPr id="115" name="Picture 1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5092700</wp:posOffset>
            </wp:positionH>
            <wp:positionV relativeFrom="page">
              <wp:posOffset>2540000</wp:posOffset>
            </wp:positionV>
            <wp:extent cx="38100" cy="38100"/>
            <wp:wrapNone/>
            <wp:docPr id="116" name="Picture 1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5054600</wp:posOffset>
            </wp:positionH>
            <wp:positionV relativeFrom="page">
              <wp:posOffset>2514600</wp:posOffset>
            </wp:positionV>
            <wp:extent cx="38100" cy="38100"/>
            <wp:wrapNone/>
            <wp:docPr id="117" name="Picture 1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5372100</wp:posOffset>
            </wp:positionH>
            <wp:positionV relativeFrom="page">
              <wp:posOffset>2768600</wp:posOffset>
            </wp:positionV>
            <wp:extent cx="76200" cy="63500"/>
            <wp:wrapNone/>
            <wp:docPr id="118" name="Picture 1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5359400</wp:posOffset>
            </wp:positionH>
            <wp:positionV relativeFrom="page">
              <wp:posOffset>2743200</wp:posOffset>
            </wp:positionV>
            <wp:extent cx="38100" cy="38100"/>
            <wp:wrapNone/>
            <wp:docPr id="119" name="Picture 1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5334000</wp:posOffset>
            </wp:positionH>
            <wp:positionV relativeFrom="page">
              <wp:posOffset>2730500</wp:posOffset>
            </wp:positionV>
            <wp:extent cx="50800" cy="38100"/>
            <wp:wrapNone/>
            <wp:docPr id="120" name="Picture 1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5219700</wp:posOffset>
            </wp:positionH>
            <wp:positionV relativeFrom="page">
              <wp:posOffset>2730500</wp:posOffset>
            </wp:positionV>
            <wp:extent cx="114300" cy="101600"/>
            <wp:wrapNone/>
            <wp:docPr id="121" name="Picture 1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5207000</wp:posOffset>
            </wp:positionH>
            <wp:positionV relativeFrom="page">
              <wp:posOffset>2717800</wp:posOffset>
            </wp:positionV>
            <wp:extent cx="38100" cy="38100"/>
            <wp:wrapNone/>
            <wp:docPr id="122" name="Picture 1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5245100</wp:posOffset>
            </wp:positionH>
            <wp:positionV relativeFrom="page">
              <wp:posOffset>2654300</wp:posOffset>
            </wp:positionV>
            <wp:extent cx="38100" cy="38100"/>
            <wp:wrapNone/>
            <wp:docPr id="123" name="Picture 1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5130800</wp:posOffset>
            </wp:positionH>
            <wp:positionV relativeFrom="page">
              <wp:posOffset>2654300</wp:posOffset>
            </wp:positionV>
            <wp:extent cx="38100" cy="38100"/>
            <wp:wrapNone/>
            <wp:docPr id="124" name="Picture 1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5232400</wp:posOffset>
            </wp:positionH>
            <wp:positionV relativeFrom="page">
              <wp:posOffset>2641600</wp:posOffset>
            </wp:positionV>
            <wp:extent cx="38100" cy="38100"/>
            <wp:wrapNone/>
            <wp:docPr id="125" name="Picture 1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5105400</wp:posOffset>
            </wp:positionH>
            <wp:positionV relativeFrom="page">
              <wp:posOffset>2641600</wp:posOffset>
            </wp:positionV>
            <wp:extent cx="38100" cy="38100"/>
            <wp:wrapNone/>
            <wp:docPr id="126" name="Picture 1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5219700</wp:posOffset>
            </wp:positionH>
            <wp:positionV relativeFrom="page">
              <wp:posOffset>2628900</wp:posOffset>
            </wp:positionV>
            <wp:extent cx="38100" cy="38100"/>
            <wp:wrapNone/>
            <wp:docPr id="127" name="Picture 1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5092700</wp:posOffset>
            </wp:positionH>
            <wp:positionV relativeFrom="page">
              <wp:posOffset>2628900</wp:posOffset>
            </wp:positionV>
            <wp:extent cx="38100" cy="38100"/>
            <wp:wrapNone/>
            <wp:docPr id="128" name="Picture 1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5207000</wp:posOffset>
            </wp:positionH>
            <wp:positionV relativeFrom="page">
              <wp:posOffset>2616200</wp:posOffset>
            </wp:positionV>
            <wp:extent cx="38100" cy="38100"/>
            <wp:wrapNone/>
            <wp:docPr id="129" name="Picture 1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5080000</wp:posOffset>
            </wp:positionH>
            <wp:positionV relativeFrom="page">
              <wp:posOffset>2616200</wp:posOffset>
            </wp:positionV>
            <wp:extent cx="38100" cy="38100"/>
            <wp:wrapNone/>
            <wp:docPr id="130" name="Picture 1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5181600</wp:posOffset>
            </wp:positionH>
            <wp:positionV relativeFrom="page">
              <wp:posOffset>2603500</wp:posOffset>
            </wp:positionV>
            <wp:extent cx="38100" cy="38100"/>
            <wp:wrapNone/>
            <wp:docPr id="131" name="Picture 1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5054600</wp:posOffset>
            </wp:positionH>
            <wp:positionV relativeFrom="page">
              <wp:posOffset>2603500</wp:posOffset>
            </wp:positionV>
            <wp:extent cx="38100" cy="38100"/>
            <wp:wrapNone/>
            <wp:docPr id="132" name="Picture 1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5168900</wp:posOffset>
            </wp:positionH>
            <wp:positionV relativeFrom="page">
              <wp:posOffset>2590800</wp:posOffset>
            </wp:positionV>
            <wp:extent cx="38100" cy="38100"/>
            <wp:wrapNone/>
            <wp:docPr id="133" name="Picture 1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5041900</wp:posOffset>
            </wp:positionH>
            <wp:positionV relativeFrom="page">
              <wp:posOffset>2590800</wp:posOffset>
            </wp:positionV>
            <wp:extent cx="38100" cy="38100"/>
            <wp:wrapNone/>
            <wp:docPr id="134" name="Picture 1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5511800</wp:posOffset>
            </wp:positionH>
            <wp:positionV relativeFrom="page">
              <wp:posOffset>2565400</wp:posOffset>
            </wp:positionV>
            <wp:extent cx="38100" cy="38100"/>
            <wp:wrapNone/>
            <wp:docPr id="135" name="Picture 1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5130800</wp:posOffset>
            </wp:positionH>
            <wp:positionV relativeFrom="page">
              <wp:posOffset>2565400</wp:posOffset>
            </wp:positionV>
            <wp:extent cx="38100" cy="38100"/>
            <wp:wrapNone/>
            <wp:docPr id="136" name="Picture 1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4978400</wp:posOffset>
            </wp:positionH>
            <wp:positionV relativeFrom="page">
              <wp:posOffset>2552700</wp:posOffset>
            </wp:positionV>
            <wp:extent cx="38100" cy="38100"/>
            <wp:wrapNone/>
            <wp:docPr id="137" name="Picture 1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5092700</wp:posOffset>
            </wp:positionH>
            <wp:positionV relativeFrom="page">
              <wp:posOffset>2540000</wp:posOffset>
            </wp:positionV>
            <wp:extent cx="38100" cy="38100"/>
            <wp:wrapNone/>
            <wp:docPr id="138" name="Picture 1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4940300</wp:posOffset>
            </wp:positionH>
            <wp:positionV relativeFrom="page">
              <wp:posOffset>2527300</wp:posOffset>
            </wp:positionV>
            <wp:extent cx="38100" cy="38100"/>
            <wp:wrapNone/>
            <wp:docPr id="139" name="Picture 1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4559300</wp:posOffset>
            </wp:positionH>
            <wp:positionV relativeFrom="page">
              <wp:posOffset>2527300</wp:posOffset>
            </wp:positionV>
            <wp:extent cx="38100" cy="38100"/>
            <wp:wrapNone/>
            <wp:docPr id="140" name="Picture 1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5054600</wp:posOffset>
            </wp:positionH>
            <wp:positionV relativeFrom="page">
              <wp:posOffset>2514600</wp:posOffset>
            </wp:positionV>
            <wp:extent cx="38100" cy="38100"/>
            <wp:wrapNone/>
            <wp:docPr id="141" name="Picture 1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4902200</wp:posOffset>
            </wp:positionH>
            <wp:positionV relativeFrom="page">
              <wp:posOffset>2501900</wp:posOffset>
            </wp:positionV>
            <wp:extent cx="38100" cy="38100"/>
            <wp:wrapNone/>
            <wp:docPr id="142" name="Picture 1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4419600</wp:posOffset>
            </wp:positionH>
            <wp:positionV relativeFrom="page">
              <wp:posOffset>2374900</wp:posOffset>
            </wp:positionV>
            <wp:extent cx="711200" cy="457200"/>
            <wp:wrapNone/>
            <wp:docPr id="143" name="Picture 1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711200" cy="457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4965700</wp:posOffset>
            </wp:positionH>
            <wp:positionV relativeFrom="page">
              <wp:posOffset>2349500</wp:posOffset>
            </wp:positionV>
            <wp:extent cx="736600" cy="482600"/>
            <wp:wrapNone/>
            <wp:docPr id="144" name="Picture 1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736600" cy="482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4927600</wp:posOffset>
            </wp:positionH>
            <wp:positionV relativeFrom="page">
              <wp:posOffset>2336800</wp:posOffset>
            </wp:positionV>
            <wp:extent cx="63500" cy="38100"/>
            <wp:wrapNone/>
            <wp:docPr id="145" name="Picture 1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4902200</wp:posOffset>
            </wp:positionH>
            <wp:positionV relativeFrom="page">
              <wp:posOffset>2324100</wp:posOffset>
            </wp:positionV>
            <wp:extent cx="50800" cy="38100"/>
            <wp:wrapNone/>
            <wp:docPr id="146" name="Picture 1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4876800</wp:posOffset>
            </wp:positionH>
            <wp:positionV relativeFrom="page">
              <wp:posOffset>2311400</wp:posOffset>
            </wp:positionV>
            <wp:extent cx="38100" cy="38100"/>
            <wp:wrapNone/>
            <wp:docPr id="147" name="Picture 1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3492500</wp:posOffset>
            </wp:positionH>
            <wp:positionV relativeFrom="page">
              <wp:posOffset>3124200</wp:posOffset>
            </wp:positionV>
            <wp:extent cx="88900" cy="76200"/>
            <wp:wrapNone/>
            <wp:docPr id="148" name="Picture 1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3429000</wp:posOffset>
            </wp:positionH>
            <wp:positionV relativeFrom="page">
              <wp:posOffset>2984500</wp:posOffset>
            </wp:positionV>
            <wp:extent cx="76200" cy="63500"/>
            <wp:wrapNone/>
            <wp:docPr id="149" name="Picture 1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3378200</wp:posOffset>
            </wp:positionH>
            <wp:positionV relativeFrom="page">
              <wp:posOffset>2908300</wp:posOffset>
            </wp:positionV>
            <wp:extent cx="50800" cy="38100"/>
            <wp:wrapNone/>
            <wp:docPr id="150" name="Picture 1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3352800</wp:posOffset>
            </wp:positionH>
            <wp:positionV relativeFrom="page">
              <wp:posOffset>2882900</wp:posOffset>
            </wp:positionV>
            <wp:extent cx="50800" cy="50800"/>
            <wp:wrapNone/>
            <wp:docPr id="151" name="Picture 1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2832100</wp:posOffset>
            </wp:positionH>
            <wp:positionV relativeFrom="page">
              <wp:posOffset>2654300</wp:posOffset>
            </wp:positionV>
            <wp:extent cx="50800" cy="50800"/>
            <wp:wrapNone/>
            <wp:docPr id="152" name="Picture 1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2654300</wp:posOffset>
            </wp:positionH>
            <wp:positionV relativeFrom="page">
              <wp:posOffset>2451100</wp:posOffset>
            </wp:positionV>
            <wp:extent cx="50800" cy="38100"/>
            <wp:wrapNone/>
            <wp:docPr id="153" name="Picture 1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2641600</wp:posOffset>
            </wp:positionH>
            <wp:positionV relativeFrom="page">
              <wp:posOffset>2438400</wp:posOffset>
            </wp:positionV>
            <wp:extent cx="38100" cy="38100"/>
            <wp:wrapNone/>
            <wp:docPr id="154" name="Picture 1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2603500</wp:posOffset>
            </wp:positionH>
            <wp:positionV relativeFrom="page">
              <wp:posOffset>2425700</wp:posOffset>
            </wp:positionV>
            <wp:extent cx="50800" cy="38100"/>
            <wp:wrapNone/>
            <wp:docPr id="155" name="Picture 1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2832100</wp:posOffset>
            </wp:positionH>
            <wp:positionV relativeFrom="page">
              <wp:posOffset>2654300</wp:posOffset>
            </wp:positionV>
            <wp:extent cx="50800" cy="50800"/>
            <wp:wrapNone/>
            <wp:docPr id="156" name="Picture 1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2654300</wp:posOffset>
            </wp:positionH>
            <wp:positionV relativeFrom="page">
              <wp:posOffset>2451100</wp:posOffset>
            </wp:positionV>
            <wp:extent cx="50800" cy="38100"/>
            <wp:wrapNone/>
            <wp:docPr id="157" name="Picture 1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2641600</wp:posOffset>
            </wp:positionH>
            <wp:positionV relativeFrom="page">
              <wp:posOffset>2438400</wp:posOffset>
            </wp:positionV>
            <wp:extent cx="38100" cy="38100"/>
            <wp:wrapNone/>
            <wp:docPr id="158" name="Picture 1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2603500</wp:posOffset>
            </wp:positionH>
            <wp:positionV relativeFrom="page">
              <wp:posOffset>2425700</wp:posOffset>
            </wp:positionV>
            <wp:extent cx="50800" cy="38100"/>
            <wp:wrapNone/>
            <wp:docPr id="159" name="Picture 1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2095500</wp:posOffset>
            </wp:positionH>
            <wp:positionV relativeFrom="page">
              <wp:posOffset>2425700</wp:posOffset>
            </wp:positionV>
            <wp:extent cx="635000" cy="406400"/>
            <wp:wrapNone/>
            <wp:docPr id="160" name="Picture 1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406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2578100</wp:posOffset>
            </wp:positionH>
            <wp:positionV relativeFrom="page">
              <wp:posOffset>2413000</wp:posOffset>
            </wp:positionV>
            <wp:extent cx="38100" cy="38100"/>
            <wp:wrapNone/>
            <wp:docPr id="161" name="Picture 1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2552700</wp:posOffset>
            </wp:positionH>
            <wp:positionV relativeFrom="page">
              <wp:posOffset>2400300</wp:posOffset>
            </wp:positionV>
            <wp:extent cx="38100" cy="38100"/>
            <wp:wrapNone/>
            <wp:docPr id="162" name="Picture 1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2527300</wp:posOffset>
            </wp:positionH>
            <wp:positionV relativeFrom="page">
              <wp:posOffset>2387600</wp:posOffset>
            </wp:positionV>
            <wp:extent cx="50800" cy="38100"/>
            <wp:wrapNone/>
            <wp:docPr id="163" name="Picture 1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2501900</wp:posOffset>
            </wp:positionH>
            <wp:positionV relativeFrom="page">
              <wp:posOffset>2374900</wp:posOffset>
            </wp:positionV>
            <wp:extent cx="38100" cy="38100"/>
            <wp:wrapNone/>
            <wp:docPr id="164" name="Picture 1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3022600</wp:posOffset>
            </wp:positionH>
            <wp:positionV relativeFrom="page">
              <wp:posOffset>2717800</wp:posOffset>
            </wp:positionV>
            <wp:extent cx="203200" cy="114300"/>
            <wp:wrapNone/>
            <wp:docPr id="165" name="Picture 1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2832100</wp:posOffset>
            </wp:positionH>
            <wp:positionV relativeFrom="page">
              <wp:posOffset>2654300</wp:posOffset>
            </wp:positionV>
            <wp:extent cx="50800" cy="50800"/>
            <wp:wrapNone/>
            <wp:docPr id="166" name="Picture 1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3276600</wp:posOffset>
            </wp:positionH>
            <wp:positionV relativeFrom="page">
              <wp:posOffset>2552700</wp:posOffset>
            </wp:positionV>
            <wp:extent cx="38100" cy="38100"/>
            <wp:wrapNone/>
            <wp:docPr id="167" name="Picture 1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2679700</wp:posOffset>
            </wp:positionH>
            <wp:positionV relativeFrom="page">
              <wp:posOffset>2463800</wp:posOffset>
            </wp:positionV>
            <wp:extent cx="393700" cy="241300"/>
            <wp:wrapNone/>
            <wp:docPr id="168" name="Picture 1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93700" cy="241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2654300</wp:posOffset>
            </wp:positionH>
            <wp:positionV relativeFrom="page">
              <wp:posOffset>2451100</wp:posOffset>
            </wp:positionV>
            <wp:extent cx="50800" cy="38100"/>
            <wp:wrapNone/>
            <wp:docPr id="169" name="Picture 1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2641600</wp:posOffset>
            </wp:positionH>
            <wp:positionV relativeFrom="page">
              <wp:posOffset>2438400</wp:posOffset>
            </wp:positionV>
            <wp:extent cx="38100" cy="38100"/>
            <wp:wrapNone/>
            <wp:docPr id="170" name="Picture 1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2603500</wp:posOffset>
            </wp:positionH>
            <wp:positionV relativeFrom="page">
              <wp:posOffset>2425700</wp:posOffset>
            </wp:positionV>
            <wp:extent cx="50800" cy="38100"/>
            <wp:wrapNone/>
            <wp:docPr id="171" name="Picture 1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2095500</wp:posOffset>
            </wp:positionH>
            <wp:positionV relativeFrom="page">
              <wp:posOffset>2425700</wp:posOffset>
            </wp:positionV>
            <wp:extent cx="635000" cy="406400"/>
            <wp:wrapNone/>
            <wp:docPr id="172" name="Picture 1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406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2578100</wp:posOffset>
            </wp:positionH>
            <wp:positionV relativeFrom="page">
              <wp:posOffset>2413000</wp:posOffset>
            </wp:positionV>
            <wp:extent cx="38100" cy="38100"/>
            <wp:wrapNone/>
            <wp:docPr id="173" name="Picture 1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2552700</wp:posOffset>
            </wp:positionH>
            <wp:positionV relativeFrom="page">
              <wp:posOffset>2400300</wp:posOffset>
            </wp:positionV>
            <wp:extent cx="38100" cy="38100"/>
            <wp:wrapNone/>
            <wp:docPr id="174" name="Picture 1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2527300</wp:posOffset>
            </wp:positionH>
            <wp:positionV relativeFrom="page">
              <wp:posOffset>2387600</wp:posOffset>
            </wp:positionV>
            <wp:extent cx="50800" cy="38100"/>
            <wp:wrapNone/>
            <wp:docPr id="175" name="Picture 1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2501900</wp:posOffset>
            </wp:positionH>
            <wp:positionV relativeFrom="page">
              <wp:posOffset>2374900</wp:posOffset>
            </wp:positionV>
            <wp:extent cx="38100" cy="38100"/>
            <wp:wrapNone/>
            <wp:docPr id="176" name="Picture 1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2095500</wp:posOffset>
            </wp:positionH>
            <wp:positionV relativeFrom="page">
              <wp:posOffset>2298700</wp:posOffset>
            </wp:positionV>
            <wp:extent cx="939800" cy="533400"/>
            <wp:wrapNone/>
            <wp:docPr id="177" name="Picture 1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939800" cy="533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4470400</wp:posOffset>
            </wp:positionH>
            <wp:positionV relativeFrom="page">
              <wp:posOffset>2857500</wp:posOffset>
            </wp:positionV>
            <wp:extent cx="190500" cy="139700"/>
            <wp:wrapNone/>
            <wp:docPr id="178" name="Picture 1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39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5676900</wp:posOffset>
            </wp:positionH>
            <wp:positionV relativeFrom="page">
              <wp:posOffset>2235200</wp:posOffset>
            </wp:positionV>
            <wp:extent cx="76200" cy="50800"/>
            <wp:wrapNone/>
            <wp:docPr id="179" name="Picture 1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5765800</wp:posOffset>
            </wp:positionH>
            <wp:positionV relativeFrom="page">
              <wp:posOffset>2209800</wp:posOffset>
            </wp:positionV>
            <wp:extent cx="177800" cy="101600"/>
            <wp:wrapNone/>
            <wp:docPr id="180" name="Picture 1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5486400</wp:posOffset>
            </wp:positionH>
            <wp:positionV relativeFrom="page">
              <wp:posOffset>2209800</wp:posOffset>
            </wp:positionV>
            <wp:extent cx="177800" cy="114300"/>
            <wp:wrapNone/>
            <wp:docPr id="181" name="Picture 1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5600700</wp:posOffset>
            </wp:positionH>
            <wp:positionV relativeFrom="page">
              <wp:posOffset>2120900</wp:posOffset>
            </wp:positionV>
            <wp:extent cx="76200" cy="50800"/>
            <wp:wrapNone/>
            <wp:docPr id="182" name="Picture 1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5689600</wp:posOffset>
            </wp:positionH>
            <wp:positionV relativeFrom="page">
              <wp:posOffset>2095500</wp:posOffset>
            </wp:positionV>
            <wp:extent cx="215900" cy="101600"/>
            <wp:wrapNone/>
            <wp:docPr id="183" name="Picture 1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5486400</wp:posOffset>
            </wp:positionH>
            <wp:positionV relativeFrom="page">
              <wp:posOffset>2095500</wp:posOffset>
            </wp:positionV>
            <wp:extent cx="101600" cy="101600"/>
            <wp:wrapNone/>
            <wp:docPr id="184" name="Picture 1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2171700</wp:posOffset>
            </wp:positionH>
            <wp:positionV relativeFrom="page">
              <wp:posOffset>2857500</wp:posOffset>
            </wp:positionV>
            <wp:extent cx="190500" cy="139700"/>
            <wp:wrapNone/>
            <wp:docPr id="185" name="Picture 18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39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3403600</wp:posOffset>
            </wp:positionH>
            <wp:positionV relativeFrom="page">
              <wp:posOffset>2641600</wp:posOffset>
            </wp:positionV>
            <wp:extent cx="139700" cy="127000"/>
            <wp:wrapNone/>
            <wp:docPr id="186" name="Picture 18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27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3365500</wp:posOffset>
            </wp:positionH>
            <wp:positionV relativeFrom="page">
              <wp:posOffset>2247900</wp:posOffset>
            </wp:positionV>
            <wp:extent cx="63500" cy="63500"/>
            <wp:wrapNone/>
            <wp:docPr id="187" name="Picture 18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3441700</wp:posOffset>
            </wp:positionH>
            <wp:positionV relativeFrom="page">
              <wp:posOffset>2235200</wp:posOffset>
            </wp:positionV>
            <wp:extent cx="177800" cy="88900"/>
            <wp:wrapNone/>
            <wp:docPr id="188" name="Picture 18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3175000</wp:posOffset>
            </wp:positionH>
            <wp:positionV relativeFrom="page">
              <wp:posOffset>2235200</wp:posOffset>
            </wp:positionV>
            <wp:extent cx="165100" cy="114300"/>
            <wp:wrapNone/>
            <wp:docPr id="189" name="Picture 18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3289300</wp:posOffset>
            </wp:positionH>
            <wp:positionV relativeFrom="page">
              <wp:posOffset>2133600</wp:posOffset>
            </wp:positionV>
            <wp:extent cx="63500" cy="50800"/>
            <wp:wrapNone/>
            <wp:docPr id="190" name="Picture 19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3378200</wp:posOffset>
            </wp:positionH>
            <wp:positionV relativeFrom="page">
              <wp:posOffset>2108200</wp:posOffset>
            </wp:positionV>
            <wp:extent cx="203200" cy="101600"/>
            <wp:wrapNone/>
            <wp:docPr id="191" name="Picture 19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3162300</wp:posOffset>
            </wp:positionH>
            <wp:positionV relativeFrom="page">
              <wp:posOffset>2108200</wp:posOffset>
            </wp:positionV>
            <wp:extent cx="114300" cy="101600"/>
            <wp:wrapNone/>
            <wp:docPr id="192" name="Picture 19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3556000</wp:posOffset>
            </wp:positionH>
            <wp:positionV relativeFrom="page">
              <wp:posOffset>4762500</wp:posOffset>
            </wp:positionV>
            <wp:extent cx="38100" cy="38100"/>
            <wp:wrapNone/>
            <wp:docPr id="193" name="Picture 19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3530600</wp:posOffset>
            </wp:positionH>
            <wp:positionV relativeFrom="page">
              <wp:posOffset>4711700</wp:posOffset>
            </wp:positionV>
            <wp:extent cx="50800" cy="63500"/>
            <wp:wrapNone/>
            <wp:docPr id="194" name="Picture 19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3517900</wp:posOffset>
            </wp:positionH>
            <wp:positionV relativeFrom="page">
              <wp:posOffset>4699000</wp:posOffset>
            </wp:positionV>
            <wp:extent cx="38100" cy="38100"/>
            <wp:wrapNone/>
            <wp:docPr id="195" name="Picture 19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3492500</wp:posOffset>
            </wp:positionH>
            <wp:positionV relativeFrom="page">
              <wp:posOffset>4660900</wp:posOffset>
            </wp:positionV>
            <wp:extent cx="50800" cy="63500"/>
            <wp:wrapNone/>
            <wp:docPr id="196" name="Picture 19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3479800</wp:posOffset>
            </wp:positionH>
            <wp:positionV relativeFrom="page">
              <wp:posOffset>4648200</wp:posOffset>
            </wp:positionV>
            <wp:extent cx="38100" cy="38100"/>
            <wp:wrapNone/>
            <wp:docPr id="197" name="Picture 19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3467100</wp:posOffset>
            </wp:positionH>
            <wp:positionV relativeFrom="page">
              <wp:posOffset>4622800</wp:posOffset>
            </wp:positionV>
            <wp:extent cx="38100" cy="50800"/>
            <wp:wrapNone/>
            <wp:docPr id="198" name="Picture 19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3454400</wp:posOffset>
            </wp:positionH>
            <wp:positionV relativeFrom="page">
              <wp:posOffset>4610100</wp:posOffset>
            </wp:positionV>
            <wp:extent cx="38100" cy="38100"/>
            <wp:wrapNone/>
            <wp:docPr id="199" name="Picture 19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3441700</wp:posOffset>
            </wp:positionH>
            <wp:positionV relativeFrom="page">
              <wp:posOffset>4597400</wp:posOffset>
            </wp:positionV>
            <wp:extent cx="38100" cy="38100"/>
            <wp:wrapNone/>
            <wp:docPr id="200" name="Picture 20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3479800</wp:posOffset>
            </wp:positionH>
            <wp:positionV relativeFrom="page">
              <wp:posOffset>4572000</wp:posOffset>
            </wp:positionV>
            <wp:extent cx="38100" cy="38100"/>
            <wp:wrapNone/>
            <wp:docPr id="201" name="Picture 20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3467100</wp:posOffset>
            </wp:positionH>
            <wp:positionV relativeFrom="page">
              <wp:posOffset>4559300</wp:posOffset>
            </wp:positionV>
            <wp:extent cx="38100" cy="38100"/>
            <wp:wrapNone/>
            <wp:docPr id="202" name="Picture 20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3416300</wp:posOffset>
            </wp:positionH>
            <wp:positionV relativeFrom="page">
              <wp:posOffset>4559300</wp:posOffset>
            </wp:positionV>
            <wp:extent cx="38100" cy="38100"/>
            <wp:wrapNone/>
            <wp:docPr id="203" name="Picture 20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3403600</wp:posOffset>
            </wp:positionH>
            <wp:positionV relativeFrom="page">
              <wp:posOffset>4546600</wp:posOffset>
            </wp:positionV>
            <wp:extent cx="38100" cy="38100"/>
            <wp:wrapNone/>
            <wp:docPr id="204" name="Picture 20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3454400</wp:posOffset>
            </wp:positionH>
            <wp:positionV relativeFrom="page">
              <wp:posOffset>4533900</wp:posOffset>
            </wp:positionV>
            <wp:extent cx="38100" cy="38100"/>
            <wp:wrapNone/>
            <wp:docPr id="205" name="Picture 20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3441700</wp:posOffset>
            </wp:positionH>
            <wp:positionV relativeFrom="page">
              <wp:posOffset>4521200</wp:posOffset>
            </wp:positionV>
            <wp:extent cx="38100" cy="38100"/>
            <wp:wrapNone/>
            <wp:docPr id="206" name="Picture 20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2197100</wp:posOffset>
            </wp:positionH>
            <wp:positionV relativeFrom="page">
              <wp:posOffset>4495800</wp:posOffset>
            </wp:positionV>
            <wp:extent cx="38100" cy="50800"/>
            <wp:wrapNone/>
            <wp:docPr id="207" name="Picture 20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3416300</wp:posOffset>
            </wp:positionH>
            <wp:positionV relativeFrom="page">
              <wp:posOffset>4483100</wp:posOffset>
            </wp:positionV>
            <wp:extent cx="50800" cy="63500"/>
            <wp:wrapNone/>
            <wp:docPr id="208" name="Picture 20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3390900</wp:posOffset>
            </wp:positionH>
            <wp:positionV relativeFrom="page">
              <wp:posOffset>4457700</wp:posOffset>
            </wp:positionV>
            <wp:extent cx="50800" cy="50800"/>
            <wp:wrapNone/>
            <wp:docPr id="209" name="Picture 20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3251200</wp:posOffset>
            </wp:positionH>
            <wp:positionV relativeFrom="page">
              <wp:posOffset>4419600</wp:posOffset>
            </wp:positionV>
            <wp:extent cx="38100" cy="38100"/>
            <wp:wrapNone/>
            <wp:docPr id="210" name="Picture 2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3238500</wp:posOffset>
            </wp:positionH>
            <wp:positionV relativeFrom="page">
              <wp:posOffset>4406900</wp:posOffset>
            </wp:positionV>
            <wp:extent cx="38100" cy="38100"/>
            <wp:wrapNone/>
            <wp:docPr id="211" name="Picture 2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3225800</wp:posOffset>
            </wp:positionH>
            <wp:positionV relativeFrom="page">
              <wp:posOffset>4394200</wp:posOffset>
            </wp:positionV>
            <wp:extent cx="38100" cy="38100"/>
            <wp:wrapNone/>
            <wp:docPr id="212" name="Picture 2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3175000</wp:posOffset>
            </wp:positionH>
            <wp:positionV relativeFrom="page">
              <wp:posOffset>4343400</wp:posOffset>
            </wp:positionV>
            <wp:extent cx="76200" cy="76200"/>
            <wp:wrapNone/>
            <wp:docPr id="213" name="Picture 2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3162300</wp:posOffset>
            </wp:positionH>
            <wp:positionV relativeFrom="page">
              <wp:posOffset>4330700</wp:posOffset>
            </wp:positionV>
            <wp:extent cx="38100" cy="38100"/>
            <wp:wrapNone/>
            <wp:docPr id="214" name="Picture 2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3149600</wp:posOffset>
            </wp:positionH>
            <wp:positionV relativeFrom="page">
              <wp:posOffset>4318000</wp:posOffset>
            </wp:positionV>
            <wp:extent cx="38100" cy="38100"/>
            <wp:wrapNone/>
            <wp:docPr id="215" name="Picture 2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3136900</wp:posOffset>
            </wp:positionH>
            <wp:positionV relativeFrom="page">
              <wp:posOffset>4305300</wp:posOffset>
            </wp:positionV>
            <wp:extent cx="38100" cy="38100"/>
            <wp:wrapNone/>
            <wp:docPr id="216" name="Picture 2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3098800</wp:posOffset>
            </wp:positionH>
            <wp:positionV relativeFrom="page">
              <wp:posOffset>4305300</wp:posOffset>
            </wp:positionV>
            <wp:extent cx="38100" cy="38100"/>
            <wp:wrapNone/>
            <wp:docPr id="217" name="Picture 2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2959100</wp:posOffset>
            </wp:positionH>
            <wp:positionV relativeFrom="page">
              <wp:posOffset>4216400</wp:posOffset>
            </wp:positionV>
            <wp:extent cx="165100" cy="114300"/>
            <wp:wrapNone/>
            <wp:docPr id="218" name="Picture 2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2933700</wp:posOffset>
            </wp:positionH>
            <wp:positionV relativeFrom="page">
              <wp:posOffset>4203700</wp:posOffset>
            </wp:positionV>
            <wp:extent cx="50800" cy="38100"/>
            <wp:wrapNone/>
            <wp:docPr id="219" name="Picture 2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2794000</wp:posOffset>
            </wp:positionH>
            <wp:positionV relativeFrom="page">
              <wp:posOffset>4165600</wp:posOffset>
            </wp:positionV>
            <wp:extent cx="88900" cy="38100"/>
            <wp:wrapNone/>
            <wp:docPr id="220" name="Picture 2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2692400</wp:posOffset>
            </wp:positionH>
            <wp:positionV relativeFrom="page">
              <wp:posOffset>4140200</wp:posOffset>
            </wp:positionV>
            <wp:extent cx="127000" cy="50800"/>
            <wp:wrapNone/>
            <wp:docPr id="221" name="Picture 2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2222500</wp:posOffset>
            </wp:positionH>
            <wp:positionV relativeFrom="page">
              <wp:posOffset>4102100</wp:posOffset>
            </wp:positionV>
            <wp:extent cx="38100" cy="38100"/>
            <wp:wrapNone/>
            <wp:docPr id="222" name="Picture 2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2273300</wp:posOffset>
            </wp:positionH>
            <wp:positionV relativeFrom="page">
              <wp:posOffset>4089400</wp:posOffset>
            </wp:positionV>
            <wp:extent cx="381000" cy="88900"/>
            <wp:wrapNone/>
            <wp:docPr id="223" name="Picture 2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5638800</wp:posOffset>
            </wp:positionH>
            <wp:positionV relativeFrom="page">
              <wp:posOffset>4279900</wp:posOffset>
            </wp:positionV>
            <wp:extent cx="63500" cy="38100"/>
            <wp:wrapNone/>
            <wp:docPr id="224" name="Picture 2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5181600</wp:posOffset>
            </wp:positionH>
            <wp:positionV relativeFrom="page">
              <wp:posOffset>4241800</wp:posOffset>
            </wp:positionV>
            <wp:extent cx="50800" cy="38100"/>
            <wp:wrapNone/>
            <wp:docPr id="225" name="Picture 2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5156200</wp:posOffset>
            </wp:positionH>
            <wp:positionV relativeFrom="page">
              <wp:posOffset>4229100</wp:posOffset>
            </wp:positionV>
            <wp:extent cx="50800" cy="38100"/>
            <wp:wrapNone/>
            <wp:docPr id="226" name="Picture 2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5143500</wp:posOffset>
            </wp:positionH>
            <wp:positionV relativeFrom="page">
              <wp:posOffset>4216400</wp:posOffset>
            </wp:positionV>
            <wp:extent cx="38100" cy="38100"/>
            <wp:wrapNone/>
            <wp:docPr id="227" name="Picture 2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5118100</wp:posOffset>
            </wp:positionH>
            <wp:positionV relativeFrom="page">
              <wp:posOffset>4203700</wp:posOffset>
            </wp:positionV>
            <wp:extent cx="50800" cy="38100"/>
            <wp:wrapNone/>
            <wp:docPr id="228" name="Picture 2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5092700</wp:posOffset>
            </wp:positionH>
            <wp:positionV relativeFrom="page">
              <wp:posOffset>4191000</wp:posOffset>
            </wp:positionV>
            <wp:extent cx="50800" cy="38100"/>
            <wp:wrapNone/>
            <wp:docPr id="229" name="Picture 2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5080000</wp:posOffset>
            </wp:positionH>
            <wp:positionV relativeFrom="page">
              <wp:posOffset>4178300</wp:posOffset>
            </wp:positionV>
            <wp:extent cx="38100" cy="38100"/>
            <wp:wrapNone/>
            <wp:docPr id="230" name="Picture 2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5702300</wp:posOffset>
            </wp:positionH>
            <wp:positionV relativeFrom="page">
              <wp:posOffset>4457700</wp:posOffset>
            </wp:positionV>
            <wp:extent cx="50800" cy="38100"/>
            <wp:wrapNone/>
            <wp:docPr id="231" name="Picture 2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5943600</wp:posOffset>
            </wp:positionH>
            <wp:positionV relativeFrom="page">
              <wp:posOffset>4406900</wp:posOffset>
            </wp:positionV>
            <wp:extent cx="38100" cy="50800"/>
            <wp:wrapNone/>
            <wp:docPr id="232" name="Picture 2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5473700</wp:posOffset>
            </wp:positionH>
            <wp:positionV relativeFrom="page">
              <wp:posOffset>4394200</wp:posOffset>
            </wp:positionV>
            <wp:extent cx="38100" cy="50800"/>
            <wp:wrapNone/>
            <wp:docPr id="233" name="Picture 2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5753100</wp:posOffset>
            </wp:positionH>
            <wp:positionV relativeFrom="page">
              <wp:posOffset>4330700</wp:posOffset>
            </wp:positionV>
            <wp:extent cx="38100" cy="38100"/>
            <wp:wrapNone/>
            <wp:docPr id="234" name="Picture 2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5232400</wp:posOffset>
            </wp:positionH>
            <wp:positionV relativeFrom="page">
              <wp:posOffset>4292600</wp:posOffset>
            </wp:positionV>
            <wp:extent cx="38100" cy="38100"/>
            <wp:wrapNone/>
            <wp:docPr id="235" name="Picture 2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5740400</wp:posOffset>
            </wp:positionH>
            <wp:positionV relativeFrom="page">
              <wp:posOffset>4279900</wp:posOffset>
            </wp:positionV>
            <wp:extent cx="203200" cy="50800"/>
            <wp:wrapNone/>
            <wp:docPr id="236" name="Picture 2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5638800</wp:posOffset>
            </wp:positionH>
            <wp:positionV relativeFrom="page">
              <wp:posOffset>4279900</wp:posOffset>
            </wp:positionV>
            <wp:extent cx="63500" cy="38100"/>
            <wp:wrapNone/>
            <wp:docPr id="237" name="Picture 2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5511800</wp:posOffset>
            </wp:positionH>
            <wp:positionV relativeFrom="page">
              <wp:posOffset>4279900</wp:posOffset>
            </wp:positionV>
            <wp:extent cx="190500" cy="76200"/>
            <wp:wrapNone/>
            <wp:docPr id="238" name="Picture 2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5181600</wp:posOffset>
            </wp:positionH>
            <wp:positionV relativeFrom="page">
              <wp:posOffset>4241800</wp:posOffset>
            </wp:positionV>
            <wp:extent cx="50800" cy="38100"/>
            <wp:wrapNone/>
            <wp:docPr id="239" name="Picture 2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5156200</wp:posOffset>
            </wp:positionH>
            <wp:positionV relativeFrom="page">
              <wp:posOffset>4229100</wp:posOffset>
            </wp:positionV>
            <wp:extent cx="50800" cy="38100"/>
            <wp:wrapNone/>
            <wp:docPr id="240" name="Picture 2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5143500</wp:posOffset>
            </wp:positionH>
            <wp:positionV relativeFrom="page">
              <wp:posOffset>4216400</wp:posOffset>
            </wp:positionV>
            <wp:extent cx="38100" cy="38100"/>
            <wp:wrapNone/>
            <wp:docPr id="241" name="Picture 2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5118100</wp:posOffset>
            </wp:positionH>
            <wp:positionV relativeFrom="page">
              <wp:posOffset>4203700</wp:posOffset>
            </wp:positionV>
            <wp:extent cx="50800" cy="38100"/>
            <wp:wrapNone/>
            <wp:docPr id="242" name="Picture 2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5092700</wp:posOffset>
            </wp:positionH>
            <wp:positionV relativeFrom="page">
              <wp:posOffset>4191000</wp:posOffset>
            </wp:positionV>
            <wp:extent cx="50800" cy="38100"/>
            <wp:wrapNone/>
            <wp:docPr id="243" name="Picture 2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5080000</wp:posOffset>
            </wp:positionH>
            <wp:positionV relativeFrom="page">
              <wp:posOffset>4178300</wp:posOffset>
            </wp:positionV>
            <wp:extent cx="38100" cy="38100"/>
            <wp:wrapNone/>
            <wp:docPr id="244" name="Picture 2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5054600</wp:posOffset>
            </wp:positionH>
            <wp:positionV relativeFrom="page">
              <wp:posOffset>4165600</wp:posOffset>
            </wp:positionV>
            <wp:extent cx="50800" cy="38100"/>
            <wp:wrapNone/>
            <wp:docPr id="245" name="Picture 2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5041900</wp:posOffset>
            </wp:positionH>
            <wp:positionV relativeFrom="page">
              <wp:posOffset>4152900</wp:posOffset>
            </wp:positionV>
            <wp:extent cx="38100" cy="38100"/>
            <wp:wrapNone/>
            <wp:docPr id="246" name="Picture 2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4991100</wp:posOffset>
            </wp:positionH>
            <wp:positionV relativeFrom="page">
              <wp:posOffset>4152900</wp:posOffset>
            </wp:positionV>
            <wp:extent cx="50800" cy="38100"/>
            <wp:wrapNone/>
            <wp:docPr id="247" name="Picture 2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5067300</wp:posOffset>
            </wp:positionH>
            <wp:positionV relativeFrom="page">
              <wp:posOffset>4127500</wp:posOffset>
            </wp:positionV>
            <wp:extent cx="393700" cy="177800"/>
            <wp:wrapNone/>
            <wp:docPr id="248" name="Picture 2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393700" cy="177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4940300</wp:posOffset>
            </wp:positionH>
            <wp:positionV relativeFrom="page">
              <wp:posOffset>4089400</wp:posOffset>
            </wp:positionV>
            <wp:extent cx="38100" cy="38100"/>
            <wp:wrapNone/>
            <wp:docPr id="249" name="Picture 2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4927600</wp:posOffset>
            </wp:positionH>
            <wp:positionV relativeFrom="page">
              <wp:posOffset>4076700</wp:posOffset>
            </wp:positionV>
            <wp:extent cx="38100" cy="38100"/>
            <wp:wrapNone/>
            <wp:docPr id="250" name="Picture 2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4914900</wp:posOffset>
            </wp:positionH>
            <wp:positionV relativeFrom="page">
              <wp:posOffset>4064000</wp:posOffset>
            </wp:positionV>
            <wp:extent cx="38100" cy="38100"/>
            <wp:wrapNone/>
            <wp:docPr id="251" name="Picture 2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4889500</wp:posOffset>
            </wp:positionH>
            <wp:positionV relativeFrom="page">
              <wp:posOffset>4051300</wp:posOffset>
            </wp:positionV>
            <wp:extent cx="38100" cy="38100"/>
            <wp:wrapNone/>
            <wp:docPr id="252" name="Picture 2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4876800</wp:posOffset>
            </wp:positionH>
            <wp:positionV relativeFrom="page">
              <wp:posOffset>4038600</wp:posOffset>
            </wp:positionV>
            <wp:extent cx="38100" cy="38100"/>
            <wp:wrapNone/>
            <wp:docPr id="253" name="Picture 2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4864100</wp:posOffset>
            </wp:positionH>
            <wp:positionV relativeFrom="page">
              <wp:posOffset>4025900</wp:posOffset>
            </wp:positionV>
            <wp:extent cx="38100" cy="38100"/>
            <wp:wrapNone/>
            <wp:docPr id="254" name="Picture 2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4826000</wp:posOffset>
            </wp:positionH>
            <wp:positionV relativeFrom="page">
              <wp:posOffset>4000500</wp:posOffset>
            </wp:positionV>
            <wp:extent cx="38100" cy="38100"/>
            <wp:wrapNone/>
            <wp:docPr id="255" name="Picture 2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4813300</wp:posOffset>
            </wp:positionH>
            <wp:positionV relativeFrom="page">
              <wp:posOffset>3987800</wp:posOffset>
            </wp:positionV>
            <wp:extent cx="38100" cy="38100"/>
            <wp:wrapNone/>
            <wp:docPr id="256" name="Picture 2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4749800</wp:posOffset>
            </wp:positionH>
            <wp:positionV relativeFrom="page">
              <wp:posOffset>3962400</wp:posOffset>
            </wp:positionV>
            <wp:extent cx="50800" cy="50800"/>
            <wp:wrapNone/>
            <wp:docPr id="257" name="Picture 2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4699000</wp:posOffset>
            </wp:positionH>
            <wp:positionV relativeFrom="page">
              <wp:posOffset>3911600</wp:posOffset>
            </wp:positionV>
            <wp:extent cx="38100" cy="38100"/>
            <wp:wrapNone/>
            <wp:docPr id="258" name="Picture 2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4686300</wp:posOffset>
            </wp:positionH>
            <wp:positionV relativeFrom="page">
              <wp:posOffset>3898900</wp:posOffset>
            </wp:positionV>
            <wp:extent cx="38100" cy="38100"/>
            <wp:wrapNone/>
            <wp:docPr id="259" name="Picture 2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4660900</wp:posOffset>
            </wp:positionH>
            <wp:positionV relativeFrom="page">
              <wp:posOffset>3886200</wp:posOffset>
            </wp:positionV>
            <wp:extent cx="50800" cy="38100"/>
            <wp:wrapNone/>
            <wp:docPr id="260" name="Picture 2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4648200</wp:posOffset>
            </wp:positionH>
            <wp:positionV relativeFrom="page">
              <wp:posOffset>3873500</wp:posOffset>
            </wp:positionV>
            <wp:extent cx="38100" cy="38100"/>
            <wp:wrapNone/>
            <wp:docPr id="261" name="Picture 2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2324100</wp:posOffset>
            </wp:positionH>
            <wp:positionV relativeFrom="page">
              <wp:posOffset>4813300</wp:posOffset>
            </wp:positionV>
            <wp:extent cx="38100" cy="76200"/>
            <wp:wrapNone/>
            <wp:docPr id="262" name="Picture 2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2120900</wp:posOffset>
            </wp:positionH>
            <wp:positionV relativeFrom="page">
              <wp:posOffset>4813300</wp:posOffset>
            </wp:positionV>
            <wp:extent cx="190500" cy="76200"/>
            <wp:wrapNone/>
            <wp:docPr id="263" name="Picture 2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2387600</wp:posOffset>
            </wp:positionH>
            <wp:positionV relativeFrom="page">
              <wp:posOffset>4787900</wp:posOffset>
            </wp:positionV>
            <wp:extent cx="139700" cy="101600"/>
            <wp:wrapNone/>
            <wp:docPr id="264" name="Picture 2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2324100</wp:posOffset>
            </wp:positionH>
            <wp:positionV relativeFrom="page">
              <wp:posOffset>4699000</wp:posOffset>
            </wp:positionV>
            <wp:extent cx="38100" cy="76200"/>
            <wp:wrapNone/>
            <wp:docPr id="265" name="Picture 2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2387600</wp:posOffset>
            </wp:positionH>
            <wp:positionV relativeFrom="page">
              <wp:posOffset>4686300</wp:posOffset>
            </wp:positionV>
            <wp:extent cx="139700" cy="88900"/>
            <wp:wrapNone/>
            <wp:docPr id="266" name="Picture 2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2324100</wp:posOffset>
            </wp:positionH>
            <wp:positionV relativeFrom="page">
              <wp:posOffset>4597400</wp:posOffset>
            </wp:positionV>
            <wp:extent cx="38100" cy="76200"/>
            <wp:wrapNone/>
            <wp:docPr id="267" name="Picture 2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2120900</wp:posOffset>
            </wp:positionH>
            <wp:positionV relativeFrom="page">
              <wp:posOffset>4584700</wp:posOffset>
            </wp:positionV>
            <wp:extent cx="190500" cy="76200"/>
            <wp:wrapNone/>
            <wp:docPr id="268" name="Picture 2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2387600</wp:posOffset>
            </wp:positionH>
            <wp:positionV relativeFrom="page">
              <wp:posOffset>4572000</wp:posOffset>
            </wp:positionV>
            <wp:extent cx="139700" cy="101600"/>
            <wp:wrapNone/>
            <wp:docPr id="269" name="Picture 2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2324100</wp:posOffset>
            </wp:positionH>
            <wp:positionV relativeFrom="page">
              <wp:posOffset>4483100</wp:posOffset>
            </wp:positionV>
            <wp:extent cx="38100" cy="76200"/>
            <wp:wrapNone/>
            <wp:docPr id="270" name="Picture 2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2387600</wp:posOffset>
            </wp:positionH>
            <wp:positionV relativeFrom="page">
              <wp:posOffset>4457700</wp:posOffset>
            </wp:positionV>
            <wp:extent cx="139700" cy="101600"/>
            <wp:wrapNone/>
            <wp:docPr id="271" name="Picture 2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2120900</wp:posOffset>
            </wp:positionH>
            <wp:positionV relativeFrom="page">
              <wp:posOffset>4368800</wp:posOffset>
            </wp:positionV>
            <wp:extent cx="254000" cy="76200"/>
            <wp:wrapNone/>
            <wp:docPr id="272" name="Picture 2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2540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2387600</wp:posOffset>
            </wp:positionH>
            <wp:positionV relativeFrom="page">
              <wp:posOffset>4356100</wp:posOffset>
            </wp:positionV>
            <wp:extent cx="139700" cy="88900"/>
            <wp:wrapNone/>
            <wp:docPr id="273" name="Picture 2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2120900</wp:posOffset>
            </wp:positionH>
            <wp:positionV relativeFrom="page">
              <wp:posOffset>4254500</wp:posOffset>
            </wp:positionV>
            <wp:extent cx="114300" cy="88900"/>
            <wp:wrapNone/>
            <wp:docPr id="274" name="Picture 2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2247900</wp:posOffset>
            </wp:positionH>
            <wp:positionV relativeFrom="page">
              <wp:posOffset>4241800</wp:posOffset>
            </wp:positionV>
            <wp:extent cx="127000" cy="114300"/>
            <wp:wrapNone/>
            <wp:docPr id="275" name="Picture 2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4699000</wp:posOffset>
            </wp:positionH>
            <wp:positionV relativeFrom="page">
              <wp:posOffset>4813300</wp:posOffset>
            </wp:positionV>
            <wp:extent cx="38100" cy="76200"/>
            <wp:wrapNone/>
            <wp:docPr id="276" name="Picture 2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4495800</wp:posOffset>
            </wp:positionH>
            <wp:positionV relativeFrom="page">
              <wp:posOffset>4813300</wp:posOffset>
            </wp:positionV>
            <wp:extent cx="190500" cy="76200"/>
            <wp:wrapNone/>
            <wp:docPr id="277" name="Picture 2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4762500</wp:posOffset>
            </wp:positionH>
            <wp:positionV relativeFrom="page">
              <wp:posOffset>4787900</wp:posOffset>
            </wp:positionV>
            <wp:extent cx="139700" cy="101600"/>
            <wp:wrapNone/>
            <wp:docPr id="278" name="Picture 2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4495800</wp:posOffset>
            </wp:positionH>
            <wp:positionV relativeFrom="page">
              <wp:posOffset>4711700</wp:posOffset>
            </wp:positionV>
            <wp:extent cx="190500" cy="63500"/>
            <wp:wrapNone/>
            <wp:docPr id="279" name="Picture 2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4699000</wp:posOffset>
            </wp:positionH>
            <wp:positionV relativeFrom="page">
              <wp:posOffset>4699000</wp:posOffset>
            </wp:positionV>
            <wp:extent cx="38100" cy="76200"/>
            <wp:wrapNone/>
            <wp:docPr id="280" name="Picture 2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4762500</wp:posOffset>
            </wp:positionH>
            <wp:positionV relativeFrom="page">
              <wp:posOffset>4686300</wp:posOffset>
            </wp:positionV>
            <wp:extent cx="139700" cy="88900"/>
            <wp:wrapNone/>
            <wp:docPr id="281" name="Picture 2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8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4699000</wp:posOffset>
            </wp:positionH>
            <wp:positionV relativeFrom="page">
              <wp:posOffset>4597400</wp:posOffset>
            </wp:positionV>
            <wp:extent cx="38100" cy="76200"/>
            <wp:wrapNone/>
            <wp:docPr id="282" name="Picture 2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4495800</wp:posOffset>
            </wp:positionH>
            <wp:positionV relativeFrom="page">
              <wp:posOffset>4584700</wp:posOffset>
            </wp:positionV>
            <wp:extent cx="190500" cy="76200"/>
            <wp:wrapNone/>
            <wp:docPr id="283" name="Picture 2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4762500</wp:posOffset>
            </wp:positionH>
            <wp:positionV relativeFrom="page">
              <wp:posOffset>4572000</wp:posOffset>
            </wp:positionV>
            <wp:extent cx="139700" cy="101600"/>
            <wp:wrapNone/>
            <wp:docPr id="284" name="Picture 2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1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4699000</wp:posOffset>
            </wp:positionH>
            <wp:positionV relativeFrom="page">
              <wp:posOffset>4483100</wp:posOffset>
            </wp:positionV>
            <wp:extent cx="38100" cy="76200"/>
            <wp:wrapNone/>
            <wp:docPr id="285" name="Picture 28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4495800</wp:posOffset>
            </wp:positionH>
            <wp:positionV relativeFrom="page">
              <wp:posOffset>4483100</wp:posOffset>
            </wp:positionV>
            <wp:extent cx="190500" cy="76200"/>
            <wp:wrapNone/>
            <wp:docPr id="286" name="Picture 28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4762500</wp:posOffset>
            </wp:positionH>
            <wp:positionV relativeFrom="page">
              <wp:posOffset>4457700</wp:posOffset>
            </wp:positionV>
            <wp:extent cx="139700" cy="101600"/>
            <wp:wrapNone/>
            <wp:docPr id="287" name="Picture 28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4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4495800</wp:posOffset>
            </wp:positionH>
            <wp:positionV relativeFrom="page">
              <wp:posOffset>4368800</wp:posOffset>
            </wp:positionV>
            <wp:extent cx="254000" cy="76200"/>
            <wp:wrapNone/>
            <wp:docPr id="288" name="Picture 28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5"/>
                    <a:stretch>
                      <a:fillRect/>
                    </a:stretch>
                  </pic:blipFill>
                  <pic:spPr>
                    <a:xfrm>
                      <a:off x="0" y="0"/>
                      <a:ext cx="2540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4762500</wp:posOffset>
            </wp:positionH>
            <wp:positionV relativeFrom="page">
              <wp:posOffset>4356100</wp:posOffset>
            </wp:positionV>
            <wp:extent cx="139700" cy="88900"/>
            <wp:wrapNone/>
            <wp:docPr id="289" name="Picture 28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6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4622800</wp:posOffset>
            </wp:positionH>
            <wp:positionV relativeFrom="page">
              <wp:posOffset>4241800</wp:posOffset>
            </wp:positionV>
            <wp:extent cx="127000" cy="114300"/>
            <wp:wrapNone/>
            <wp:docPr id="290" name="Picture 29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7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4495800</wp:posOffset>
            </wp:positionH>
            <wp:positionV relativeFrom="page">
              <wp:posOffset>4241800</wp:posOffset>
            </wp:positionV>
            <wp:extent cx="114300" cy="88900"/>
            <wp:wrapNone/>
            <wp:docPr id="291" name="Picture 29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8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4508500</wp:posOffset>
            </wp:positionH>
            <wp:positionV relativeFrom="page">
              <wp:posOffset>3911600</wp:posOffset>
            </wp:positionV>
            <wp:extent cx="1485900" cy="762000"/>
            <wp:wrapNone/>
            <wp:docPr id="292" name="Picture 29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9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7620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311900" cy="431800"/>
            <wp:docPr id="72" name="Picture 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11900" cy="431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82" w:lineRule="exact" w:before="10" w:after="0"/>
        <w:ind w:left="0" w:right="60" w:firstLine="0"/>
        <w:jc w:val="right"/>
      </w:pPr>
      <w:r>
        <w:rPr>
          <w:rFonts w:ascii="ScalaSansLF" w:hAnsi="ScalaSansLF" w:eastAsia="ScalaSansLF"/>
          <w:b/>
          <w:i w:val="0"/>
          <w:color w:val="221F1F"/>
          <w:sz w:val="16"/>
        </w:rPr>
        <w:t>www.advelectronicmat.de</w:t>
      </w:r>
    </w:p>
    <w:p>
      <w:pPr>
        <w:autoSpaceDN w:val="0"/>
        <w:autoSpaceDE w:val="0"/>
        <w:widowControl/>
        <w:spacing w:line="222" w:lineRule="exact" w:before="7118" w:after="0"/>
        <w:ind w:left="0" w:right="0" w:firstLine="0"/>
        <w:jc w:val="center"/>
      </w:pPr>
      <w:r>
        <w:rPr>
          <w:rFonts w:ascii="ScalaSansLF" w:hAnsi="ScalaSansLF" w:eastAsia="ScalaSansLF"/>
          <w:b/>
          <w:i w:val="0"/>
          <w:color w:val="221F1F"/>
          <w:sz w:val="16"/>
        </w:rPr>
        <w:t>Figure</w:t>
      </w:r>
      <w:r>
        <w:rPr>
          <w:rFonts w:ascii="ScalaSansLF" w:hAnsi="ScalaSansLF" w:eastAsia="ScalaSansLF"/>
          <w:b/>
          <w:i w:val="0"/>
          <w:color w:val="221F1F"/>
          <w:sz w:val="16"/>
        </w:rPr>
        <w:t xml:space="preserve">3.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a) PRG (</w:t>
      </w:r>
      <w:r>
        <w:rPr>
          <w:rFonts w:ascii="ScalaSansLF" w:hAnsi="ScalaSansLF" w:eastAsia="ScalaSansLF"/>
          <w:b w:val="0"/>
          <w:i/>
          <w:color w:val="221F1F"/>
          <w:sz w:val="16"/>
        </w:rPr>
        <w:t>V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TG</w:t>
      </w:r>
      <w:r>
        <w:rPr>
          <w:rFonts w:ascii="Symbol" w:hAnsi="Symbol" w:eastAsia="Symbol"/>
          <w:b w:val="0"/>
          <w:i w:val="0"/>
          <w:color w:val="221F1F"/>
          <w:sz w:val="16"/>
        </w:rPr>
        <w:t>&gt;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0 V) and b) ERS (</w:t>
      </w:r>
      <w:r>
        <w:rPr>
          <w:rFonts w:ascii="ScalaSansLF" w:hAnsi="ScalaSansLF" w:eastAsia="ScalaSansLF"/>
          <w:b w:val="0"/>
          <w:i/>
          <w:color w:val="221F1F"/>
          <w:sz w:val="16"/>
        </w:rPr>
        <w:t>V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TG</w:t>
      </w:r>
      <w:r>
        <w:rPr>
          <w:rFonts w:ascii="Symbol" w:hAnsi="Symbol" w:eastAsia="Symbol"/>
          <w:b w:val="0"/>
          <w:i w:val="0"/>
          <w:color w:val="221F1F"/>
          <w:sz w:val="16"/>
        </w:rPr>
        <w:t>&lt;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0 V) pulse sequences at various pulse intensity (</w:t>
      </w:r>
      <w:r>
        <w:rPr>
          <w:rFonts w:ascii="ScalaSansLF" w:hAnsi="ScalaSansLF" w:eastAsia="ScalaSansLF"/>
          <w:b w:val="0"/>
          <w:i/>
          <w:color w:val="221F1F"/>
          <w:sz w:val="16"/>
        </w:rPr>
        <w:t>V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P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, </w:t>
      </w:r>
      <w:r>
        <w:rPr>
          <w:rFonts w:ascii="ScalaSansLF" w:hAnsi="ScalaSansLF" w:eastAsia="ScalaSansLF"/>
          <w:b w:val="0"/>
          <w:i/>
          <w:color w:val="221F1F"/>
          <w:sz w:val="16"/>
        </w:rPr>
        <w:t>V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N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) and duration (</w:t>
      </w:r>
      <w:r>
        <w:rPr>
          <w:rFonts w:ascii="Symbol" w:hAnsi="Symbol" w:eastAsia="Symbol"/>
          <w:b w:val="0"/>
          <w:i w:val="0"/>
          <w:color w:val="221F1F"/>
          <w:sz w:val="16"/>
        </w:rPr>
        <w:t>Δ</w:t>
      </w:r>
      <w:r>
        <w:rPr>
          <w:rFonts w:ascii="ScalaSansLF" w:hAnsi="ScalaSansLF" w:eastAsia="ScalaSansLF"/>
          <w:b w:val="0"/>
          <w:i/>
          <w:color w:val="221F1F"/>
          <w:sz w:val="16"/>
        </w:rPr>
        <w:t>t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). c) Transfer characteristics </w:t>
      </w:r>
    </w:p>
    <w:p>
      <w:pPr>
        <w:autoSpaceDN w:val="0"/>
        <w:autoSpaceDE w:val="0"/>
        <w:widowControl/>
        <w:spacing w:line="186" w:lineRule="exact" w:before="14" w:after="468"/>
        <w:ind w:left="0" w:right="26" w:firstLine="0"/>
        <w:jc w:val="both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of the SiNW-FeFET recorded after positive pulses with increasing pulse height </w:t>
      </w:r>
      <w:r>
        <w:rPr>
          <w:rFonts w:ascii="ScalaSansLF" w:hAnsi="ScalaSansLF" w:eastAsia="ScalaSansLF"/>
          <w:b w:val="0"/>
          <w:i/>
          <w:color w:val="221F1F"/>
          <w:sz w:val="16"/>
        </w:rPr>
        <w:t>V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P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. Before each PRG pulse, a PRG/ERS sequence is performed in order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to “reset” the device. A time </w:t>
      </w:r>
      <w:r>
        <w:rPr>
          <w:rFonts w:ascii="ScalaSansLF" w:hAnsi="ScalaSansLF" w:eastAsia="ScalaSansLF"/>
          <w:b w:val="0"/>
          <w:i/>
          <w:color w:val="221F1F"/>
          <w:sz w:val="16"/>
        </w:rPr>
        <w:t>WT</w:t>
      </w:r>
      <w:r>
        <w:rPr>
          <w:rFonts w:ascii="Symbol" w:hAnsi="Symbol" w:eastAsia="Symbol"/>
          <w:b w:val="0"/>
          <w:i w:val="0"/>
          <w:color w:val="221F1F"/>
          <w:sz w:val="16"/>
        </w:rPr>
        <w:t>=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1 ms is waited after the last PRG pulse before reading. </w:t>
      </w:r>
      <w:r>
        <w:rPr>
          <w:rFonts w:ascii="ScalaSansLF" w:hAnsi="ScalaSansLF" w:eastAsia="ScalaSansLF"/>
          <w:b w:val="0"/>
          <w:i/>
          <w:color w:val="221F1F"/>
          <w:sz w:val="16"/>
        </w:rPr>
        <w:t>V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TG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is referred to the source potential. d) Similar to (c) but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for negative pulses. e) Threshold voltage </w:t>
      </w:r>
      <w:r>
        <w:rPr>
          <w:rFonts w:ascii="ScalaSansLF" w:hAnsi="ScalaSansLF" w:eastAsia="ScalaSansLF"/>
          <w:b w:val="0"/>
          <w:i/>
          <w:color w:val="221F1F"/>
          <w:sz w:val="16"/>
        </w:rPr>
        <w:t>V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*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TH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plotted versus PRG pulse amplitude </w:t>
      </w:r>
      <w:r>
        <w:rPr>
          <w:rFonts w:ascii="ScalaSansLF" w:hAnsi="ScalaSansLF" w:eastAsia="ScalaSansLF"/>
          <w:b w:val="0"/>
          <w:i/>
          <w:color w:val="221F1F"/>
          <w:sz w:val="16"/>
        </w:rPr>
        <w:t>V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P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, for several values of the pulse duration </w:t>
      </w:r>
      <w:r>
        <w:rPr>
          <w:rFonts w:ascii="Symbol" w:hAnsi="Symbol" w:eastAsia="Symbol"/>
          <w:b w:val="0"/>
          <w:i w:val="0"/>
          <w:color w:val="221F1F"/>
          <w:sz w:val="16"/>
        </w:rPr>
        <w:t>Δ</w:t>
      </w:r>
      <w:r>
        <w:rPr>
          <w:rFonts w:ascii="ScalaSansLF" w:hAnsi="ScalaSansLF" w:eastAsia="ScalaSansLF"/>
          <w:b w:val="0"/>
          <w:i/>
          <w:color w:val="221F1F"/>
          <w:sz w:val="16"/>
        </w:rPr>
        <w:t>t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. </w:t>
      </w:r>
      <w:r>
        <w:rPr>
          <w:rFonts w:ascii="ScalaSansLF" w:hAnsi="ScalaSansLF" w:eastAsia="ScalaSansLF"/>
          <w:b w:val="0"/>
          <w:i/>
          <w:color w:val="221F1F"/>
          <w:sz w:val="16"/>
        </w:rPr>
        <w:t>V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*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TH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is extracted from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(c) as the </w:t>
      </w:r>
      <w:r>
        <w:rPr>
          <w:rFonts w:ascii="ScalaSansLF" w:hAnsi="ScalaSansLF" w:eastAsia="ScalaSansLF"/>
          <w:b w:val="0"/>
          <w:i/>
          <w:color w:val="221F1F"/>
          <w:sz w:val="16"/>
        </w:rPr>
        <w:t>V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TG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corresponding to drain current </w:t>
      </w:r>
      <w:r>
        <w:rPr>
          <w:rFonts w:ascii="ScalaSansLF" w:hAnsi="ScalaSansLF" w:eastAsia="ScalaSansLF"/>
          <w:b w:val="0"/>
          <w:i/>
          <w:color w:val="221F1F"/>
          <w:sz w:val="16"/>
        </w:rPr>
        <w:t>I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D</w:t>
      </w:r>
      <w:r>
        <w:rPr>
          <w:rFonts w:ascii="Symbol" w:hAnsi="Symbol" w:eastAsia="Symbol"/>
          <w:b w:val="0"/>
          <w:i w:val="0"/>
          <w:color w:val="221F1F"/>
          <w:sz w:val="16"/>
        </w:rPr>
        <w:t>=</w:t>
      </w:r>
      <w:r>
        <w:rPr>
          <w:rFonts w:ascii="ScalaSansLF" w:hAnsi="ScalaSansLF" w:eastAsia="ScalaSansLF"/>
          <w:b w:val="0"/>
          <w:i/>
          <w:color w:val="221F1F"/>
          <w:sz w:val="16"/>
        </w:rPr>
        <w:t>I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*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TH</w:t>
      </w:r>
      <w:r>
        <w:rPr>
          <w:rFonts w:ascii="Symbol" w:hAnsi="Symbol" w:eastAsia="Symbol"/>
          <w:b w:val="0"/>
          <w:i w:val="0"/>
          <w:color w:val="221F1F"/>
          <w:sz w:val="16"/>
        </w:rPr>
        <w:t>=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10</w:t>
      </w:r>
      <w:r>
        <w:rPr>
          <w:w w:val="101.81818008422852"/>
          <w:rFonts w:ascii="Symbol" w:hAnsi="Symbol" w:eastAsia="Symbol"/>
          <w:b w:val="0"/>
          <w:i w:val="0"/>
          <w:color w:val="221F1F"/>
          <w:sz w:val="11"/>
        </w:rPr>
        <w:t>−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8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A. f) Threshold voltage </w:t>
      </w:r>
      <w:r>
        <w:rPr>
          <w:rFonts w:ascii="ScalaSansLF" w:hAnsi="ScalaSansLF" w:eastAsia="ScalaSansLF"/>
          <w:b w:val="0"/>
          <w:i/>
          <w:color w:val="221F1F"/>
          <w:sz w:val="16"/>
        </w:rPr>
        <w:t>V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*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TH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plotted versus ERS pulse amplitude </w:t>
      </w:r>
      <w:r>
        <w:rPr>
          <w:rFonts w:ascii="ScalaSansLF" w:hAnsi="ScalaSansLF" w:eastAsia="ScalaSansLF"/>
          <w:b w:val="0"/>
          <w:i/>
          <w:color w:val="221F1F"/>
          <w:sz w:val="16"/>
        </w:rPr>
        <w:t>V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N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, for several values of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the pulse duration </w:t>
      </w:r>
      <w:r>
        <w:rPr>
          <w:rFonts w:ascii="Symbol" w:hAnsi="Symbol" w:eastAsia="Symbol"/>
          <w:b w:val="0"/>
          <w:i w:val="0"/>
          <w:color w:val="221F1F"/>
          <w:sz w:val="16"/>
        </w:rPr>
        <w:t>Δ</w:t>
      </w:r>
      <w:r>
        <w:rPr>
          <w:rFonts w:ascii="ScalaSansLF" w:hAnsi="ScalaSansLF" w:eastAsia="ScalaSansLF"/>
          <w:b w:val="0"/>
          <w:i/>
          <w:color w:val="221F1F"/>
          <w:sz w:val="16"/>
        </w:rPr>
        <w:t>t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.</w:t>
      </w:r>
    </w:p>
    <w:p>
      <w:pPr>
        <w:sectPr>
          <w:pgSz w:w="11906" w:h="15647"/>
          <w:pgMar w:top="180" w:right="898" w:bottom="328" w:left="1020" w:header="720" w:footer="720" w:gutter="0"/>
          <w:cols w:space="720" w:num="1" w:equalWidth="0">
            <w:col w:w="9988" w:space="0"/>
            <w:col w:w="9990" w:space="0"/>
            <w:col w:w="4988" w:space="0"/>
            <w:col w:w="5002" w:space="0"/>
            <w:col w:w="9990" w:space="0"/>
            <w:col w:w="9988" w:space="0"/>
            <w:col w:w="4982" w:space="0"/>
            <w:col w:w="5005" w:space="0"/>
            <w:col w:w="9988" w:space="0"/>
            <w:col w:w="9990" w:space="0"/>
            <w:col w:w="4988" w:space="0"/>
            <w:col w:w="5002" w:space="0"/>
            <w:col w:w="9990" w:space="0"/>
            <w:col w:w="10168" w:space="0"/>
            <w:col w:w="5160" w:space="0"/>
            <w:col w:w="5008" w:space="0"/>
            <w:col w:w="10168" w:space="0"/>
            <w:col w:w="5162" w:space="0"/>
            <w:col w:w="5005" w:space="0"/>
            <w:col w:w="10168" w:space="0"/>
            <w:col w:w="6754" w:space="0"/>
            <w:col w:w="3414" w:space="0"/>
            <w:col w:w="10168" w:space="0"/>
            <w:col w:w="5506" w:space="0"/>
            <w:col w:w="4661" w:space="0"/>
          </w:cols>
          <w:docGrid w:linePitch="360"/>
        </w:sectPr>
      </w:pPr>
    </w:p>
    <w:p>
      <w:pPr>
        <w:autoSpaceDN w:val="0"/>
        <w:autoSpaceDE w:val="0"/>
        <w:widowControl/>
        <w:spacing w:line="218" w:lineRule="exact" w:before="0" w:after="0"/>
        <w:ind w:left="0" w:right="0" w:firstLine="200"/>
        <w:jc w:val="left"/>
      </w:pP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Above 6 V the shift in the transfer characteristics increases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gradually, as can be seen in Figure 3e,f. Here, the extracted </w:t>
      </w:r>
      <w:r>
        <w:rPr>
          <w:rFonts w:ascii="ScalaLF" w:hAnsi="ScalaLF" w:eastAsia="ScalaLF"/>
          <w:b w:val="0"/>
          <w:i/>
          <w:color w:val="221F1F"/>
          <w:sz w:val="18"/>
        </w:rPr>
        <w:t>V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*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 xml:space="preserve">TH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values at </w:t>
      </w:r>
      <w:r>
        <w:rPr>
          <w:rFonts w:ascii="ScalaLF" w:hAnsi="ScalaLF" w:eastAsia="ScalaLF"/>
          <w:b w:val="0"/>
          <w:i/>
          <w:color w:val="221F1F"/>
          <w:sz w:val="18"/>
        </w:rPr>
        <w:t>I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*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TH</w:t>
      </w:r>
      <w:r>
        <w:rPr>
          <w:rFonts w:ascii="Symbol" w:hAnsi="Symbol" w:eastAsia="Symbol"/>
          <w:b w:val="0"/>
          <w:i w:val="0"/>
          <w:color w:val="221F1F"/>
          <w:sz w:val="18"/>
        </w:rPr>
        <w:t>=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10</w:t>
      </w:r>
      <w:r>
        <w:rPr>
          <w:w w:val="96.92307985745944"/>
          <w:rFonts w:ascii="Symbol" w:hAnsi="Symbol" w:eastAsia="Symbol"/>
          <w:b w:val="0"/>
          <w:i w:val="0"/>
          <w:color w:val="221F1F"/>
          <w:sz w:val="13"/>
        </w:rPr>
        <w:t>−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8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A are plotted versus </w:t>
      </w:r>
      <w:r>
        <w:rPr>
          <w:rFonts w:ascii="ScalaLF" w:hAnsi="ScalaLF" w:eastAsia="ScalaLF"/>
          <w:b w:val="0"/>
          <w:i/>
          <w:color w:val="221F1F"/>
          <w:sz w:val="18"/>
        </w:rPr>
        <w:t>V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P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(</w:t>
      </w:r>
      <w:r>
        <w:rPr>
          <w:rFonts w:ascii="ScalaLF" w:hAnsi="ScalaLF" w:eastAsia="ScalaLF"/>
          <w:b w:val="0"/>
          <w:i/>
          <w:color w:val="221F1F"/>
          <w:sz w:val="18"/>
        </w:rPr>
        <w:t>V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N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), for several </w:t>
      </w:r>
      <w:r>
        <w:rPr>
          <w:rFonts w:ascii="Symbol" w:hAnsi="Symbol" w:eastAsia="Symbol"/>
          <w:b w:val="0"/>
          <w:i w:val="0"/>
          <w:color w:val="221F1F"/>
          <w:sz w:val="18"/>
        </w:rPr>
        <w:t>Δ</w:t>
      </w:r>
      <w:r>
        <w:rPr>
          <w:rFonts w:ascii="ScalaLF" w:hAnsi="ScalaLF" w:eastAsia="ScalaLF"/>
          <w:b w:val="0"/>
          <w:i/>
          <w:color w:val="221F1F"/>
          <w:sz w:val="18"/>
        </w:rPr>
        <w:t>t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values. The gradual increase is compatible to the channel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length of 1 </w:t>
      </w:r>
      <w:r>
        <w:rPr>
          <w:rFonts w:ascii="Symbol" w:hAnsi="Symbol" w:eastAsia="Symbol"/>
          <w:b w:val="0"/>
          <w:i w:val="0"/>
          <w:color w:val="221F1F"/>
          <w:sz w:val="18"/>
        </w:rPr>
        <w:t>µ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m, encompassing the presence of a large number </w:t>
      </w:r>
      <w:r>
        <w:rPr>
          <w:rFonts w:ascii="ScalaLF" w:hAnsi="ScalaLF" w:eastAsia="ScalaLF"/>
          <w:b w:val="0"/>
          <w:i w:val="0"/>
          <w:color w:val="221F1F"/>
          <w:sz w:val="18"/>
        </w:rPr>
        <w:t>of ferroelectric domains.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[15]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Moreover, due to the under-etching,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the thickness of the HZO is slightly inhomogenous as seen in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the TEM cross-section of Figure 1h, resulting in local variations </w:t>
      </w:r>
      <w:r>
        <w:rPr>
          <w:rFonts w:ascii="ScalaLF" w:hAnsi="ScalaLF" w:eastAsia="ScalaLF"/>
          <w:b w:val="0"/>
          <w:i w:val="0"/>
          <w:color w:val="221F1F"/>
          <w:sz w:val="18"/>
        </w:rPr>
        <w:t>of the switching voltage.</w:t>
      </w:r>
    </w:p>
    <w:p>
      <w:pPr>
        <w:autoSpaceDN w:val="0"/>
        <w:autoSpaceDE w:val="0"/>
        <w:widowControl/>
        <w:spacing w:line="218" w:lineRule="exact" w:before="16" w:after="0"/>
        <w:ind w:left="0" w:right="0" w:firstLine="200"/>
        <w:jc w:val="left"/>
      </w:pP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The effect of </w:t>
      </w:r>
      <w:r>
        <w:rPr>
          <w:rFonts w:ascii="Symbol" w:hAnsi="Symbol" w:eastAsia="Symbol"/>
          <w:b w:val="0"/>
          <w:i w:val="0"/>
          <w:color w:val="221F1F"/>
          <w:sz w:val="18"/>
        </w:rPr>
        <w:t>Δ</w:t>
      </w:r>
      <w:r>
        <w:rPr>
          <w:rFonts w:ascii="ScalaLF" w:hAnsi="ScalaLF" w:eastAsia="ScalaLF"/>
          <w:b w:val="0"/>
          <w:i/>
          <w:color w:val="221F1F"/>
          <w:sz w:val="18"/>
        </w:rPr>
        <w:t>t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within the investigated range is less pro-</w:t>
      </w:r>
      <w:r>
        <w:rPr>
          <w:rFonts w:ascii="ScalaLF" w:hAnsi="ScalaLF" w:eastAsia="ScalaLF"/>
          <w:b w:val="0"/>
          <w:i w:val="0"/>
          <w:color w:val="221F1F"/>
          <w:sz w:val="18"/>
        </w:rPr>
        <w:t>nounced compared to what is expected in FeFETs.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[15]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For long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times and small voltages, an opposite shift in threshold voltage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is seen, which can be explained by parasitic charge trapping </w:t>
      </w:r>
      <w:r>
        <w:rPr>
          <w:rFonts w:ascii="ScalaLF" w:hAnsi="ScalaLF" w:eastAsia="ScalaLF"/>
          <w:b w:val="0"/>
          <w:i w:val="0"/>
          <w:color w:val="221F1F"/>
          <w:sz w:val="18"/>
        </w:rPr>
        <w:t>effects in the gate stack.</w:t>
      </w:r>
    </w:p>
    <w:p>
      <w:pPr>
        <w:autoSpaceDN w:val="0"/>
        <w:autoSpaceDE w:val="0"/>
        <w:widowControl/>
        <w:spacing w:line="220" w:lineRule="exact" w:before="0" w:after="0"/>
        <w:ind w:left="0" w:right="0" w:firstLine="200"/>
        <w:jc w:val="left"/>
      </w:pP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In </w:t>
      </w:r>
      <w:r>
        <w:rPr>
          <w:rFonts w:ascii="ScalaLF" w:hAnsi="ScalaLF" w:eastAsia="ScalaLF"/>
          <w:b/>
          <w:i w:val="0"/>
          <w:color w:val="221F1F"/>
          <w:sz w:val="18"/>
        </w:rPr>
        <w:t>Figure</w:t>
      </w:r>
      <w:r>
        <w:rPr>
          <w:rFonts w:ascii="ScalaLF" w:hAnsi="ScalaLF" w:eastAsia="ScalaLF"/>
          <w:b/>
          <w:i w:val="0"/>
          <w:color w:val="221F1F"/>
          <w:sz w:val="18"/>
        </w:rPr>
        <w:t>4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, we evaluated the retention of the programmed/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erased states by recording </w:t>
      </w:r>
      <w:r>
        <w:rPr>
          <w:rFonts w:ascii="ScalaLF" w:hAnsi="ScalaLF" w:eastAsia="ScalaLF"/>
          <w:b w:val="0"/>
          <w:i/>
          <w:color w:val="221F1F"/>
          <w:sz w:val="18"/>
        </w:rPr>
        <w:t>MW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as a function of the wait time </w:t>
      </w:r>
      <w:r>
        <w:rPr>
          <w:rFonts w:ascii="ScalaLF" w:hAnsi="ScalaLF" w:eastAsia="ScalaLF"/>
          <w:b w:val="0"/>
          <w:i/>
          <w:color w:val="221F1F"/>
          <w:sz w:val="18"/>
        </w:rPr>
        <w:t>WT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between pulse and read. The memory window drops down </w:t>
      </w:r>
    </w:p>
    <w:p>
      <w:pPr>
        <w:sectPr>
          <w:type w:val="continuous"/>
          <w:pgSz w:w="11906" w:h="15647"/>
          <w:pgMar w:top="180" w:right="898" w:bottom="328" w:left="1020" w:header="720" w:footer="720" w:gutter="0"/>
          <w:cols w:space="720" w:num="2" w:equalWidth="0">
            <w:col w:w="4982" w:space="0"/>
            <w:col w:w="5005" w:space="0"/>
            <w:col w:w="9988" w:space="0"/>
            <w:col w:w="9990" w:space="0"/>
            <w:col w:w="4988" w:space="0"/>
            <w:col w:w="5002" w:space="0"/>
            <w:col w:w="9990" w:space="0"/>
            <w:col w:w="9988" w:space="0"/>
            <w:col w:w="4982" w:space="0"/>
            <w:col w:w="5005" w:space="0"/>
            <w:col w:w="9988" w:space="0"/>
            <w:col w:w="9990" w:space="0"/>
            <w:col w:w="4988" w:space="0"/>
            <w:col w:w="5002" w:space="0"/>
            <w:col w:w="9990" w:space="0"/>
            <w:col w:w="10168" w:space="0"/>
            <w:col w:w="5160" w:space="0"/>
            <w:col w:w="5008" w:space="0"/>
            <w:col w:w="10168" w:space="0"/>
            <w:col w:w="5162" w:space="0"/>
            <w:col w:w="5005" w:space="0"/>
            <w:col w:w="10168" w:space="0"/>
            <w:col w:w="6754" w:space="0"/>
            <w:col w:w="3414" w:space="0"/>
            <w:col w:w="10168" w:space="0"/>
            <w:col w:w="5506" w:space="0"/>
            <w:col w:w="4661" w:space="0"/>
          </w:cols>
          <w:docGrid w:linePitch="360"/>
        </w:sectPr>
      </w:pPr>
    </w:p>
    <w:p>
      <w:pPr>
        <w:autoSpaceDN w:val="0"/>
        <w:tabs>
          <w:tab w:pos="320" w:val="left"/>
        </w:tabs>
        <w:autoSpaceDE w:val="0"/>
        <w:widowControl/>
        <w:spacing w:line="218" w:lineRule="exact" w:before="0" w:after="18"/>
        <w:ind w:left="120" w:right="0" w:firstLine="0"/>
        <w:jc w:val="left"/>
      </w:pP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composing the gate-stack employed here, leading to strong </w:t>
      </w:r>
      <w:r>
        <w:rPr>
          <w:rFonts w:ascii="ScalaLF" w:hAnsi="ScalaLF" w:eastAsia="ScalaLF"/>
          <w:b w:val="0"/>
          <w:i w:val="0"/>
          <w:color w:val="221F1F"/>
          <w:sz w:val="18"/>
        </w:rPr>
        <w:t>depolarization fields which negatively affect the retention.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 xml:space="preserve">[30,33]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The depolarization arises from a nonperfect screening of the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polarization charges leading to a residual electric field which </w:t>
      </w:r>
      <w:r>
        <w:rPr>
          <w:rFonts w:ascii="ScalaLF" w:hAnsi="ScalaLF" w:eastAsia="ScalaLF"/>
          <w:b w:val="0"/>
          <w:i w:val="0"/>
          <w:color w:val="221F1F"/>
          <w:sz w:val="18"/>
        </w:rPr>
        <w:t>counteracts the ferroelectric polarization.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[33]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Furthermore, com-</w:t>
      </w:r>
      <w:r>
        <w:rPr>
          <w:rFonts w:ascii="ScalaLF" w:hAnsi="ScalaLF" w:eastAsia="ScalaLF"/>
          <w:b w:val="0"/>
          <w:i w:val="0"/>
          <w:color w:val="221F1F"/>
          <w:sz w:val="18"/>
        </w:rPr>
        <w:t>pared to an MOS device with ferroelectric gate, the cross-sec-</w:t>
      </w:r>
      <w:r>
        <w:rPr>
          <w:rFonts w:ascii="ScalaLF" w:hAnsi="ScalaLF" w:eastAsia="ScalaLF"/>
          <w:b w:val="0"/>
          <w:i w:val="0"/>
          <w:color w:val="221F1F"/>
          <w:sz w:val="18"/>
        </w:rPr>
        <w:t>tion of the channel region of SiNWs has multiple Si/SiO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2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ori-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entations leading, e.g., to locally different interface trap charge </w:t>
      </w:r>
      <w:r>
        <w:rPr>
          <w:rFonts w:ascii="ScalaLF" w:hAnsi="ScalaLF" w:eastAsia="ScalaLF"/>
          <w:b w:val="0"/>
          <w:i w:val="0"/>
          <w:color w:val="221F1F"/>
          <w:sz w:val="18"/>
        </w:rPr>
        <w:t>(</w:t>
      </w:r>
      <w:r>
        <w:rPr>
          <w:rFonts w:ascii="ScalaLF" w:hAnsi="ScalaLF" w:eastAsia="ScalaLF"/>
          <w:b w:val="0"/>
          <w:i/>
          <w:color w:val="221F1F"/>
          <w:sz w:val="18"/>
        </w:rPr>
        <w:t>Q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it</w:t>
      </w:r>
      <w:r>
        <w:rPr>
          <w:rFonts w:ascii="ScalaLF" w:hAnsi="ScalaLF" w:eastAsia="ScalaLF"/>
          <w:b w:val="0"/>
          <w:i w:val="0"/>
          <w:color w:val="221F1F"/>
          <w:sz w:val="18"/>
        </w:rPr>
        <w:t>) and possibly oxide fixed charge (</w:t>
      </w:r>
      <w:r>
        <w:rPr>
          <w:rFonts w:ascii="ScalaLF" w:hAnsi="ScalaLF" w:eastAsia="ScalaLF"/>
          <w:b w:val="0"/>
          <w:i/>
          <w:color w:val="221F1F"/>
          <w:sz w:val="18"/>
        </w:rPr>
        <w:t>Q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f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) density levels within </w:t>
      </w:r>
      <w:r>
        <w:rPr>
          <w:rFonts w:ascii="ScalaLF" w:hAnsi="ScalaLF" w:eastAsia="ScalaLF"/>
          <w:b w:val="0"/>
          <w:i w:val="0"/>
          <w:color w:val="221F1F"/>
          <w:sz w:val="18"/>
        </w:rPr>
        <w:t>the same device.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 xml:space="preserve">[34–36] </w:t>
      </w:r>
      <w:r>
        <w:br/>
      </w:r>
      <w:r>
        <w:tab/>
      </w:r>
      <w:r>
        <w:rPr>
          <w:rFonts w:ascii="ScalaLF" w:hAnsi="ScalaLF" w:eastAsia="ScalaLF"/>
          <w:b w:val="0"/>
          <w:i w:val="0"/>
          <w:color w:val="221F1F"/>
          <w:sz w:val="18"/>
        </w:rPr>
        <w:t>These results evidence the critical role of the SiO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2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layer </w:t>
      </w:r>
      <w:r>
        <w:rPr>
          <w:rFonts w:ascii="ScalaLF" w:hAnsi="ScalaLF" w:eastAsia="ScalaLF"/>
          <w:b w:val="0"/>
          <w:i w:val="0"/>
          <w:color w:val="221F1F"/>
          <w:sz w:val="18"/>
        </w:rPr>
        <w:t>and of the device geometry with respect to device perfor-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mances for the developed SiNW FeFETs. Future device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design should encompass an optimized gate stack with larger </w:t>
      </w:r>
      <w:r>
        <w:rPr>
          <w:rFonts w:ascii="ScalaLF" w:hAnsi="ScalaLF" w:eastAsia="ScalaLF"/>
          <w:b w:val="0"/>
          <w:i w:val="0"/>
          <w:color w:val="221F1F"/>
          <w:sz w:val="18"/>
        </w:rPr>
        <w:t>HZO/SiO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2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ratio and a cross-section with nanosheet shape </w:t>
      </w:r>
      <w:r>
        <w:rPr>
          <w:rFonts w:ascii="ScalaLF" w:hAnsi="ScalaLF" w:eastAsia="ScalaLF"/>
          <w:b w:val="0"/>
          <w:i w:val="0"/>
          <w:color w:val="221F1F"/>
          <w:sz w:val="18"/>
        </w:rPr>
        <w:t>and flat sidewalls. Furthermore, TiN or novel HfN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[37]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metal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gate electrodes shall be adopted, for improved remanent </w:t>
      </w:r>
    </w:p>
    <w:p>
      <w:pPr>
        <w:sectPr>
          <w:type w:val="nextColumn"/>
          <w:pgSz w:w="11906" w:h="15647"/>
          <w:pgMar w:top="180" w:right="898" w:bottom="328" w:left="1020" w:header="720" w:footer="720" w:gutter="0"/>
          <w:cols w:space="720" w:num="2" w:equalWidth="0">
            <w:col w:w="4982" w:space="0"/>
            <w:col w:w="5005" w:space="0"/>
            <w:col w:w="9988" w:space="0"/>
            <w:col w:w="9990" w:space="0"/>
            <w:col w:w="4988" w:space="0"/>
            <w:col w:w="5002" w:space="0"/>
            <w:col w:w="9990" w:space="0"/>
            <w:col w:w="9988" w:space="0"/>
            <w:col w:w="4982" w:space="0"/>
            <w:col w:w="5005" w:space="0"/>
            <w:col w:w="9988" w:space="0"/>
            <w:col w:w="9990" w:space="0"/>
            <w:col w:w="4988" w:space="0"/>
            <w:col w:w="5002" w:space="0"/>
            <w:col w:w="9990" w:space="0"/>
            <w:col w:w="10168" w:space="0"/>
            <w:col w:w="5160" w:space="0"/>
            <w:col w:w="5008" w:space="0"/>
            <w:col w:w="10168" w:space="0"/>
            <w:col w:w="5162" w:space="0"/>
            <w:col w:w="5005" w:space="0"/>
            <w:col w:w="10168" w:space="0"/>
            <w:col w:w="6754" w:space="0"/>
            <w:col w:w="3414" w:space="0"/>
            <w:col w:w="10168" w:space="0"/>
            <w:col w:w="5506" w:space="0"/>
            <w:col w:w="4661" w:space="0"/>
          </w:cols>
          <w:docGrid w:linePitch="360"/>
        </w:sectPr>
      </w:pPr>
    </w:p>
    <w:p>
      <w:pPr>
        <w:autoSpaceDN w:val="0"/>
        <w:tabs>
          <w:tab w:pos="5102" w:val="left"/>
        </w:tabs>
        <w:autoSpaceDE w:val="0"/>
        <w:widowControl/>
        <w:spacing w:line="202" w:lineRule="exact" w:before="0" w:after="18"/>
        <w:ind w:left="0" w:right="0" w:firstLine="0"/>
        <w:jc w:val="left"/>
      </w:pP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to 0.5 V already after 1 s, i.e., the retention of this device is poor. </w:t>
      </w:r>
      <w:r>
        <w:tab/>
      </w:r>
      <w:r>
        <w:rPr>
          <w:rFonts w:ascii="ScalaLF" w:hAnsi="ScalaLF" w:eastAsia="ScalaLF"/>
          <w:b w:val="0"/>
          <w:i w:val="0"/>
          <w:color w:val="221F1F"/>
          <w:sz w:val="18"/>
        </w:rPr>
        <w:t>polarization.</w:t>
      </w:r>
    </w:p>
    <w:p>
      <w:pPr>
        <w:sectPr>
          <w:type w:val="continuous"/>
          <w:pgSz w:w="11906" w:h="15647"/>
          <w:pgMar w:top="180" w:right="898" w:bottom="328" w:left="1020" w:header="720" w:footer="720" w:gutter="0"/>
          <w:cols w:space="720" w:num="1" w:equalWidth="0">
            <w:col w:w="9988" w:space="0"/>
            <w:col w:w="4982" w:space="0"/>
            <w:col w:w="5005" w:space="0"/>
            <w:col w:w="9988" w:space="0"/>
            <w:col w:w="9990" w:space="0"/>
            <w:col w:w="4988" w:space="0"/>
            <w:col w:w="5002" w:space="0"/>
            <w:col w:w="9990" w:space="0"/>
            <w:col w:w="9988" w:space="0"/>
            <w:col w:w="4982" w:space="0"/>
            <w:col w:w="5005" w:space="0"/>
            <w:col w:w="9988" w:space="0"/>
            <w:col w:w="9990" w:space="0"/>
            <w:col w:w="4988" w:space="0"/>
            <w:col w:w="5002" w:space="0"/>
            <w:col w:w="9990" w:space="0"/>
            <w:col w:w="10168" w:space="0"/>
            <w:col w:w="5160" w:space="0"/>
            <w:col w:w="5008" w:space="0"/>
            <w:col w:w="10168" w:space="0"/>
            <w:col w:w="5162" w:space="0"/>
            <w:col w:w="5005" w:space="0"/>
            <w:col w:w="10168" w:space="0"/>
            <w:col w:w="6754" w:space="0"/>
            <w:col w:w="3414" w:space="0"/>
            <w:col w:w="10168" w:space="0"/>
            <w:col w:w="5506" w:space="0"/>
            <w:col w:w="4661" w:space="0"/>
          </w:cols>
          <w:docGrid w:linePitch="360"/>
        </w:sectPr>
      </w:pPr>
    </w:p>
    <w:p>
      <w:pPr>
        <w:autoSpaceDN w:val="0"/>
        <w:autoSpaceDE w:val="0"/>
        <w:widowControl/>
        <w:spacing w:line="212" w:lineRule="exact" w:before="0" w:after="0"/>
        <w:ind w:left="0" w:right="0" w:firstLine="0"/>
        <w:jc w:val="left"/>
      </w:pP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The reasons behind that are related to the previously mentioned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sub-optimal ratio between ferroelectric and interface thickness </w:t>
      </w:r>
    </w:p>
    <w:p>
      <w:pPr>
        <w:sectPr>
          <w:type w:val="continuous"/>
          <w:pgSz w:w="11906" w:h="15647"/>
          <w:pgMar w:top="180" w:right="898" w:bottom="328" w:left="1020" w:header="720" w:footer="720" w:gutter="0"/>
          <w:cols w:space="720" w:num="2" w:equalWidth="0">
            <w:col w:w="4982" w:space="0"/>
            <w:col w:w="5005" w:space="0"/>
            <w:col w:w="9988" w:space="0"/>
            <w:col w:w="4982" w:space="0"/>
            <w:col w:w="5005" w:space="0"/>
            <w:col w:w="9988" w:space="0"/>
            <w:col w:w="9990" w:space="0"/>
            <w:col w:w="4988" w:space="0"/>
            <w:col w:w="5002" w:space="0"/>
            <w:col w:w="9990" w:space="0"/>
            <w:col w:w="9988" w:space="0"/>
            <w:col w:w="4982" w:space="0"/>
            <w:col w:w="5005" w:space="0"/>
            <w:col w:w="9988" w:space="0"/>
            <w:col w:w="9990" w:space="0"/>
            <w:col w:w="4988" w:space="0"/>
            <w:col w:w="5002" w:space="0"/>
            <w:col w:w="9990" w:space="0"/>
            <w:col w:w="10168" w:space="0"/>
            <w:col w:w="5160" w:space="0"/>
            <w:col w:w="5008" w:space="0"/>
            <w:col w:w="10168" w:space="0"/>
            <w:col w:w="5162" w:space="0"/>
            <w:col w:w="5005" w:space="0"/>
            <w:col w:w="10168" w:space="0"/>
            <w:col w:w="6754" w:space="0"/>
            <w:col w:w="3414" w:space="0"/>
            <w:col w:w="10168" w:space="0"/>
            <w:col w:w="5506" w:space="0"/>
            <w:col w:w="4661" w:space="0"/>
          </w:cols>
          <w:docGrid w:linePitch="360"/>
        </w:sectPr>
      </w:pPr>
    </w:p>
    <w:p>
      <w:pPr>
        <w:autoSpaceDN w:val="0"/>
        <w:autoSpaceDE w:val="0"/>
        <w:widowControl/>
        <w:spacing w:line="212" w:lineRule="exact" w:before="0" w:after="430"/>
        <w:ind w:left="120" w:right="0" w:firstLine="200"/>
        <w:jc w:val="left"/>
      </w:pP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In conclusion, we have shown the manufacturing and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working mechanisms of a silicon nanowire FeFET. A </w:t>
      </w:r>
    </w:p>
    <w:p>
      <w:pPr>
        <w:sectPr>
          <w:type w:val="nextColumn"/>
          <w:pgSz w:w="11906" w:h="15647"/>
          <w:pgMar w:top="180" w:right="898" w:bottom="328" w:left="1020" w:header="720" w:footer="720" w:gutter="0"/>
          <w:cols w:space="720" w:num="2" w:equalWidth="0">
            <w:col w:w="4982" w:space="0"/>
            <w:col w:w="5005" w:space="0"/>
            <w:col w:w="9988" w:space="0"/>
            <w:col w:w="4982" w:space="0"/>
            <w:col w:w="5005" w:space="0"/>
            <w:col w:w="9988" w:space="0"/>
            <w:col w:w="9990" w:space="0"/>
            <w:col w:w="4988" w:space="0"/>
            <w:col w:w="5002" w:space="0"/>
            <w:col w:w="9990" w:space="0"/>
            <w:col w:w="9988" w:space="0"/>
            <w:col w:w="4982" w:space="0"/>
            <w:col w:w="5005" w:space="0"/>
            <w:col w:w="9988" w:space="0"/>
            <w:col w:w="9990" w:space="0"/>
            <w:col w:w="4988" w:space="0"/>
            <w:col w:w="5002" w:space="0"/>
            <w:col w:w="9990" w:space="0"/>
            <w:col w:w="10168" w:space="0"/>
            <w:col w:w="5160" w:space="0"/>
            <w:col w:w="5008" w:space="0"/>
            <w:col w:w="10168" w:space="0"/>
            <w:col w:w="5162" w:space="0"/>
            <w:col w:w="5005" w:space="0"/>
            <w:col w:w="10168" w:space="0"/>
            <w:col w:w="6754" w:space="0"/>
            <w:col w:w="3414" w:space="0"/>
            <w:col w:w="10168" w:space="0"/>
            <w:col w:w="5506" w:space="0"/>
            <w:col w:w="4661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329"/>
        <w:gridCol w:w="3329"/>
        <w:gridCol w:w="3329"/>
      </w:tblGrid>
      <w:tr>
        <w:trPr>
          <w:trHeight w:hRule="exact" w:val="184"/>
        </w:trPr>
        <w:tc>
          <w:tcPr>
            <w:tcW w:type="dxa" w:w="2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0" w:after="0"/>
              <w:ind w:left="0" w:right="0" w:firstLine="0"/>
              <w:jc w:val="left"/>
            </w:pPr>
            <w:r>
              <w:rPr>
                <w:rFonts w:ascii="ScalaSansLF" w:hAnsi="ScalaSansLF" w:eastAsia="ScalaSansLF"/>
                <w:b w:val="0"/>
                <w:i/>
                <w:color w:val="221F1F"/>
                <w:sz w:val="14"/>
              </w:rPr>
              <w:t>Adv. Electron.</w:t>
            </w:r>
            <w:r>
              <w:rPr>
                <w:rFonts w:ascii="ScalaSansLF" w:hAnsi="ScalaSansLF" w:eastAsia="ScalaSansLF"/>
                <w:b w:val="0"/>
                <w:i/>
                <w:color w:val="221F1F"/>
                <w:sz w:val="14"/>
              </w:rPr>
              <w:t>Mater.</w:t>
            </w:r>
            <w:r>
              <w:rPr>
                <w:rFonts w:ascii="ScalaSansLF" w:hAnsi="ScalaSansLF" w:eastAsia="ScalaSansLF"/>
                <w:b/>
                <w:i w:val="0"/>
                <w:color w:val="221F1F"/>
                <w:sz w:val="14"/>
              </w:rPr>
              <w:t>2020</w:t>
            </w:r>
            <w:r>
              <w:rPr>
                <w:rFonts w:ascii="ScalaSansLF" w:hAnsi="ScalaSansLF" w:eastAsia="ScalaSansLF"/>
                <w:b w:val="0"/>
                <w:i w:val="0"/>
                <w:color w:val="221F1F"/>
                <w:sz w:val="14"/>
              </w:rPr>
              <w:t>, 1901244</w:t>
            </w:r>
          </w:p>
        </w:tc>
        <w:tc>
          <w:tcPr>
            <w:tcW w:type="dxa" w:w="2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0" w:after="0"/>
              <w:ind w:left="0" w:right="296" w:firstLine="0"/>
              <w:jc w:val="right"/>
            </w:pPr>
            <w:r>
              <w:rPr>
                <w:rFonts w:ascii="ScalaSansLF" w:hAnsi="ScalaSansLF" w:eastAsia="ScalaSansLF"/>
                <w:b/>
                <w:i w:val="0"/>
                <w:color w:val="221F1F"/>
                <w:sz w:val="18"/>
              </w:rPr>
              <w:t>1901244 (5 of 7)</w:t>
            </w:r>
          </w:p>
        </w:tc>
        <w:tc>
          <w:tcPr>
            <w:tcW w:type="dxa" w:w="5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8" w:after="0"/>
              <w:ind w:left="320" w:right="0" w:firstLine="0"/>
              <w:jc w:val="left"/>
            </w:pPr>
            <w:r>
              <w:rPr>
                <w:rFonts w:ascii="ScalaSansLF" w:hAnsi="ScalaSansLF" w:eastAsia="ScalaSansLF"/>
                <w:b w:val="0"/>
                <w:i w:val="0"/>
                <w:color w:val="221F1F"/>
                <w:sz w:val="12"/>
              </w:rPr>
              <w:t>©</w:t>
            </w:r>
            <w:r>
              <w:rPr>
                <w:rFonts w:ascii="ScalaSansLF" w:hAnsi="ScalaSansLF" w:eastAsia="ScalaSansLF"/>
                <w:b w:val="0"/>
                <w:i w:val="0"/>
                <w:color w:val="221F1F"/>
                <w:sz w:val="14"/>
              </w:rPr>
              <w:t xml:space="preserve"> 2020 The Authors. Published by WILEY-VCH Verlag GmbH &amp; Co. KGaA, Weinheim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906" w:h="15647"/>
          <w:pgMar w:top="180" w:right="898" w:bottom="328" w:left="1020" w:header="720" w:footer="720" w:gutter="0"/>
          <w:cols w:space="720" w:num="1" w:equalWidth="0">
            <w:col w:w="9988" w:space="0"/>
            <w:col w:w="4982" w:space="0"/>
            <w:col w:w="5005" w:space="0"/>
            <w:col w:w="9988" w:space="0"/>
            <w:col w:w="4982" w:space="0"/>
            <w:col w:w="5005" w:space="0"/>
            <w:col w:w="9988" w:space="0"/>
            <w:col w:w="9990" w:space="0"/>
            <w:col w:w="4988" w:space="0"/>
            <w:col w:w="5002" w:space="0"/>
            <w:col w:w="9990" w:space="0"/>
            <w:col w:w="9988" w:space="0"/>
            <w:col w:w="4982" w:space="0"/>
            <w:col w:w="5005" w:space="0"/>
            <w:col w:w="9988" w:space="0"/>
            <w:col w:w="9990" w:space="0"/>
            <w:col w:w="4988" w:space="0"/>
            <w:col w:w="5002" w:space="0"/>
            <w:col w:w="9990" w:space="0"/>
            <w:col w:w="10168" w:space="0"/>
            <w:col w:w="5160" w:space="0"/>
            <w:col w:w="5008" w:space="0"/>
            <w:col w:w="10168" w:space="0"/>
            <w:col w:w="5162" w:space="0"/>
            <w:col w:w="5005" w:space="0"/>
            <w:col w:w="10168" w:space="0"/>
            <w:col w:w="6754" w:space="0"/>
            <w:col w:w="3414" w:space="0"/>
            <w:col w:w="10168" w:space="0"/>
            <w:col w:w="5506" w:space="0"/>
            <w:col w:w="4661" w:space="0"/>
          </w:cols>
          <w:docGrid w:linePitch="360"/>
        </w:sectPr>
      </w:pPr>
    </w:p>
    <w:p>
      <w:pPr>
        <w:autoSpaceDN w:val="0"/>
        <w:autoSpaceDE w:val="0"/>
        <w:widowControl/>
        <w:spacing w:line="180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693420</wp:posOffset>
            </wp:positionH>
            <wp:positionV relativeFrom="page">
              <wp:posOffset>900430</wp:posOffset>
            </wp:positionV>
            <wp:extent cx="2896870" cy="2165799"/>
            <wp:wrapNone/>
            <wp:docPr id="294" name="Picture 29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0"/>
                    <a:stretch>
                      <a:fillRect/>
                    </a:stretch>
                  </pic:blipFill>
                  <pic:spPr>
                    <a:xfrm>
                      <a:off x="0" y="0"/>
                      <a:ext cx="2896870" cy="216579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2514600</wp:posOffset>
            </wp:positionH>
            <wp:positionV relativeFrom="page">
              <wp:posOffset>2273300</wp:posOffset>
            </wp:positionV>
            <wp:extent cx="355600" cy="139700"/>
            <wp:wrapNone/>
            <wp:docPr id="295" name="Picture 29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1"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139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2578100</wp:posOffset>
            </wp:positionH>
            <wp:positionV relativeFrom="page">
              <wp:posOffset>2247900</wp:posOffset>
            </wp:positionV>
            <wp:extent cx="50800" cy="38100"/>
            <wp:wrapNone/>
            <wp:docPr id="296" name="Picture 29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2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1282700</wp:posOffset>
            </wp:positionH>
            <wp:positionV relativeFrom="page">
              <wp:posOffset>1765300</wp:posOffset>
            </wp:positionV>
            <wp:extent cx="1562100" cy="863600"/>
            <wp:wrapNone/>
            <wp:docPr id="297" name="Picture 29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3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863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3390900</wp:posOffset>
            </wp:positionH>
            <wp:positionV relativeFrom="page">
              <wp:posOffset>1435100</wp:posOffset>
            </wp:positionV>
            <wp:extent cx="101600" cy="101600"/>
            <wp:wrapNone/>
            <wp:docPr id="298" name="Picture 29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4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3251200</wp:posOffset>
            </wp:positionH>
            <wp:positionV relativeFrom="page">
              <wp:posOffset>1308100</wp:posOffset>
            </wp:positionV>
            <wp:extent cx="152400" cy="152400"/>
            <wp:wrapNone/>
            <wp:docPr id="299" name="Picture 29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5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2781300</wp:posOffset>
            </wp:positionH>
            <wp:positionV relativeFrom="page">
              <wp:posOffset>1282700</wp:posOffset>
            </wp:positionV>
            <wp:extent cx="444500" cy="203200"/>
            <wp:wrapNone/>
            <wp:docPr id="300" name="Picture 30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6"/>
                    <a:stretch>
                      <a:fillRect/>
                    </a:stretch>
                  </pic:blipFill>
                  <pic:spPr>
                    <a:xfrm>
                      <a:off x="0" y="0"/>
                      <a:ext cx="444500" cy="203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3390900</wp:posOffset>
            </wp:positionH>
            <wp:positionV relativeFrom="page">
              <wp:posOffset>1130300</wp:posOffset>
            </wp:positionV>
            <wp:extent cx="88900" cy="101600"/>
            <wp:wrapNone/>
            <wp:docPr id="301" name="Picture 30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7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3251200</wp:posOffset>
            </wp:positionH>
            <wp:positionV relativeFrom="page">
              <wp:posOffset>1003300</wp:posOffset>
            </wp:positionV>
            <wp:extent cx="152400" cy="152400"/>
            <wp:wrapNone/>
            <wp:docPr id="302" name="Picture 30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8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2781300</wp:posOffset>
            </wp:positionH>
            <wp:positionV relativeFrom="page">
              <wp:posOffset>990600</wp:posOffset>
            </wp:positionV>
            <wp:extent cx="444500" cy="177800"/>
            <wp:wrapNone/>
            <wp:docPr id="303" name="Picture 30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9"/>
                    <a:stretch>
                      <a:fillRect/>
                    </a:stretch>
                  </pic:blipFill>
                  <pic:spPr>
                    <a:xfrm>
                      <a:off x="0" y="0"/>
                      <a:ext cx="444500" cy="177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1244600</wp:posOffset>
            </wp:positionH>
            <wp:positionV relativeFrom="page">
              <wp:posOffset>990600</wp:posOffset>
            </wp:positionV>
            <wp:extent cx="2235200" cy="1562100"/>
            <wp:wrapNone/>
            <wp:docPr id="304" name="Picture 30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0"/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15621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311900" cy="431800"/>
            <wp:docPr id="293" name="Picture 29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11900" cy="431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0" w:lineRule="exact" w:before="348" w:after="0"/>
        <w:ind w:left="5106" w:right="20" w:firstLine="0"/>
        <w:jc w:val="both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tetrakis(ethylmethylamino)zirconium (TEMAZr) were employed as </w:t>
      </w:r>
      <w:r>
        <w:br/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precursors, while H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2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O was used as oxidant source. The HZO films were </w:t>
      </w:r>
      <w:r>
        <w:br/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deposited by 100 supercycles of alternating TEMAHf and TEMAZr-based </w:t>
      </w:r>
      <w:r>
        <w:br/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processes with a cycle ratio of 1:1. The deposition temperature was </w:t>
      </w:r>
      <w:r>
        <w:br/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250 </w:t>
      </w:r>
      <w:r>
        <w:rPr>
          <w:rFonts w:ascii="Symbol" w:hAnsi="Symbol" w:eastAsia="Symbol"/>
          <w:b w:val="0"/>
          <w:i w:val="0"/>
          <w:color w:val="221F1F"/>
          <w:sz w:val="16"/>
        </w:rPr>
        <w:t>°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C.</w:t>
      </w:r>
    </w:p>
    <w:p>
      <w:pPr>
        <w:autoSpaceDN w:val="0"/>
        <w:autoSpaceDE w:val="0"/>
        <w:widowControl/>
        <w:spacing w:line="190" w:lineRule="exact" w:before="0" w:after="360"/>
        <w:ind w:left="5106" w:right="20" w:firstLine="200"/>
        <w:jc w:val="both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The metal-gate stack for the SiNW FeFETs was fabricated by </w:t>
      </w:r>
      <w:r>
        <w:br/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e-beam lithography, deposition of Ti/Pt (10 nm/20 nm) by an e-beam </w:t>
      </w:r>
      <w:r>
        <w:br/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evaporator, and lift-off. The sample was then immersed in HF with </w:t>
      </w:r>
      <w:r>
        <w:br/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concentration 2.5%, for 7 min in order to form openings through the </w:t>
      </w:r>
      <w:r>
        <w:br/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HZO for the source and drain contacts. The different HF etching rate </w:t>
      </w:r>
      <w:r>
        <w:br/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for the metals composing the gate stack (low for Pt, high for Ti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[40]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) </w:t>
      </w:r>
      <w:r>
        <w:br/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resulted in a selective under-etching of the Ti layer and thinning of </w:t>
      </w:r>
      <w:r>
        <w:br/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the HZO layer underneath. The element-specific TEM in Figure 1i </w:t>
      </w:r>
      <w:r>
        <w:br/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confirmed that no substantial Ti was present in the gate stack. From </w:t>
      </w:r>
      <w:r>
        <w:br/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local energy-dispersive X-ray spectroscopy (EDS) of the HZO layer, the </w:t>
      </w:r>
      <w:r>
        <w:br/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atomic ratio of Hf to Zr was found to be 38:62 (see the Supporting </w:t>
      </w:r>
      <w:r>
        <w:br/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Information). The discrepancy with the expected 50:50 ratio could be </w:t>
      </w:r>
    </w:p>
    <w:p>
      <w:pPr>
        <w:sectPr>
          <w:pgSz w:w="11906" w:h="15647"/>
          <w:pgMar w:top="180" w:right="960" w:bottom="330" w:left="960" w:header="720" w:footer="720" w:gutter="0"/>
          <w:cols w:space="720" w:num="1" w:equalWidth="0">
            <w:col w:w="9986" w:space="0"/>
            <w:col w:w="9988" w:space="0"/>
            <w:col w:w="4982" w:space="0"/>
            <w:col w:w="5005" w:space="0"/>
            <w:col w:w="9988" w:space="0"/>
            <w:col w:w="4982" w:space="0"/>
            <w:col w:w="5005" w:space="0"/>
            <w:col w:w="9988" w:space="0"/>
            <w:col w:w="9990" w:space="0"/>
            <w:col w:w="4988" w:space="0"/>
            <w:col w:w="5002" w:space="0"/>
            <w:col w:w="9990" w:space="0"/>
            <w:col w:w="9988" w:space="0"/>
            <w:col w:w="4982" w:space="0"/>
            <w:col w:w="5005" w:space="0"/>
            <w:col w:w="9988" w:space="0"/>
            <w:col w:w="9990" w:space="0"/>
            <w:col w:w="4988" w:space="0"/>
            <w:col w:w="5002" w:space="0"/>
            <w:col w:w="9990" w:space="0"/>
            <w:col w:w="10168" w:space="0"/>
            <w:col w:w="5160" w:space="0"/>
            <w:col w:w="5008" w:space="0"/>
            <w:col w:w="10168" w:space="0"/>
            <w:col w:w="5162" w:space="0"/>
            <w:col w:w="5005" w:space="0"/>
            <w:col w:w="10168" w:space="0"/>
            <w:col w:w="6754" w:space="0"/>
            <w:col w:w="3414" w:space="0"/>
            <w:col w:w="10168" w:space="0"/>
            <w:col w:w="5506" w:space="0"/>
            <w:col w:w="4661" w:space="0"/>
          </w:cols>
          <w:docGrid w:linePitch="360"/>
        </w:sectPr>
      </w:pPr>
    </w:p>
    <w:p>
      <w:pPr>
        <w:autoSpaceDN w:val="0"/>
        <w:autoSpaceDE w:val="0"/>
        <w:widowControl/>
        <w:spacing w:line="192" w:lineRule="exact" w:before="0" w:after="0"/>
        <w:ind w:left="4" w:right="126" w:firstLine="0"/>
        <w:jc w:val="both"/>
      </w:pPr>
      <w:r>
        <w:rPr>
          <w:rFonts w:ascii="ScalaSansLF" w:hAnsi="ScalaSansLF" w:eastAsia="ScalaSansLF"/>
          <w:b/>
          <w:i w:val="0"/>
          <w:color w:val="221F1F"/>
          <w:sz w:val="16"/>
        </w:rPr>
        <w:t>Figure</w:t>
      </w:r>
      <w:r>
        <w:rPr>
          <w:rFonts w:ascii="ScalaSansLF" w:hAnsi="ScalaSansLF" w:eastAsia="ScalaSansLF"/>
          <w:b/>
          <w:i w:val="0"/>
          <w:color w:val="221F1F"/>
          <w:sz w:val="16"/>
        </w:rPr>
        <w:t xml:space="preserve">4.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Memory window </w:t>
      </w:r>
      <w:r>
        <w:rPr>
          <w:rFonts w:ascii="ScalaSansLF" w:hAnsi="ScalaSansLF" w:eastAsia="ScalaSansLF"/>
          <w:b w:val="0"/>
          <w:i/>
          <w:color w:val="221F1F"/>
          <w:sz w:val="16"/>
        </w:rPr>
        <w:t>MW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versus wait time </w:t>
      </w:r>
      <w:r>
        <w:rPr>
          <w:rFonts w:ascii="ScalaSansLF" w:hAnsi="ScalaSansLF" w:eastAsia="ScalaSansLF"/>
          <w:b w:val="0"/>
          <w:i/>
          <w:color w:val="221F1F"/>
          <w:sz w:val="16"/>
        </w:rPr>
        <w:t>WT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, the time interval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between pulse and measurement. </w:t>
      </w:r>
      <w:r>
        <w:rPr>
          <w:rFonts w:ascii="ScalaSansLF" w:hAnsi="ScalaSansLF" w:eastAsia="ScalaSansLF"/>
          <w:b w:val="0"/>
          <w:i/>
          <w:color w:val="221F1F"/>
          <w:sz w:val="16"/>
        </w:rPr>
        <w:t>MW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is evaluated from the transfer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characteristics in the </w:t>
      </w:r>
      <w:r>
        <w:rPr>
          <w:rFonts w:ascii="ScalaSansLF" w:hAnsi="ScalaSansLF" w:eastAsia="ScalaSansLF"/>
          <w:b w:val="0"/>
          <w:i/>
          <w:color w:val="221F1F"/>
          <w:sz w:val="16"/>
        </w:rPr>
        <w:t>programmed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and </w:t>
      </w:r>
      <w:r>
        <w:rPr>
          <w:rFonts w:ascii="ScalaSansLF" w:hAnsi="ScalaSansLF" w:eastAsia="ScalaSansLF"/>
          <w:b w:val="0"/>
          <w:i/>
          <w:color w:val="221F1F"/>
          <w:sz w:val="16"/>
        </w:rPr>
        <w:t>erased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state (Figure 3e,f) as the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difference in threshold voltage </w:t>
      </w:r>
      <w:r>
        <w:rPr>
          <w:rFonts w:ascii="Symbol" w:hAnsi="Symbol" w:eastAsia="Symbol"/>
          <w:b w:val="0"/>
          <w:i w:val="0"/>
          <w:color w:val="221F1F"/>
          <w:sz w:val="16"/>
        </w:rPr>
        <w:t>Δ</w:t>
      </w:r>
      <w:r>
        <w:rPr>
          <w:rFonts w:ascii="ScalaSansLF" w:hAnsi="ScalaSansLF" w:eastAsia="ScalaSansLF"/>
          <w:b w:val="0"/>
          <w:i/>
          <w:color w:val="221F1F"/>
          <w:sz w:val="16"/>
        </w:rPr>
        <w:t>V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*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TH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found after </w:t>
      </w:r>
      <w:r>
        <w:rPr>
          <w:rFonts w:ascii="ScalaSansLF" w:hAnsi="ScalaSansLF" w:eastAsia="ScalaSansLF"/>
          <w:b w:val="0"/>
          <w:i/>
          <w:color w:val="221F1F"/>
          <w:sz w:val="16"/>
        </w:rPr>
        <w:t>V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P</w:t>
      </w:r>
      <w:r>
        <w:rPr>
          <w:rFonts w:ascii="Symbol" w:hAnsi="Symbol" w:eastAsia="Symbol"/>
          <w:b w:val="0"/>
          <w:i w:val="0"/>
          <w:color w:val="221F1F"/>
          <w:sz w:val="16"/>
        </w:rPr>
        <w:t>=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3 V and </w:t>
      </w:r>
      <w:r>
        <w:rPr>
          <w:rFonts w:ascii="ScalaSansLF" w:hAnsi="ScalaSansLF" w:eastAsia="ScalaSansLF"/>
          <w:b w:val="0"/>
          <w:i/>
          <w:color w:val="221F1F"/>
          <w:sz w:val="16"/>
        </w:rPr>
        <w:t>V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P</w:t>
      </w:r>
      <w:r>
        <w:rPr>
          <w:rFonts w:ascii="Symbol" w:hAnsi="Symbol" w:eastAsia="Symbol"/>
          <w:b w:val="0"/>
          <w:i w:val="0"/>
          <w:color w:val="221F1F"/>
          <w:sz w:val="16"/>
        </w:rPr>
        <w:t>=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9 V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(</w:t>
      </w:r>
      <w:r>
        <w:rPr>
          <w:rFonts w:ascii="ScalaSansLF" w:hAnsi="ScalaSansLF" w:eastAsia="ScalaSansLF"/>
          <w:b w:val="0"/>
          <w:i/>
          <w:color w:val="221F1F"/>
          <w:sz w:val="16"/>
        </w:rPr>
        <w:t>programmed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), and </w:t>
      </w:r>
      <w:r>
        <w:rPr>
          <w:rFonts w:ascii="ScalaSansLF" w:hAnsi="ScalaSansLF" w:eastAsia="ScalaSansLF"/>
          <w:b w:val="0"/>
          <w:i/>
          <w:color w:val="221F1F"/>
          <w:sz w:val="16"/>
        </w:rPr>
        <w:t>V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N</w:t>
      </w:r>
      <w:r>
        <w:rPr>
          <w:rFonts w:ascii="Symbol" w:hAnsi="Symbol" w:eastAsia="Symbol"/>
          <w:b w:val="0"/>
          <w:i w:val="0"/>
          <w:color w:val="221F1F"/>
          <w:sz w:val="16"/>
        </w:rPr>
        <w:t>=</w:t>
      </w:r>
      <w:r>
        <w:rPr>
          <w:rFonts w:ascii="Symbol" w:hAnsi="Symbol" w:eastAsia="Symbol"/>
          <w:b w:val="0"/>
          <w:i w:val="0"/>
          <w:color w:val="221F1F"/>
          <w:sz w:val="16"/>
        </w:rPr>
        <w:t>−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3 V and </w:t>
      </w:r>
      <w:r>
        <w:rPr>
          <w:rFonts w:ascii="ScalaSansLF" w:hAnsi="ScalaSansLF" w:eastAsia="ScalaSansLF"/>
          <w:b w:val="0"/>
          <w:i/>
          <w:color w:val="221F1F"/>
          <w:sz w:val="16"/>
        </w:rPr>
        <w:t>V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N</w:t>
      </w:r>
      <w:r>
        <w:rPr>
          <w:rFonts w:ascii="Symbol" w:hAnsi="Symbol" w:eastAsia="Symbol"/>
          <w:b w:val="0"/>
          <w:i w:val="0"/>
          <w:color w:val="221F1F"/>
          <w:sz w:val="16"/>
        </w:rPr>
        <w:t>=</w:t>
      </w:r>
      <w:r>
        <w:rPr>
          <w:rFonts w:ascii="Symbol" w:hAnsi="Symbol" w:eastAsia="Symbol"/>
          <w:b w:val="0"/>
          <w:i w:val="0"/>
          <w:color w:val="221F1F"/>
          <w:sz w:val="16"/>
        </w:rPr>
        <w:t>−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9 V state (</w:t>
      </w:r>
      <w:r>
        <w:rPr>
          <w:rFonts w:ascii="ScalaSansLF" w:hAnsi="ScalaSansLF" w:eastAsia="ScalaSansLF"/>
          <w:b w:val="0"/>
          <w:i/>
          <w:color w:val="221F1F"/>
          <w:sz w:val="16"/>
        </w:rPr>
        <w:t>erased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).</w:t>
      </w:r>
    </w:p>
    <w:p>
      <w:pPr>
        <w:autoSpaceDN w:val="0"/>
        <w:autoSpaceDE w:val="0"/>
        <w:widowControl/>
        <w:spacing w:line="218" w:lineRule="exact" w:before="526" w:after="0"/>
        <w:ind w:left="0" w:right="0" w:firstLine="0"/>
        <w:jc w:val="center"/>
      </w:pPr>
      <w:r>
        <w:rPr>
          <w:rFonts w:ascii="ScalaLF" w:hAnsi="ScalaLF" w:eastAsia="ScalaLF"/>
          <w:b w:val="0"/>
          <w:i w:val="0"/>
          <w:color w:val="221F1F"/>
          <w:sz w:val="18"/>
        </w:rPr>
        <w:t>ferroelectric Hf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0.38</w:t>
      </w:r>
      <w:r>
        <w:rPr>
          <w:rFonts w:ascii="ScalaLF" w:hAnsi="ScalaLF" w:eastAsia="ScalaLF"/>
          <w:b w:val="0"/>
          <w:i w:val="0"/>
          <w:color w:val="221F1F"/>
          <w:sz w:val="18"/>
        </w:rPr>
        <w:t>Zr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0.62</w:t>
      </w:r>
      <w:r>
        <w:rPr>
          <w:rFonts w:ascii="ScalaLF" w:hAnsi="ScalaLF" w:eastAsia="ScalaLF"/>
          <w:b w:val="0"/>
          <w:i w:val="0"/>
          <w:color w:val="221F1F"/>
          <w:sz w:val="18"/>
        </w:rPr>
        <w:t>O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2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layer was integrated via a gate-first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approach in the top gate stack of a silicon nanowire transistor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fabricated by top-down technology. Two distinct transistor </w:t>
      </w:r>
      <w:r>
        <w:rPr>
          <w:rFonts w:ascii="ScalaLF" w:hAnsi="ScalaLF" w:eastAsia="ScalaLF"/>
          <w:b w:val="0"/>
          <w:i w:val="0"/>
          <w:color w:val="221F1F"/>
          <w:sz w:val="18"/>
        </w:rPr>
        <w:t>states (</w:t>
      </w:r>
      <w:r>
        <w:rPr>
          <w:rFonts w:ascii="ScalaLF" w:hAnsi="ScalaLF" w:eastAsia="ScalaLF"/>
          <w:b w:val="0"/>
          <w:i/>
          <w:color w:val="221F1F"/>
          <w:sz w:val="18"/>
        </w:rPr>
        <w:t>programmed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and </w:t>
      </w:r>
      <w:r>
        <w:rPr>
          <w:rFonts w:ascii="ScalaLF" w:hAnsi="ScalaLF" w:eastAsia="ScalaLF"/>
          <w:b w:val="0"/>
          <w:i/>
          <w:color w:val="221F1F"/>
          <w:sz w:val="18"/>
        </w:rPr>
        <w:t>erased</w:t>
      </w:r>
      <w:r>
        <w:rPr>
          <w:rFonts w:ascii="ScalaLF" w:hAnsi="ScalaLF" w:eastAsia="ScalaLF"/>
          <w:b w:val="0"/>
          <w:i w:val="0"/>
          <w:color w:val="221F1F"/>
          <w:sz w:val="18"/>
        </w:rPr>
        <w:t>) were observed in correspond-</w:t>
      </w:r>
      <w:r>
        <w:rPr>
          <w:rFonts w:ascii="ScalaLF" w:hAnsi="ScalaLF" w:eastAsia="ScalaLF"/>
          <w:b w:val="0"/>
          <w:i w:val="0"/>
          <w:color w:val="221F1F"/>
          <w:sz w:val="18"/>
        </w:rPr>
        <w:t>ence to negative and positive polarization in the ferroelec-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tric layer, with a memory window of </w:t>
      </w:r>
      <w:r>
        <w:rPr>
          <w:rFonts w:ascii="Symbol" w:hAnsi="Symbol" w:eastAsia="Symbol"/>
          <w:b w:val="0"/>
          <w:i w:val="0"/>
          <w:color w:val="221F1F"/>
          <w:sz w:val="18"/>
        </w:rPr>
        <w:t>≈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1.5 V. As the top gate </w:t>
      </w:r>
      <w:r>
        <w:rPr>
          <w:rFonts w:ascii="ScalaLF" w:hAnsi="ScalaLF" w:eastAsia="ScalaLF"/>
          <w:b w:val="0"/>
          <w:i w:val="0"/>
          <w:color w:val="221F1F"/>
          <w:sz w:val="18"/>
        </w:rPr>
        <w:t>also covers the SJs between intrinsic Si and NiSi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2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segments, </w:t>
      </w:r>
      <w:r>
        <w:rPr>
          <w:rFonts w:ascii="ScalaLF" w:hAnsi="ScalaLF" w:eastAsia="ScalaLF"/>
          <w:b w:val="0"/>
          <w:i w:val="0"/>
          <w:color w:val="221F1F"/>
          <w:sz w:val="18"/>
        </w:rPr>
        <w:t>associated with the ferroelectric polarization, also a non-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volatile modulation of the SJ transmissibility was observed,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with a relative current variation </w:t>
      </w:r>
      <w:r>
        <w:rPr>
          <w:rFonts w:ascii="Symbol" w:hAnsi="Symbol" w:eastAsia="Symbol"/>
          <w:b w:val="0"/>
          <w:i w:val="0"/>
          <w:color w:val="221F1F"/>
          <w:sz w:val="18"/>
        </w:rPr>
        <w:t>Δ</w:t>
      </w:r>
      <w:r>
        <w:rPr>
          <w:rFonts w:ascii="ScalaLF" w:hAnsi="ScalaLF" w:eastAsia="ScalaLF"/>
          <w:b w:val="0"/>
          <w:i/>
          <w:color w:val="221F1F"/>
          <w:sz w:val="18"/>
        </w:rPr>
        <w:t>I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 xml:space="preserve">D 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ON</w:t>
      </w:r>
      <w:r>
        <w:rPr>
          <w:rFonts w:ascii="Symbol" w:hAnsi="Symbol" w:eastAsia="Symbol"/>
          <w:b w:val="0"/>
          <w:i w:val="0"/>
          <w:color w:val="221F1F"/>
          <w:sz w:val="18"/>
        </w:rPr>
        <w:t>∼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30%. Consequently,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the memory window is increased in the SiNW Schottky-FET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compared to a conventional FeFET because of the additional </w:t>
      </w:r>
      <w:r>
        <w:rPr>
          <w:rFonts w:ascii="ScalaLF" w:hAnsi="ScalaLF" w:eastAsia="ScalaLF"/>
          <w:b w:val="0"/>
          <w:i w:val="0"/>
          <w:color w:val="221F1F"/>
          <w:sz w:val="18"/>
        </w:rPr>
        <w:t>effect of the modulation of the tunneling barrier transmis-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sibility of charge carriers. The reported proof of principle of a </w:t>
      </w:r>
    </w:p>
    <w:p>
      <w:pPr>
        <w:sectPr>
          <w:type w:val="continuous"/>
          <w:pgSz w:w="11906" w:h="15647"/>
          <w:pgMar w:top="180" w:right="960" w:bottom="330" w:left="960" w:header="720" w:footer="720" w:gutter="0"/>
          <w:cols w:space="720" w:num="2" w:equalWidth="0">
            <w:col w:w="4988" w:space="0"/>
            <w:col w:w="4998" w:space="0"/>
            <w:col w:w="9986" w:space="0"/>
            <w:col w:w="9988" w:space="0"/>
            <w:col w:w="4982" w:space="0"/>
            <w:col w:w="5005" w:space="0"/>
            <w:col w:w="9988" w:space="0"/>
            <w:col w:w="4982" w:space="0"/>
            <w:col w:w="5005" w:space="0"/>
            <w:col w:w="9988" w:space="0"/>
            <w:col w:w="9990" w:space="0"/>
            <w:col w:w="4988" w:space="0"/>
            <w:col w:w="5002" w:space="0"/>
            <w:col w:w="9990" w:space="0"/>
            <w:col w:w="9988" w:space="0"/>
            <w:col w:w="4982" w:space="0"/>
            <w:col w:w="5005" w:space="0"/>
            <w:col w:w="9988" w:space="0"/>
            <w:col w:w="9990" w:space="0"/>
            <w:col w:w="4988" w:space="0"/>
            <w:col w:w="5002" w:space="0"/>
            <w:col w:w="9990" w:space="0"/>
            <w:col w:w="10168" w:space="0"/>
            <w:col w:w="5160" w:space="0"/>
            <w:col w:w="5008" w:space="0"/>
            <w:col w:w="10168" w:space="0"/>
            <w:col w:w="5162" w:space="0"/>
            <w:col w:w="5005" w:space="0"/>
            <w:col w:w="10168" w:space="0"/>
            <w:col w:w="6754" w:space="0"/>
            <w:col w:w="3414" w:space="0"/>
            <w:col w:w="10168" w:space="0"/>
            <w:col w:w="5506" w:space="0"/>
            <w:col w:w="4661" w:space="0"/>
          </w:cols>
          <w:docGrid w:linePitch="360"/>
        </w:sectPr>
      </w:pPr>
    </w:p>
    <w:p>
      <w:pPr>
        <w:autoSpaceDN w:val="0"/>
        <w:tabs>
          <w:tab w:pos="318" w:val="left"/>
        </w:tabs>
        <w:autoSpaceDE w:val="0"/>
        <w:widowControl/>
        <w:spacing w:line="186" w:lineRule="exact" w:before="16" w:after="0"/>
        <w:ind w:left="118" w:right="0" w:firstLine="0"/>
        <w:jc w:val="left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>attributed to a slightly higher etching rate of diluted HF for HfO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2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with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respect to ZrO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2.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 xml:space="preserve">[41] </w:t>
      </w:r>
      <w:r>
        <w:br/>
      </w:r>
      <w:r>
        <w:tab/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The polarization versus voltage curves of metal-insulator-metal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structures fabricated using the same ALD process as for the SiNW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FeFETs are reported in the Supporting Information, for the as-deposited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(25 nm) as well as for a 5 nm thick HZO film. Note however that in this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reference system an alternative metal electrode (TiN) was used due to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processing constrictions.</w:t>
      </w:r>
    </w:p>
    <w:p>
      <w:pPr>
        <w:autoSpaceDN w:val="0"/>
        <w:autoSpaceDE w:val="0"/>
        <w:widowControl/>
        <w:spacing w:line="192" w:lineRule="exact" w:before="0" w:after="0"/>
        <w:ind w:left="118" w:right="20" w:firstLine="200"/>
        <w:jc w:val="both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The source and drain contacts were fabricated by e-beam lithography,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a short dip in NH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4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F-buffered HF, Ni sputter deposition (42 nm), and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lift-off. RTA for silicidation and HZO crystallization was performed in a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single RTA experiment in forming gas atmosphere (10% H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2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in N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2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), at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450 </w:t>
      </w:r>
      <w:r>
        <w:rPr>
          <w:rFonts w:ascii="Symbol" w:hAnsi="Symbol" w:eastAsia="Symbol"/>
          <w:b w:val="0"/>
          <w:i w:val="0"/>
          <w:color w:val="221F1F"/>
          <w:sz w:val="16"/>
        </w:rPr>
        <w:t>°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C for 50 s.</w:t>
      </w:r>
    </w:p>
    <w:p>
      <w:pPr>
        <w:autoSpaceDN w:val="0"/>
        <w:autoSpaceDE w:val="0"/>
        <w:widowControl/>
        <w:spacing w:line="188" w:lineRule="exact" w:before="0" w:after="0"/>
        <w:ind w:left="118" w:right="20" w:firstLine="200"/>
        <w:jc w:val="both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In order to investigate the structure of the SiNW-FeFET via TEM, a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cross-section lamella was prepared via focused ion beam technique. The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cross-section was analyzed utilizing a Jeol JEM F200 operated at 200 kV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equipped with a dual window-less silicon drift detector.</w:t>
      </w:r>
    </w:p>
    <w:p>
      <w:pPr>
        <w:autoSpaceDN w:val="0"/>
        <w:autoSpaceDE w:val="0"/>
        <w:widowControl/>
        <w:spacing w:line="190" w:lineRule="exact" w:before="0" w:after="0"/>
        <w:ind w:left="118" w:right="20" w:firstLine="200"/>
        <w:jc w:val="both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Up to 7000 cycles were applied to the SiNW FeFETs for device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screening before recording the transfer characteristics. Additionally, 100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wake-up cycles were run in concomitance with the PRG/ERS routine.</w:t>
      </w:r>
    </w:p>
    <w:p>
      <w:pPr>
        <w:autoSpaceDN w:val="0"/>
        <w:autoSpaceDE w:val="0"/>
        <w:widowControl/>
        <w:spacing w:line="260" w:lineRule="exact" w:before="562" w:after="0"/>
        <w:ind w:left="118" w:right="0" w:firstLine="0"/>
        <w:jc w:val="left"/>
      </w:pPr>
      <w:r>
        <w:rPr>
          <w:rFonts w:ascii="ScalaSansLF" w:hAnsi="ScalaSansLF" w:eastAsia="ScalaSansLF"/>
          <w:b/>
          <w:i w:val="0"/>
          <w:color w:val="221F1F"/>
          <w:sz w:val="23"/>
        </w:rPr>
        <w:t>Supporting Information</w:t>
      </w:r>
    </w:p>
    <w:p>
      <w:pPr>
        <w:autoSpaceDN w:val="0"/>
        <w:autoSpaceDE w:val="0"/>
        <w:widowControl/>
        <w:spacing w:line="180" w:lineRule="exact" w:before="110" w:after="8"/>
        <w:ind w:left="118" w:right="0" w:firstLine="0"/>
        <w:jc w:val="left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Supporting Information is available from the Wiley Online Library or </w:t>
      </w:r>
    </w:p>
    <w:p>
      <w:pPr>
        <w:sectPr>
          <w:type w:val="nextColumn"/>
          <w:pgSz w:w="11906" w:h="15647"/>
          <w:pgMar w:top="180" w:right="960" w:bottom="330" w:left="960" w:header="720" w:footer="720" w:gutter="0"/>
          <w:cols w:space="720" w:num="2" w:equalWidth="0">
            <w:col w:w="4988" w:space="0"/>
            <w:col w:w="4998" w:space="0"/>
            <w:col w:w="9986" w:space="0"/>
            <w:col w:w="9988" w:space="0"/>
            <w:col w:w="4982" w:space="0"/>
            <w:col w:w="5005" w:space="0"/>
            <w:col w:w="9988" w:space="0"/>
            <w:col w:w="4982" w:space="0"/>
            <w:col w:w="5005" w:space="0"/>
            <w:col w:w="9988" w:space="0"/>
            <w:col w:w="9990" w:space="0"/>
            <w:col w:w="4988" w:space="0"/>
            <w:col w:w="5002" w:space="0"/>
            <w:col w:w="9990" w:space="0"/>
            <w:col w:w="9988" w:space="0"/>
            <w:col w:w="4982" w:space="0"/>
            <w:col w:w="5005" w:space="0"/>
            <w:col w:w="9988" w:space="0"/>
            <w:col w:w="9990" w:space="0"/>
            <w:col w:w="4988" w:space="0"/>
            <w:col w:w="5002" w:space="0"/>
            <w:col w:w="9990" w:space="0"/>
            <w:col w:w="10168" w:space="0"/>
            <w:col w:w="5160" w:space="0"/>
            <w:col w:w="5008" w:space="0"/>
            <w:col w:w="10168" w:space="0"/>
            <w:col w:w="5162" w:space="0"/>
            <w:col w:w="5005" w:space="0"/>
            <w:col w:w="10168" w:space="0"/>
            <w:col w:w="6754" w:space="0"/>
            <w:col w:w="3414" w:space="0"/>
            <w:col w:w="10168" w:space="0"/>
            <w:col w:w="5506" w:space="0"/>
            <w:col w:w="4661" w:space="0"/>
          </w:cols>
          <w:docGrid w:linePitch="360"/>
        </w:sectPr>
      </w:pPr>
    </w:p>
    <w:p>
      <w:pPr>
        <w:autoSpaceDN w:val="0"/>
        <w:tabs>
          <w:tab w:pos="5106" w:val="left"/>
        </w:tabs>
        <w:autoSpaceDE w:val="0"/>
        <w:widowControl/>
        <w:spacing w:line="202" w:lineRule="exact" w:before="0" w:after="0"/>
        <w:ind w:left="4" w:right="0" w:firstLine="0"/>
        <w:jc w:val="left"/>
      </w:pP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nonvolatile SiNW FET with CMOS compatible materials can </w:t>
      </w:r>
      <w:r>
        <w:tab/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from the author.</w:t>
      </w:r>
    </w:p>
    <w:p>
      <w:pPr>
        <w:autoSpaceDN w:val="0"/>
        <w:autoSpaceDE w:val="0"/>
        <w:widowControl/>
        <w:spacing w:line="202" w:lineRule="exact" w:before="18" w:after="0"/>
        <w:ind w:left="4" w:right="0" w:firstLine="0"/>
        <w:jc w:val="left"/>
      </w:pPr>
      <w:r>
        <w:rPr>
          <w:rFonts w:ascii="ScalaLF" w:hAnsi="ScalaLF" w:eastAsia="ScalaLF"/>
          <w:b w:val="0"/>
          <w:i w:val="0"/>
          <w:color w:val="221F1F"/>
          <w:sz w:val="18"/>
        </w:rPr>
        <w:t>be exploited in multiple-gate, nonvolatile transistor architec-</w:t>
      </w:r>
    </w:p>
    <w:p>
      <w:pPr>
        <w:autoSpaceDN w:val="0"/>
        <w:autoSpaceDE w:val="0"/>
        <w:widowControl/>
        <w:spacing w:line="202" w:lineRule="exact" w:before="18" w:after="18"/>
        <w:ind w:left="4" w:right="0" w:firstLine="0"/>
        <w:jc w:val="left"/>
      </w:pPr>
      <w:r>
        <w:rPr>
          <w:rFonts w:ascii="ScalaLF" w:hAnsi="ScalaLF" w:eastAsia="ScalaLF"/>
          <w:b w:val="0"/>
          <w:i w:val="0"/>
          <w:color w:val="221F1F"/>
          <w:sz w:val="18"/>
        </w:rPr>
        <w:t>tures with the aim to test “More-than-Moore” emerging con-</w:t>
      </w:r>
    </w:p>
    <w:p>
      <w:pPr>
        <w:sectPr>
          <w:type w:val="continuous"/>
          <w:pgSz w:w="11906" w:h="15647"/>
          <w:pgMar w:top="180" w:right="960" w:bottom="330" w:left="960" w:header="720" w:footer="720" w:gutter="0"/>
          <w:cols w:space="720" w:num="1" w:equalWidth="0">
            <w:col w:w="9986" w:space="0"/>
            <w:col w:w="4988" w:space="0"/>
            <w:col w:w="4998" w:space="0"/>
            <w:col w:w="9986" w:space="0"/>
            <w:col w:w="9988" w:space="0"/>
            <w:col w:w="4982" w:space="0"/>
            <w:col w:w="5005" w:space="0"/>
            <w:col w:w="9988" w:space="0"/>
            <w:col w:w="4982" w:space="0"/>
            <w:col w:w="5005" w:space="0"/>
            <w:col w:w="9988" w:space="0"/>
            <w:col w:w="9990" w:space="0"/>
            <w:col w:w="4988" w:space="0"/>
            <w:col w:w="5002" w:space="0"/>
            <w:col w:w="9990" w:space="0"/>
            <w:col w:w="9988" w:space="0"/>
            <w:col w:w="4982" w:space="0"/>
            <w:col w:w="5005" w:space="0"/>
            <w:col w:w="9988" w:space="0"/>
            <w:col w:w="9990" w:space="0"/>
            <w:col w:w="4988" w:space="0"/>
            <w:col w:w="5002" w:space="0"/>
            <w:col w:w="9990" w:space="0"/>
            <w:col w:w="10168" w:space="0"/>
            <w:col w:w="5160" w:space="0"/>
            <w:col w:w="5008" w:space="0"/>
            <w:col w:w="10168" w:space="0"/>
            <w:col w:w="5162" w:space="0"/>
            <w:col w:w="5005" w:space="0"/>
            <w:col w:w="10168" w:space="0"/>
            <w:col w:w="6754" w:space="0"/>
            <w:col w:w="3414" w:space="0"/>
            <w:col w:w="10168" w:space="0"/>
            <w:col w:w="5506" w:space="0"/>
            <w:col w:w="4661" w:space="0"/>
          </w:cols>
          <w:docGrid w:linePitch="360"/>
        </w:sectPr>
      </w:pPr>
    </w:p>
    <w:p>
      <w:pPr>
        <w:autoSpaceDN w:val="0"/>
        <w:autoSpaceDE w:val="0"/>
        <w:widowControl/>
        <w:spacing w:line="202" w:lineRule="exact" w:before="0" w:after="0"/>
        <w:ind w:left="4" w:right="0" w:firstLine="0"/>
        <w:jc w:val="left"/>
      </w:pP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cepts merging memory and logic such as nonvolatile circuit </w:t>
      </w:r>
    </w:p>
    <w:p>
      <w:pPr>
        <w:autoSpaceDN w:val="0"/>
        <w:autoSpaceDE w:val="0"/>
        <w:widowControl/>
        <w:spacing w:line="202" w:lineRule="exact" w:before="18" w:after="0"/>
        <w:ind w:left="4" w:right="0" w:firstLine="0"/>
        <w:jc w:val="left"/>
      </w:pPr>
      <w:r>
        <w:rPr>
          <w:rFonts w:ascii="ScalaLF" w:hAnsi="ScalaLF" w:eastAsia="ScalaLF"/>
          <w:b w:val="0"/>
          <w:i w:val="0"/>
          <w:color w:val="221F1F"/>
          <w:sz w:val="18"/>
        </w:rPr>
        <w:t>programing.</w:t>
      </w:r>
    </w:p>
    <w:p>
      <w:pPr>
        <w:autoSpaceDN w:val="0"/>
        <w:autoSpaceDE w:val="0"/>
        <w:widowControl/>
        <w:spacing w:line="260" w:lineRule="exact" w:before="536" w:after="0"/>
        <w:ind w:left="4" w:right="0" w:firstLine="0"/>
        <w:jc w:val="left"/>
      </w:pPr>
      <w:r>
        <w:rPr>
          <w:rFonts w:ascii="ScalaSansLF" w:hAnsi="ScalaSansLF" w:eastAsia="ScalaSansLF"/>
          <w:b/>
          <w:i w:val="0"/>
          <w:color w:val="221F1F"/>
          <w:sz w:val="23"/>
        </w:rPr>
        <w:t>Experimental Section</w:t>
      </w:r>
    </w:p>
    <w:p>
      <w:pPr>
        <w:autoSpaceDN w:val="0"/>
        <w:autoSpaceDE w:val="0"/>
        <w:widowControl/>
        <w:spacing w:line="180" w:lineRule="exact" w:before="110" w:after="0"/>
        <w:ind w:left="4" w:right="0" w:firstLine="0"/>
        <w:jc w:val="left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SiNWs were fabricated by top-down technology, starting from </w:t>
      </w:r>
    </w:p>
    <w:p>
      <w:pPr>
        <w:autoSpaceDN w:val="0"/>
        <w:autoSpaceDE w:val="0"/>
        <w:widowControl/>
        <w:spacing w:line="224" w:lineRule="exact" w:before="0" w:after="0"/>
        <w:ind w:left="4" w:right="0" w:firstLine="0"/>
        <w:jc w:val="left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commercially available SOI wafers with initial Si thickness </w:t>
      </w:r>
      <w:r>
        <w:rPr>
          <w:rFonts w:ascii="ScalaSansLF" w:hAnsi="ScalaSansLF" w:eastAsia="ScalaSansLF"/>
          <w:b w:val="0"/>
          <w:i/>
          <w:color w:val="221F1F"/>
          <w:sz w:val="16"/>
        </w:rPr>
        <w:t>t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Si</w:t>
      </w:r>
      <w:r>
        <w:rPr>
          <w:rFonts w:ascii="Symbol" w:hAnsi="Symbol" w:eastAsia="Symbol"/>
          <w:b w:val="0"/>
          <w:i w:val="0"/>
          <w:color w:val="221F1F"/>
          <w:sz w:val="16"/>
        </w:rPr>
        <w:t>=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20 nm </w:t>
      </w:r>
    </w:p>
    <w:p>
      <w:pPr>
        <w:autoSpaceDN w:val="0"/>
        <w:autoSpaceDE w:val="0"/>
        <w:widowControl/>
        <w:spacing w:line="224" w:lineRule="exact" w:before="0" w:after="0"/>
        <w:ind w:left="4" w:right="0" w:firstLine="0"/>
        <w:jc w:val="left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and buried oxide thickness </w:t>
      </w:r>
      <w:r>
        <w:rPr>
          <w:rFonts w:ascii="ScalaSansLF" w:hAnsi="ScalaSansLF" w:eastAsia="ScalaSansLF"/>
          <w:b w:val="0"/>
          <w:i/>
          <w:color w:val="221F1F"/>
          <w:sz w:val="16"/>
        </w:rPr>
        <w:t>t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SiO2</w:t>
      </w:r>
      <w:r>
        <w:rPr>
          <w:rFonts w:ascii="Symbol" w:hAnsi="Symbol" w:eastAsia="Symbol"/>
          <w:b w:val="0"/>
          <w:i w:val="0"/>
          <w:color w:val="221F1F"/>
          <w:sz w:val="16"/>
        </w:rPr>
        <w:t>=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100 nm. E-beam lithography was </w:t>
      </w:r>
    </w:p>
    <w:p>
      <w:pPr>
        <w:autoSpaceDN w:val="0"/>
        <w:autoSpaceDE w:val="0"/>
        <w:widowControl/>
        <w:spacing w:line="180" w:lineRule="exact" w:before="0" w:after="0"/>
        <w:ind w:left="4" w:right="0" w:firstLine="0"/>
        <w:jc w:val="left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used to pattern a hard-mask of HSQ that was spin-coated onto the SOI </w:t>
      </w:r>
    </w:p>
    <w:p>
      <w:pPr>
        <w:autoSpaceDN w:val="0"/>
        <w:autoSpaceDE w:val="0"/>
        <w:widowControl/>
        <w:spacing w:line="180" w:lineRule="exact" w:before="10" w:after="0"/>
        <w:ind w:left="4" w:right="0" w:firstLine="0"/>
        <w:jc w:val="left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wafer. Subsequently, the not-masked silicon was removed by reactive ion </w:t>
      </w:r>
    </w:p>
    <w:p>
      <w:pPr>
        <w:autoSpaceDN w:val="0"/>
        <w:autoSpaceDE w:val="0"/>
        <w:widowControl/>
        <w:spacing w:line="200" w:lineRule="exact" w:before="10" w:after="0"/>
        <w:ind w:left="4" w:right="0" w:firstLine="0"/>
        <w:jc w:val="left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>etching utilizing SF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6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, O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2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, and CHF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3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gases and moderate radio frequency </w:t>
      </w:r>
    </w:p>
    <w:p>
      <w:pPr>
        <w:autoSpaceDN w:val="0"/>
        <w:autoSpaceDE w:val="0"/>
        <w:widowControl/>
        <w:spacing w:line="180" w:lineRule="exact" w:before="0" w:after="0"/>
        <w:ind w:left="4" w:right="0" w:firstLine="0"/>
        <w:jc w:val="left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forward power of 50 W, leaving a top-Si mesa structure. After HSQ </w:t>
      </w:r>
    </w:p>
    <w:p>
      <w:pPr>
        <w:autoSpaceDN w:val="0"/>
        <w:autoSpaceDE w:val="0"/>
        <w:widowControl/>
        <w:spacing w:line="224" w:lineRule="exact" w:before="0" w:after="0"/>
        <w:ind w:left="4" w:right="0" w:firstLine="0"/>
        <w:jc w:val="left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>removal by hydrofluoric acid (HF), a thermal SiO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2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shell of </w:t>
      </w:r>
      <w:r>
        <w:rPr>
          <w:rFonts w:ascii="Symbol" w:hAnsi="Symbol" w:eastAsia="Symbol"/>
          <w:b w:val="0"/>
          <w:i w:val="0"/>
          <w:color w:val="221F1F"/>
          <w:sz w:val="16"/>
        </w:rPr>
        <w:t>≈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5 nm was </w:t>
      </w:r>
    </w:p>
    <w:p>
      <w:pPr>
        <w:autoSpaceDN w:val="0"/>
        <w:autoSpaceDE w:val="0"/>
        <w:widowControl/>
        <w:spacing w:line="224" w:lineRule="exact" w:before="0" w:after="0"/>
        <w:ind w:left="4" w:right="0" w:firstLine="0"/>
        <w:jc w:val="left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>grown above the SiNWs by RTA in O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2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atmosphere at 850 </w:t>
      </w:r>
      <w:r>
        <w:rPr>
          <w:rFonts w:ascii="Symbol" w:hAnsi="Symbol" w:eastAsia="Symbol"/>
          <w:b w:val="0"/>
          <w:i w:val="0"/>
          <w:color w:val="221F1F"/>
          <w:sz w:val="16"/>
        </w:rPr>
        <w:t>°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C for 10 min. </w:t>
      </w:r>
    </w:p>
    <w:p>
      <w:pPr>
        <w:autoSpaceDN w:val="0"/>
        <w:autoSpaceDE w:val="0"/>
        <w:widowControl/>
        <w:spacing w:line="200" w:lineRule="exact" w:before="0" w:after="0"/>
        <w:ind w:left="4" w:right="0" w:firstLine="0"/>
        <w:jc w:val="left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>In order to passivate Si dangling bonds, annealing in N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2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atmosphere at </w:t>
      </w:r>
    </w:p>
    <w:p>
      <w:pPr>
        <w:autoSpaceDN w:val="0"/>
        <w:autoSpaceDE w:val="0"/>
        <w:widowControl/>
        <w:spacing w:line="224" w:lineRule="exact" w:before="0" w:after="0"/>
        <w:ind w:left="4" w:right="0" w:firstLine="0"/>
        <w:jc w:val="left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850 </w:t>
      </w:r>
      <w:r>
        <w:rPr>
          <w:rFonts w:ascii="Symbol" w:hAnsi="Symbol" w:eastAsia="Symbol"/>
          <w:b w:val="0"/>
          <w:i w:val="0"/>
          <w:color w:val="221F1F"/>
          <w:sz w:val="16"/>
        </w:rPr>
        <w:t>°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C for 5 min and forming gas anneal (N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2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:H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2</w:t>
      </w:r>
      <w:r>
        <w:rPr>
          <w:rFonts w:ascii="Symbol" w:hAnsi="Symbol" w:eastAsia="Symbol"/>
          <w:b w:val="0"/>
          <w:i w:val="0"/>
          <w:color w:val="221F1F"/>
          <w:sz w:val="16"/>
        </w:rPr>
        <w:t>=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9:1) at 450 </w:t>
      </w:r>
      <w:r>
        <w:rPr>
          <w:rFonts w:ascii="Symbol" w:hAnsi="Symbol" w:eastAsia="Symbol"/>
          <w:b w:val="0"/>
          <w:i w:val="0"/>
          <w:color w:val="221F1F"/>
          <w:sz w:val="16"/>
        </w:rPr>
        <w:t>°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C for 5 </w:t>
      </w:r>
    </w:p>
    <w:p>
      <w:pPr>
        <w:autoSpaceDN w:val="0"/>
        <w:autoSpaceDE w:val="0"/>
        <w:widowControl/>
        <w:spacing w:line="194" w:lineRule="exact" w:before="0" w:after="0"/>
        <w:ind w:left="4" w:right="0" w:firstLine="0"/>
        <w:jc w:val="left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>min were also performed.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[38,39]</w:t>
      </w:r>
    </w:p>
    <w:p>
      <w:pPr>
        <w:autoSpaceDN w:val="0"/>
        <w:autoSpaceDE w:val="0"/>
        <w:widowControl/>
        <w:spacing w:line="228" w:lineRule="exact" w:before="0" w:after="0"/>
        <w:ind w:left="0" w:right="0" w:firstLine="0"/>
        <w:jc w:val="center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>Next, a Hf</w:t>
      </w:r>
      <w:r>
        <w:rPr>
          <w:w w:val="101.81818008422852"/>
          <w:rFonts w:ascii="ScalaLF" w:hAnsi="ScalaLF" w:eastAsia="ScalaLF"/>
          <w:b w:val="0"/>
          <w:i/>
          <w:color w:val="221F1F"/>
          <w:sz w:val="11"/>
        </w:rPr>
        <w:t>x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Zr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1</w:t>
      </w:r>
      <w:r>
        <w:rPr>
          <w:w w:val="101.81818008422852"/>
          <w:rFonts w:ascii="Symbol" w:hAnsi="Symbol" w:eastAsia="Symbol"/>
          <w:b w:val="0"/>
          <w:i w:val="0"/>
          <w:color w:val="221F1F"/>
          <w:sz w:val="11"/>
        </w:rPr>
        <w:t>−</w:t>
      </w:r>
      <w:r>
        <w:rPr>
          <w:w w:val="101.81818008422852"/>
          <w:rFonts w:ascii="ScalaLF" w:hAnsi="ScalaLF" w:eastAsia="ScalaLF"/>
          <w:b w:val="0"/>
          <w:i/>
          <w:color w:val="221F1F"/>
          <w:sz w:val="11"/>
        </w:rPr>
        <w:t>x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O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2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layer with nominal thickness </w:t>
      </w:r>
      <w:r>
        <w:rPr>
          <w:rFonts w:ascii="ScalaSansLF" w:hAnsi="ScalaSansLF" w:eastAsia="ScalaSansLF"/>
          <w:b w:val="0"/>
          <w:i/>
          <w:color w:val="221F1F"/>
          <w:sz w:val="16"/>
        </w:rPr>
        <w:t>t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HZO</w:t>
      </w:r>
      <w:r>
        <w:rPr>
          <w:rFonts w:ascii="Symbol" w:hAnsi="Symbol" w:eastAsia="Symbol"/>
          <w:b w:val="0"/>
          <w:i w:val="0"/>
          <w:color w:val="221F1F"/>
          <w:sz w:val="16"/>
        </w:rPr>
        <w:t>=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25 nm </w:t>
      </w:r>
    </w:p>
    <w:p>
      <w:pPr>
        <w:autoSpaceDN w:val="0"/>
        <w:tabs>
          <w:tab w:pos="478" w:val="left"/>
          <w:tab w:pos="1252" w:val="left"/>
          <w:tab w:pos="2314" w:val="left"/>
          <w:tab w:pos="3314" w:val="left"/>
          <w:tab w:pos="3794" w:val="left"/>
          <w:tab w:pos="4674" w:val="left"/>
        </w:tabs>
        <w:autoSpaceDE w:val="0"/>
        <w:widowControl/>
        <w:spacing w:line="180" w:lineRule="exact" w:before="0" w:after="0"/>
        <w:ind w:left="4" w:right="0" w:firstLine="0"/>
        <w:jc w:val="left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and </w:t>
      </w:r>
      <w:r>
        <w:tab/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nominal </w:t>
      </w:r>
      <w:r>
        <w:tab/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composition </w:t>
      </w:r>
      <w:r>
        <w:tab/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Hf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0.5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Zr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0.5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O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 xml:space="preserve">2 </w:t>
      </w:r>
      <w:r>
        <w:tab/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was </w:t>
      </w:r>
      <w:r>
        <w:tab/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deposited </w:t>
      </w:r>
      <w:r>
        <w:tab/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by </w:t>
      </w:r>
    </w:p>
    <w:p>
      <w:pPr>
        <w:autoSpaceDN w:val="0"/>
        <w:tabs>
          <w:tab w:pos="722" w:val="left"/>
          <w:tab w:pos="3476" w:val="left"/>
          <w:tab w:pos="4572" w:val="left"/>
        </w:tabs>
        <w:autoSpaceDE w:val="0"/>
        <w:widowControl/>
        <w:spacing w:line="180" w:lineRule="exact" w:before="0" w:after="0"/>
        <w:ind w:left="4" w:right="0" w:firstLine="0"/>
        <w:jc w:val="left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ALD. </w:t>
      </w:r>
      <w:r>
        <w:tab/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Tetrakis(ethylmethylamino)hafnium </w:t>
      </w:r>
      <w:r>
        <w:tab/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(TEMAHf) </w:t>
      </w:r>
      <w:r>
        <w:tab/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and </w:t>
      </w:r>
    </w:p>
    <w:p>
      <w:pPr>
        <w:sectPr>
          <w:type w:val="continuous"/>
          <w:pgSz w:w="11906" w:h="15647"/>
          <w:pgMar w:top="180" w:right="960" w:bottom="330" w:left="960" w:header="720" w:footer="720" w:gutter="0"/>
          <w:cols w:space="720" w:num="2" w:equalWidth="0">
            <w:col w:w="4988" w:space="0"/>
            <w:col w:w="4998" w:space="0"/>
            <w:col w:w="9986" w:space="0"/>
            <w:col w:w="4988" w:space="0"/>
            <w:col w:w="4998" w:space="0"/>
            <w:col w:w="9986" w:space="0"/>
            <w:col w:w="9988" w:space="0"/>
            <w:col w:w="4982" w:space="0"/>
            <w:col w:w="5005" w:space="0"/>
            <w:col w:w="9988" w:space="0"/>
            <w:col w:w="4982" w:space="0"/>
            <w:col w:w="5005" w:space="0"/>
            <w:col w:w="9988" w:space="0"/>
            <w:col w:w="9990" w:space="0"/>
            <w:col w:w="4988" w:space="0"/>
            <w:col w:w="5002" w:space="0"/>
            <w:col w:w="9990" w:space="0"/>
            <w:col w:w="9988" w:space="0"/>
            <w:col w:w="4982" w:space="0"/>
            <w:col w:w="5005" w:space="0"/>
            <w:col w:w="9988" w:space="0"/>
            <w:col w:w="9990" w:space="0"/>
            <w:col w:w="4988" w:space="0"/>
            <w:col w:w="5002" w:space="0"/>
            <w:col w:w="9990" w:space="0"/>
            <w:col w:w="10168" w:space="0"/>
            <w:col w:w="5160" w:space="0"/>
            <w:col w:w="5008" w:space="0"/>
            <w:col w:w="10168" w:space="0"/>
            <w:col w:w="5162" w:space="0"/>
            <w:col w:w="5005" w:space="0"/>
            <w:col w:w="10168" w:space="0"/>
            <w:col w:w="6754" w:space="0"/>
            <w:col w:w="3414" w:space="0"/>
            <w:col w:w="10168" w:space="0"/>
            <w:col w:w="5506" w:space="0"/>
            <w:col w:w="4661" w:space="0"/>
          </w:cols>
          <w:docGrid w:linePitch="360"/>
        </w:sectPr>
      </w:pPr>
    </w:p>
    <w:p>
      <w:pPr>
        <w:autoSpaceDN w:val="0"/>
        <w:autoSpaceDE w:val="0"/>
        <w:widowControl/>
        <w:spacing w:line="224" w:lineRule="exact" w:before="36" w:after="0"/>
        <w:ind w:left="118" w:right="0" w:firstLine="0"/>
        <w:jc w:val="left"/>
      </w:pPr>
      <w:r>
        <w:rPr>
          <w:rFonts w:ascii="ScalaSansLF" w:hAnsi="ScalaSansLF" w:eastAsia="ScalaSansLF"/>
          <w:b/>
          <w:i w:val="0"/>
          <w:color w:val="221F1F"/>
          <w:sz w:val="23"/>
        </w:rPr>
        <w:t xml:space="preserve">Acknowledgements </w:t>
      </w:r>
      <w:r>
        <w:br/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The authors acknowledge the financial support from CfAED (EXC 1056)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and DFG ReproNanoWE4853/1-3. The authors are indebted to A. Tahn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for the preparation of the TEM lamella.</w:t>
      </w:r>
    </w:p>
    <w:p>
      <w:pPr>
        <w:autoSpaceDN w:val="0"/>
        <w:autoSpaceDE w:val="0"/>
        <w:widowControl/>
        <w:spacing w:line="290" w:lineRule="exact" w:before="510" w:after="0"/>
        <w:ind w:left="118" w:right="2016" w:firstLine="0"/>
        <w:jc w:val="left"/>
      </w:pPr>
      <w:r>
        <w:rPr>
          <w:rFonts w:ascii="ScalaSansLF" w:hAnsi="ScalaSansLF" w:eastAsia="ScalaSansLF"/>
          <w:b/>
          <w:i w:val="0"/>
          <w:color w:val="221F1F"/>
          <w:sz w:val="23"/>
        </w:rPr>
        <w:t xml:space="preserve">Conflict of Interest </w:t>
      </w:r>
      <w:r>
        <w:br/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The authors declare no conflict of interest.</w:t>
      </w:r>
    </w:p>
    <w:p>
      <w:pPr>
        <w:autoSpaceDN w:val="0"/>
        <w:autoSpaceDE w:val="0"/>
        <w:widowControl/>
        <w:spacing w:line="240" w:lineRule="exact" w:before="580" w:after="0"/>
        <w:ind w:left="118" w:right="0" w:firstLine="0"/>
        <w:jc w:val="left"/>
      </w:pPr>
      <w:r>
        <w:rPr>
          <w:rFonts w:ascii="ScalaSansLF" w:hAnsi="ScalaSansLF" w:eastAsia="ScalaSansLF"/>
          <w:b/>
          <w:i w:val="0"/>
          <w:color w:val="221F1F"/>
          <w:sz w:val="23"/>
        </w:rPr>
        <w:t xml:space="preserve">Keywords </w:t>
      </w:r>
      <w:r>
        <w:br/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FeFETs, ferroelectrics, HZO, multigate FETs, nonvolatile memory,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Schottky-barrier FETs, silicon nanowires, SOI substrates</w:t>
      </w:r>
    </w:p>
    <w:p>
      <w:pPr>
        <w:autoSpaceDN w:val="0"/>
        <w:autoSpaceDE w:val="0"/>
        <w:widowControl/>
        <w:spacing w:line="200" w:lineRule="exact" w:before="180" w:after="426"/>
        <w:ind w:left="2880" w:right="60" w:firstLine="0"/>
        <w:jc w:val="right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Received: November 11, 2019 </w:t>
      </w:r>
      <w:r>
        <w:br/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Revised: January 24, 2020 </w:t>
      </w:r>
      <w:r>
        <w:br/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Published online: </w:t>
      </w:r>
    </w:p>
    <w:p>
      <w:pPr>
        <w:sectPr>
          <w:type w:val="nextColumn"/>
          <w:pgSz w:w="11906" w:h="15647"/>
          <w:pgMar w:top="180" w:right="960" w:bottom="330" w:left="960" w:header="720" w:footer="720" w:gutter="0"/>
          <w:cols w:space="720" w:num="2" w:equalWidth="0">
            <w:col w:w="4988" w:space="0"/>
            <w:col w:w="4998" w:space="0"/>
            <w:col w:w="9986" w:space="0"/>
            <w:col w:w="4988" w:space="0"/>
            <w:col w:w="4998" w:space="0"/>
            <w:col w:w="9986" w:space="0"/>
            <w:col w:w="9988" w:space="0"/>
            <w:col w:w="4982" w:space="0"/>
            <w:col w:w="5005" w:space="0"/>
            <w:col w:w="9988" w:space="0"/>
            <w:col w:w="4982" w:space="0"/>
            <w:col w:w="5005" w:space="0"/>
            <w:col w:w="9988" w:space="0"/>
            <w:col w:w="9990" w:space="0"/>
            <w:col w:w="4988" w:space="0"/>
            <w:col w:w="5002" w:space="0"/>
            <w:col w:w="9990" w:space="0"/>
            <w:col w:w="9988" w:space="0"/>
            <w:col w:w="4982" w:space="0"/>
            <w:col w:w="5005" w:space="0"/>
            <w:col w:w="9988" w:space="0"/>
            <w:col w:w="9990" w:space="0"/>
            <w:col w:w="4988" w:space="0"/>
            <w:col w:w="5002" w:space="0"/>
            <w:col w:w="9990" w:space="0"/>
            <w:col w:w="10168" w:space="0"/>
            <w:col w:w="5160" w:space="0"/>
            <w:col w:w="5008" w:space="0"/>
            <w:col w:w="10168" w:space="0"/>
            <w:col w:w="5162" w:space="0"/>
            <w:col w:w="5005" w:space="0"/>
            <w:col w:w="10168" w:space="0"/>
            <w:col w:w="6754" w:space="0"/>
            <w:col w:w="3414" w:space="0"/>
            <w:col w:w="10168" w:space="0"/>
            <w:col w:w="5506" w:space="0"/>
            <w:col w:w="4661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329"/>
        <w:gridCol w:w="3329"/>
        <w:gridCol w:w="3329"/>
      </w:tblGrid>
      <w:tr>
        <w:trPr>
          <w:trHeight w:hRule="exact" w:val="182"/>
        </w:trPr>
        <w:tc>
          <w:tcPr>
            <w:tcW w:type="dxa" w:w="2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2" w:after="0"/>
              <w:ind w:left="4" w:right="0" w:firstLine="0"/>
              <w:jc w:val="left"/>
            </w:pPr>
            <w:r>
              <w:rPr>
                <w:rFonts w:ascii="ScalaSansLF" w:hAnsi="ScalaSansLF" w:eastAsia="ScalaSansLF"/>
                <w:b w:val="0"/>
                <w:i/>
                <w:color w:val="221F1F"/>
                <w:sz w:val="14"/>
              </w:rPr>
              <w:t>Adv. Electron.</w:t>
            </w:r>
            <w:r>
              <w:rPr>
                <w:rFonts w:ascii="ScalaSansLF" w:hAnsi="ScalaSansLF" w:eastAsia="ScalaSansLF"/>
                <w:b w:val="0"/>
                <w:i/>
                <w:color w:val="221F1F"/>
                <w:sz w:val="14"/>
              </w:rPr>
              <w:t>Mater.</w:t>
            </w:r>
            <w:r>
              <w:rPr>
                <w:rFonts w:ascii="ScalaSansLF" w:hAnsi="ScalaSansLF" w:eastAsia="ScalaSansLF"/>
                <w:b/>
                <w:i w:val="0"/>
                <w:color w:val="221F1F"/>
                <w:sz w:val="14"/>
              </w:rPr>
              <w:t>2020</w:t>
            </w:r>
            <w:r>
              <w:rPr>
                <w:rFonts w:ascii="ScalaSansLF" w:hAnsi="ScalaSansLF" w:eastAsia="ScalaSansLF"/>
                <w:b w:val="0"/>
                <w:i w:val="0"/>
                <w:color w:val="221F1F"/>
                <w:sz w:val="14"/>
              </w:rPr>
              <w:t>, 1901244</w:t>
            </w:r>
          </w:p>
        </w:tc>
        <w:tc>
          <w:tcPr>
            <w:tcW w:type="dxa" w:w="2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0" w:right="292" w:firstLine="0"/>
              <w:jc w:val="right"/>
            </w:pPr>
            <w:r>
              <w:rPr>
                <w:rFonts w:ascii="ScalaSansLF" w:hAnsi="ScalaSansLF" w:eastAsia="ScalaSansLF"/>
                <w:b/>
                <w:i w:val="0"/>
                <w:color w:val="221F1F"/>
                <w:sz w:val="18"/>
              </w:rPr>
              <w:t>1901244 (6 of 7)</w:t>
            </w:r>
          </w:p>
        </w:tc>
        <w:tc>
          <w:tcPr>
            <w:tcW w:type="dxa" w:w="5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2" w:after="0"/>
              <w:ind w:left="306" w:right="0" w:firstLine="0"/>
              <w:jc w:val="left"/>
            </w:pPr>
            <w:r>
              <w:rPr>
                <w:rFonts w:ascii="ScalaSansLF" w:hAnsi="ScalaSansLF" w:eastAsia="ScalaSansLF"/>
                <w:b w:val="0"/>
                <w:i w:val="0"/>
                <w:color w:val="221F1F"/>
                <w:sz w:val="12"/>
              </w:rPr>
              <w:t>©</w:t>
            </w:r>
            <w:r>
              <w:rPr>
                <w:rFonts w:ascii="ScalaSansLF" w:hAnsi="ScalaSansLF" w:eastAsia="ScalaSansLF"/>
                <w:b w:val="0"/>
                <w:i w:val="0"/>
                <w:color w:val="221F1F"/>
                <w:sz w:val="14"/>
              </w:rPr>
              <w:t xml:space="preserve"> 2020 The Authors. Published by WILEY-VCH Verlag GmbH &amp; Co. KGaA, Weinheim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906" w:h="15647"/>
          <w:pgMar w:top="180" w:right="960" w:bottom="330" w:left="960" w:header="720" w:footer="720" w:gutter="0"/>
          <w:cols w:space="720" w:num="1" w:equalWidth="0">
            <w:col w:w="9986" w:space="0"/>
            <w:col w:w="4988" w:space="0"/>
            <w:col w:w="4998" w:space="0"/>
            <w:col w:w="9986" w:space="0"/>
            <w:col w:w="4988" w:space="0"/>
            <w:col w:w="4998" w:space="0"/>
            <w:col w:w="9986" w:space="0"/>
            <w:col w:w="9988" w:space="0"/>
            <w:col w:w="4982" w:space="0"/>
            <w:col w:w="5005" w:space="0"/>
            <w:col w:w="9988" w:space="0"/>
            <w:col w:w="4982" w:space="0"/>
            <w:col w:w="5005" w:space="0"/>
            <w:col w:w="9988" w:space="0"/>
            <w:col w:w="9990" w:space="0"/>
            <w:col w:w="4988" w:space="0"/>
            <w:col w:w="5002" w:space="0"/>
            <w:col w:w="9990" w:space="0"/>
            <w:col w:w="9988" w:space="0"/>
            <w:col w:w="4982" w:space="0"/>
            <w:col w:w="5005" w:space="0"/>
            <w:col w:w="9988" w:space="0"/>
            <w:col w:w="9990" w:space="0"/>
            <w:col w:w="4988" w:space="0"/>
            <w:col w:w="5002" w:space="0"/>
            <w:col w:w="9990" w:space="0"/>
            <w:col w:w="10168" w:space="0"/>
            <w:col w:w="5160" w:space="0"/>
            <w:col w:w="5008" w:space="0"/>
            <w:col w:w="10168" w:space="0"/>
            <w:col w:w="5162" w:space="0"/>
            <w:col w:w="5005" w:space="0"/>
            <w:col w:w="10168" w:space="0"/>
            <w:col w:w="6754" w:space="0"/>
            <w:col w:w="3414" w:space="0"/>
            <w:col w:w="10168" w:space="0"/>
            <w:col w:w="5506" w:space="0"/>
            <w:col w:w="4661" w:space="0"/>
          </w:cols>
          <w:docGrid w:linePitch="360"/>
        </w:sectPr>
      </w:pPr>
    </w:p>
    <w:p>
      <w:pPr>
        <w:autoSpaceDN w:val="0"/>
        <w:autoSpaceDE w:val="0"/>
        <w:widowControl/>
        <w:spacing w:line="180" w:lineRule="exact" w:before="0" w:after="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311900" cy="431800"/>
            <wp:docPr id="305" name="Picture 30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11900" cy="431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5102" w:val="left"/>
        </w:tabs>
        <w:autoSpaceDE w:val="0"/>
        <w:widowControl/>
        <w:spacing w:line="180" w:lineRule="exact" w:before="358" w:after="0"/>
        <w:ind w:left="80" w:right="0" w:firstLine="0"/>
        <w:jc w:val="left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[1] W. Arden, M. Brillouët, P. Cogez, M. Graef, B. Huizing, </w:t>
      </w:r>
      <w:r>
        <w:tab/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[18] T. Mikolajick, A. Heinzig, J. Trommer, T. Baldauf, W. M. Weber, </w:t>
      </w:r>
      <w:r>
        <w:rPr>
          <w:rFonts w:ascii="ScalaSansLF" w:hAnsi="ScalaSansLF" w:eastAsia="ScalaSansLF"/>
          <w:b w:val="0"/>
          <w:i/>
          <w:color w:val="221F1F"/>
          <w:sz w:val="16"/>
        </w:rPr>
        <w:t>Sem-</w:t>
      </w:r>
    </w:p>
    <w:p>
      <w:pPr>
        <w:autoSpaceDN w:val="0"/>
        <w:tabs>
          <w:tab w:pos="5422" w:val="left"/>
        </w:tabs>
        <w:autoSpaceDE w:val="0"/>
        <w:widowControl/>
        <w:spacing w:line="182" w:lineRule="exact" w:before="18" w:after="0"/>
        <w:ind w:left="320" w:right="0" w:firstLine="0"/>
        <w:jc w:val="left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R. Mahnkopf, “More-than-Moore” White Paper,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hyperlink r:id="rId251" w:history="1">
          <w:r>
            <w:rPr>
              <w:rStyle w:val="Hyperlink"/>
            </w:rPr>
            <w:t xml:space="preserve">http://www.itrs2. </w:t>
          </w:r>
        </w:hyperlink>
      </w:r>
      <w:r>
        <w:tab/>
      </w:r>
      <w:r>
        <w:rPr>
          <w:rFonts w:ascii="ScalaSansLF" w:hAnsi="ScalaSansLF" w:eastAsia="ScalaSansLF"/>
          <w:b w:val="0"/>
          <w:i/>
          <w:color w:val="221F1F"/>
          <w:sz w:val="16"/>
        </w:rPr>
        <w:t>icond. Sci. Technol.</w:t>
      </w:r>
      <w:r>
        <w:rPr>
          <w:rFonts w:ascii="ScalaSansLF" w:hAnsi="ScalaSansLF" w:eastAsia="ScalaSansLF"/>
          <w:b/>
          <w:i w:val="0"/>
          <w:color w:val="221F1F"/>
          <w:sz w:val="16"/>
        </w:rPr>
        <w:t>2017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, </w:t>
      </w:r>
      <w:r>
        <w:rPr>
          <w:rFonts w:ascii="ScalaSansLF" w:hAnsi="ScalaSansLF" w:eastAsia="ScalaSansLF"/>
          <w:b w:val="0"/>
          <w:i/>
          <w:color w:val="221F1F"/>
          <w:sz w:val="16"/>
        </w:rPr>
        <w:t>32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, 043001.</w:t>
      </w:r>
    </w:p>
    <w:p>
      <w:pPr>
        <w:autoSpaceDN w:val="0"/>
        <w:tabs>
          <w:tab w:pos="4122" w:val="left"/>
          <w:tab w:pos="5102" w:val="left"/>
        </w:tabs>
        <w:autoSpaceDE w:val="0"/>
        <w:widowControl/>
        <w:spacing w:line="180" w:lineRule="exact" w:before="18" w:after="0"/>
        <w:ind w:left="320" w:right="0" w:firstLine="0"/>
        <w:jc w:val="left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hyperlink r:id="rId251" w:history="1">
          <w:r>
            <w:rPr>
              <w:rStyle w:val="Hyperlink"/>
            </w:rPr>
            <w:t>net/uploads/4/9/7/7/49775221/irc-itrs-mtm-v2_3.pdf</w:t>
          </w:r>
        </w:hyperlink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</w:t>
      </w:r>
      <w:r>
        <w:tab/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(accessed: </w:t>
      </w:r>
      <w:r>
        <w:tab/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[19] R. Ranjith, R. S. Komaragiri, K. J. Suja, in </w:t>
      </w:r>
      <w:r>
        <w:rPr>
          <w:rFonts w:ascii="ScalaSansLF" w:hAnsi="ScalaSansLF" w:eastAsia="ScalaSansLF"/>
          <w:b w:val="0"/>
          <w:i/>
          <w:color w:val="221F1F"/>
          <w:sz w:val="16"/>
        </w:rPr>
        <w:t xml:space="preserve">IEEE Annual India Conf. </w:t>
      </w:r>
    </w:p>
    <w:p>
      <w:pPr>
        <w:autoSpaceDN w:val="0"/>
        <w:tabs>
          <w:tab w:pos="5422" w:val="left"/>
        </w:tabs>
        <w:autoSpaceDE w:val="0"/>
        <w:widowControl/>
        <w:spacing w:line="182" w:lineRule="exact" w:before="18" w:after="0"/>
        <w:ind w:left="320" w:right="0" w:firstLine="0"/>
        <w:jc w:val="left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August 2019). </w:t>
      </w:r>
      <w:r>
        <w:tab/>
      </w:r>
      <w:r>
        <w:rPr>
          <w:rFonts w:ascii="ScalaSansLF" w:hAnsi="ScalaSansLF" w:eastAsia="ScalaSansLF"/>
          <w:b w:val="0"/>
          <w:i/>
          <w:color w:val="221F1F"/>
          <w:sz w:val="16"/>
        </w:rPr>
        <w:t>(INDICON)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, IEEE, Piscataway, NJ </w:t>
      </w:r>
      <w:r>
        <w:rPr>
          <w:rFonts w:ascii="ScalaSansLF" w:hAnsi="ScalaSansLF" w:eastAsia="ScalaSansLF"/>
          <w:b/>
          <w:i w:val="0"/>
          <w:color w:val="221F1F"/>
          <w:sz w:val="16"/>
        </w:rPr>
        <w:t>2016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, pp. 1–4.</w:t>
      </w:r>
    </w:p>
    <w:p>
      <w:pPr>
        <w:autoSpaceDN w:val="0"/>
        <w:tabs>
          <w:tab w:pos="5102" w:val="left"/>
        </w:tabs>
        <w:autoSpaceDE w:val="0"/>
        <w:widowControl/>
        <w:spacing w:line="180" w:lineRule="exact" w:before="18" w:after="0"/>
        <w:ind w:left="80" w:right="0" w:firstLine="0"/>
        <w:jc w:val="left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[2] H.-S. P. Wong, S. Salahuddin, </w:t>
      </w:r>
      <w:r>
        <w:rPr>
          <w:rFonts w:ascii="ScalaSansLF" w:hAnsi="ScalaSansLF" w:eastAsia="ScalaSansLF"/>
          <w:b w:val="0"/>
          <w:i/>
          <w:color w:val="221F1F"/>
          <w:sz w:val="16"/>
        </w:rPr>
        <w:t>Nat. Nanotechnol.</w:t>
      </w:r>
      <w:r>
        <w:rPr>
          <w:rFonts w:ascii="ScalaSansLF" w:hAnsi="ScalaSansLF" w:eastAsia="ScalaSansLF"/>
          <w:b/>
          <w:i w:val="0"/>
          <w:color w:val="221F1F"/>
          <w:sz w:val="16"/>
        </w:rPr>
        <w:t>2015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, </w:t>
      </w:r>
      <w:r>
        <w:rPr>
          <w:rFonts w:ascii="ScalaSansLF" w:hAnsi="ScalaSansLF" w:eastAsia="ScalaSansLF"/>
          <w:b w:val="0"/>
          <w:i/>
          <w:color w:val="221F1F"/>
          <w:sz w:val="16"/>
        </w:rPr>
        <w:t>10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, 191. </w:t>
      </w:r>
      <w:r>
        <w:tab/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[20] L. Knoll, Q. Zhao, A. Nichau, S. Trellenkamp, S. Richter, A. Schäfer, </w:t>
      </w:r>
    </w:p>
    <w:p>
      <w:pPr>
        <w:autoSpaceDN w:val="0"/>
        <w:tabs>
          <w:tab w:pos="5422" w:val="left"/>
        </w:tabs>
        <w:autoSpaceDE w:val="0"/>
        <w:widowControl/>
        <w:spacing w:line="180" w:lineRule="exact" w:before="20" w:after="0"/>
        <w:ind w:left="80" w:right="0" w:firstLine="0"/>
        <w:jc w:val="left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[3] S.-Y. Wu, </w:t>
      </w:r>
      <w:r>
        <w:rPr>
          <w:rFonts w:ascii="ScalaSansLF" w:hAnsi="ScalaSansLF" w:eastAsia="ScalaSansLF"/>
          <w:b w:val="0"/>
          <w:i/>
          <w:color w:val="221F1F"/>
          <w:sz w:val="16"/>
        </w:rPr>
        <w:t>IEEE Trans. Electron Devices</w:t>
      </w:r>
      <w:r>
        <w:rPr>
          <w:rFonts w:ascii="ScalaSansLF" w:hAnsi="ScalaSansLF" w:eastAsia="ScalaSansLF"/>
          <w:b/>
          <w:i w:val="0"/>
          <w:color w:val="221F1F"/>
          <w:sz w:val="16"/>
        </w:rPr>
        <w:t>1974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, </w:t>
      </w:r>
      <w:r>
        <w:rPr>
          <w:rFonts w:ascii="ScalaSansLF" w:hAnsi="ScalaSansLF" w:eastAsia="ScalaSansLF"/>
          <w:b w:val="0"/>
          <w:i/>
          <w:color w:val="221F1F"/>
          <w:sz w:val="16"/>
        </w:rPr>
        <w:t>21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, 499. </w:t>
      </w:r>
      <w:r>
        <w:tab/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D. Esseni, L. Selmi, K. K. Bourdelle, S. Mantl, </w:t>
      </w:r>
      <w:r>
        <w:rPr>
          <w:rFonts w:ascii="ScalaSansLF" w:hAnsi="ScalaSansLF" w:eastAsia="ScalaSansLF"/>
          <w:b w:val="0"/>
          <w:i/>
          <w:color w:val="221F1F"/>
          <w:sz w:val="16"/>
        </w:rPr>
        <w:t xml:space="preserve">IEEE Electron Device </w:t>
      </w:r>
    </w:p>
    <w:p>
      <w:pPr>
        <w:autoSpaceDN w:val="0"/>
        <w:tabs>
          <w:tab w:pos="5422" w:val="left"/>
        </w:tabs>
        <w:autoSpaceDE w:val="0"/>
        <w:widowControl/>
        <w:spacing w:line="182" w:lineRule="exact" w:before="18" w:after="18"/>
        <w:ind w:left="80" w:right="0" w:firstLine="0"/>
        <w:jc w:val="left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[4] S. Dünkel, M. Trentzsch, R. Richter, P. Moll, C. Fuchs, O. Gehring, </w:t>
      </w:r>
      <w:r>
        <w:tab/>
      </w:r>
      <w:r>
        <w:rPr>
          <w:rFonts w:ascii="ScalaSansLF" w:hAnsi="ScalaSansLF" w:eastAsia="ScalaSansLF"/>
          <w:b w:val="0"/>
          <w:i/>
          <w:color w:val="221F1F"/>
          <w:sz w:val="16"/>
        </w:rPr>
        <w:t>Lett.</w:t>
      </w:r>
      <w:r>
        <w:rPr>
          <w:rFonts w:ascii="ScalaSansLF" w:hAnsi="ScalaSansLF" w:eastAsia="ScalaSansLF"/>
          <w:b/>
          <w:i w:val="0"/>
          <w:color w:val="221F1F"/>
          <w:sz w:val="16"/>
        </w:rPr>
        <w:t>2013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, </w:t>
      </w:r>
      <w:r>
        <w:rPr>
          <w:rFonts w:ascii="ScalaSansLF" w:hAnsi="ScalaSansLF" w:eastAsia="ScalaSansLF"/>
          <w:b w:val="0"/>
          <w:i/>
          <w:color w:val="221F1F"/>
          <w:sz w:val="16"/>
        </w:rPr>
        <w:t>34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, 813.</w:t>
      </w:r>
    </w:p>
    <w:p>
      <w:pPr>
        <w:sectPr>
          <w:pgSz w:w="11906" w:h="15647"/>
          <w:pgMar w:top="180" w:right="904" w:bottom="328" w:left="1020" w:header="720" w:footer="720" w:gutter="0"/>
          <w:cols w:space="720" w:num="1" w:equalWidth="0">
            <w:col w:w="9982" w:space="0"/>
            <w:col w:w="9986" w:space="0"/>
            <w:col w:w="4988" w:space="0"/>
            <w:col w:w="4998" w:space="0"/>
            <w:col w:w="9986" w:space="0"/>
            <w:col w:w="4988" w:space="0"/>
            <w:col w:w="4998" w:space="0"/>
            <w:col w:w="9986" w:space="0"/>
            <w:col w:w="9988" w:space="0"/>
            <w:col w:w="4982" w:space="0"/>
            <w:col w:w="5005" w:space="0"/>
            <w:col w:w="9988" w:space="0"/>
            <w:col w:w="4982" w:space="0"/>
            <w:col w:w="5005" w:space="0"/>
            <w:col w:w="9988" w:space="0"/>
            <w:col w:w="9990" w:space="0"/>
            <w:col w:w="4988" w:space="0"/>
            <w:col w:w="5002" w:space="0"/>
            <w:col w:w="9990" w:space="0"/>
            <w:col w:w="9988" w:space="0"/>
            <w:col w:w="4982" w:space="0"/>
            <w:col w:w="5005" w:space="0"/>
            <w:col w:w="9988" w:space="0"/>
            <w:col w:w="9990" w:space="0"/>
            <w:col w:w="4988" w:space="0"/>
            <w:col w:w="5002" w:space="0"/>
            <w:col w:w="9990" w:space="0"/>
            <w:col w:w="10168" w:space="0"/>
            <w:col w:w="5160" w:space="0"/>
            <w:col w:w="5008" w:space="0"/>
            <w:col w:w="10168" w:space="0"/>
            <w:col w:w="5162" w:space="0"/>
            <w:col w:w="5005" w:space="0"/>
            <w:col w:w="10168" w:space="0"/>
            <w:col w:w="6754" w:space="0"/>
            <w:col w:w="3414" w:space="0"/>
            <w:col w:w="10168" w:space="0"/>
            <w:col w:w="5506" w:space="0"/>
            <w:col w:w="4661" w:space="0"/>
          </w:cols>
          <w:docGrid w:linePitch="360"/>
        </w:sectPr>
      </w:pPr>
    </w:p>
    <w:p>
      <w:pPr>
        <w:autoSpaceDN w:val="0"/>
        <w:autoSpaceDE w:val="0"/>
        <w:widowControl/>
        <w:spacing w:line="196" w:lineRule="exact" w:before="0" w:after="0"/>
        <w:ind w:left="320" w:right="124" w:firstLine="0"/>
        <w:jc w:val="both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M. Majer, S. Wittek, B. Müller, T. Melde, H. Mulaosmanovic,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S. Slesazeck, S. Müller, J. Ocker, M. Noack, D. Löhr, P. Polakowski,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J. Müller, T. Mikolajick, J. Höntschel, B. Rice, J. Pellerin, S. Beyer, in </w:t>
      </w:r>
      <w:r>
        <w:rPr>
          <w:rFonts w:ascii="ScalaSansLF" w:hAnsi="ScalaSansLF" w:eastAsia="ScalaSansLF"/>
          <w:b w:val="0"/>
          <w:i/>
          <w:color w:val="221F1F"/>
          <w:sz w:val="16"/>
        </w:rPr>
        <w:t>2017 IEEE Int. Electron Devices Meeting (IEDM)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, IEEE, Piscataway,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NJ </w:t>
      </w:r>
      <w:r>
        <w:rPr>
          <w:rFonts w:ascii="ScalaSansLF" w:hAnsi="ScalaSansLF" w:eastAsia="ScalaSansLF"/>
          <w:b/>
          <w:i w:val="0"/>
          <w:color w:val="221F1F"/>
          <w:sz w:val="16"/>
        </w:rPr>
        <w:t>2017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, pp. 19.7.1–19.7.4.</w:t>
      </w:r>
    </w:p>
    <w:p>
      <w:pPr>
        <w:autoSpaceDN w:val="0"/>
        <w:autoSpaceDE w:val="0"/>
        <w:widowControl/>
        <w:spacing w:line="180" w:lineRule="exact" w:before="20" w:after="0"/>
        <w:ind w:left="80" w:right="0" w:firstLine="0"/>
        <w:jc w:val="left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[5] S. Sakai, M. Takahashi, </w:t>
      </w:r>
      <w:r>
        <w:rPr>
          <w:rFonts w:ascii="ScalaSansLF" w:hAnsi="ScalaSansLF" w:eastAsia="ScalaSansLF"/>
          <w:b w:val="0"/>
          <w:i/>
          <w:color w:val="221F1F"/>
          <w:sz w:val="16"/>
        </w:rPr>
        <w:t>Materials</w:t>
      </w:r>
      <w:r>
        <w:rPr>
          <w:rFonts w:ascii="ScalaSansLF" w:hAnsi="ScalaSansLF" w:eastAsia="ScalaSansLF"/>
          <w:b/>
          <w:i w:val="0"/>
          <w:color w:val="221F1F"/>
          <w:sz w:val="16"/>
        </w:rPr>
        <w:t>2010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, </w:t>
      </w:r>
      <w:r>
        <w:rPr>
          <w:rFonts w:ascii="ScalaSansLF" w:hAnsi="ScalaSansLF" w:eastAsia="ScalaSansLF"/>
          <w:b w:val="0"/>
          <w:i/>
          <w:color w:val="221F1F"/>
          <w:sz w:val="16"/>
        </w:rPr>
        <w:t>3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, 4950.</w:t>
      </w:r>
    </w:p>
    <w:p>
      <w:pPr>
        <w:autoSpaceDN w:val="0"/>
        <w:autoSpaceDE w:val="0"/>
        <w:widowControl/>
        <w:spacing w:line="200" w:lineRule="exact" w:before="0" w:after="0"/>
        <w:ind w:left="320" w:right="0" w:hanging="240"/>
        <w:jc w:val="left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[6] A. Aziz, E. T. Breyer, A. Chen, X. Chen, S. Datta, S. K. Gupta,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M. Hoffmann, X. S. Hu, A. Ionescu, M. Jerry, T. Mikolajick,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H. Mulaosmanovic, K. Ni, M. Niemier, I. O’Connor, A. Saha,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S. Slesazeck, S. K. Thirumala, X. Yin, in </w:t>
      </w:r>
      <w:r>
        <w:rPr>
          <w:rFonts w:ascii="ScalaSansLF" w:hAnsi="ScalaSansLF" w:eastAsia="ScalaSansLF"/>
          <w:b w:val="0"/>
          <w:i/>
          <w:color w:val="221F1F"/>
          <w:sz w:val="16"/>
        </w:rPr>
        <w:t>Proc.2018 Design, Automa-</w:t>
      </w:r>
      <w:r>
        <w:rPr>
          <w:rFonts w:ascii="ScalaSansLF" w:hAnsi="ScalaSansLF" w:eastAsia="ScalaSansLF"/>
          <w:b w:val="0"/>
          <w:i/>
          <w:color w:val="221F1F"/>
          <w:sz w:val="16"/>
        </w:rPr>
        <w:t>tion Test in Europe Conf. Exhibition (DATE)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, IEEE, Piscataway, NJ </w:t>
      </w:r>
    </w:p>
    <w:p>
      <w:pPr>
        <w:sectPr>
          <w:type w:val="continuous"/>
          <w:pgSz w:w="11906" w:h="15647"/>
          <w:pgMar w:top="180" w:right="904" w:bottom="328" w:left="1020" w:header="720" w:footer="720" w:gutter="0"/>
          <w:cols w:space="720" w:num="2" w:equalWidth="0">
            <w:col w:w="4982" w:space="0"/>
            <w:col w:w="5000" w:space="0"/>
            <w:col w:w="9982" w:space="0"/>
            <w:col w:w="9986" w:space="0"/>
            <w:col w:w="4988" w:space="0"/>
            <w:col w:w="4998" w:space="0"/>
            <w:col w:w="9986" w:space="0"/>
            <w:col w:w="4988" w:space="0"/>
            <w:col w:w="4998" w:space="0"/>
            <w:col w:w="9986" w:space="0"/>
            <w:col w:w="9988" w:space="0"/>
            <w:col w:w="4982" w:space="0"/>
            <w:col w:w="5005" w:space="0"/>
            <w:col w:w="9988" w:space="0"/>
            <w:col w:w="4982" w:space="0"/>
            <w:col w:w="5005" w:space="0"/>
            <w:col w:w="9988" w:space="0"/>
            <w:col w:w="9990" w:space="0"/>
            <w:col w:w="4988" w:space="0"/>
            <w:col w:w="5002" w:space="0"/>
            <w:col w:w="9990" w:space="0"/>
            <w:col w:w="9988" w:space="0"/>
            <w:col w:w="4982" w:space="0"/>
            <w:col w:w="5005" w:space="0"/>
            <w:col w:w="9988" w:space="0"/>
            <w:col w:w="9990" w:space="0"/>
            <w:col w:w="4988" w:space="0"/>
            <w:col w:w="5002" w:space="0"/>
            <w:col w:w="9990" w:space="0"/>
            <w:col w:w="10168" w:space="0"/>
            <w:col w:w="5160" w:space="0"/>
            <w:col w:w="5008" w:space="0"/>
            <w:col w:w="10168" w:space="0"/>
            <w:col w:w="5162" w:space="0"/>
            <w:col w:w="5005" w:space="0"/>
            <w:col w:w="10168" w:space="0"/>
            <w:col w:w="6754" w:space="0"/>
            <w:col w:w="3414" w:space="0"/>
            <w:col w:w="10168" w:space="0"/>
            <w:col w:w="5506" w:space="0"/>
            <w:col w:w="4661" w:space="0"/>
          </w:cols>
          <w:docGrid w:linePitch="360"/>
        </w:sectPr>
      </w:pPr>
    </w:p>
    <w:p>
      <w:pPr>
        <w:autoSpaceDN w:val="0"/>
        <w:autoSpaceDE w:val="0"/>
        <w:widowControl/>
        <w:spacing w:line="194" w:lineRule="exact" w:before="0" w:after="0"/>
        <w:ind w:left="440" w:right="22" w:hanging="320"/>
        <w:jc w:val="both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[21] S. J. Park, D.-Y. Jeon, S. Piontek, M. Grube, J. Ocker, V. Sessi,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A. Heinzig, J. Trommer, G.-T. Kim, T. Mikolajick, W. M. Weber, </w:t>
      </w:r>
      <w:r>
        <w:rPr>
          <w:rFonts w:ascii="ScalaSansLF" w:hAnsi="ScalaSansLF" w:eastAsia="ScalaSansLF"/>
          <w:b w:val="0"/>
          <w:i/>
          <w:color w:val="221F1F"/>
          <w:sz w:val="16"/>
        </w:rPr>
        <w:t xml:space="preserve">Adv. </w:t>
      </w:r>
      <w:r>
        <w:rPr>
          <w:rFonts w:ascii="ScalaSansLF" w:hAnsi="ScalaSansLF" w:eastAsia="ScalaSansLF"/>
          <w:b w:val="0"/>
          <w:i/>
          <w:color w:val="221F1F"/>
          <w:sz w:val="16"/>
        </w:rPr>
        <w:t>Electron. Mater.</w:t>
      </w:r>
      <w:r>
        <w:rPr>
          <w:rFonts w:ascii="ScalaSansLF" w:hAnsi="ScalaSansLF" w:eastAsia="ScalaSansLF"/>
          <w:b/>
          <w:i w:val="0"/>
          <w:color w:val="221F1F"/>
          <w:sz w:val="16"/>
        </w:rPr>
        <w:t>2018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, </w:t>
      </w:r>
      <w:r>
        <w:rPr>
          <w:rFonts w:ascii="ScalaSansLF" w:hAnsi="ScalaSansLF" w:eastAsia="ScalaSansLF"/>
          <w:b w:val="0"/>
          <w:i/>
          <w:color w:val="221F1F"/>
          <w:sz w:val="16"/>
        </w:rPr>
        <w:t>4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, 1700399.</w:t>
      </w:r>
    </w:p>
    <w:p>
      <w:pPr>
        <w:autoSpaceDN w:val="0"/>
        <w:autoSpaceDE w:val="0"/>
        <w:widowControl/>
        <w:spacing w:line="200" w:lineRule="exact" w:before="0" w:after="0"/>
        <w:ind w:left="440" w:right="0" w:hanging="320"/>
        <w:jc w:val="left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[22] V. Sessi, H. Mulaosmanovic, R. Hentschel, S. Pregl, T. Mikolajick,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W. M. Weber, in </w:t>
      </w:r>
      <w:r>
        <w:rPr>
          <w:rFonts w:ascii="ScalaSansLF" w:hAnsi="ScalaSansLF" w:eastAsia="ScalaSansLF"/>
          <w:b w:val="0"/>
          <w:i/>
          <w:color w:val="221F1F"/>
          <w:sz w:val="16"/>
        </w:rPr>
        <w:t>2018 IEEE 18th Int. Conf. Nanotechnology (IEEE-</w:t>
      </w:r>
      <w:r>
        <w:rPr>
          <w:rFonts w:ascii="ScalaSansLF" w:hAnsi="ScalaSansLF" w:eastAsia="ScalaSansLF"/>
          <w:b w:val="0"/>
          <w:i/>
          <w:color w:val="221F1F"/>
          <w:sz w:val="16"/>
        </w:rPr>
        <w:t>NANO)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, IEEE, Piscataway, NJ </w:t>
      </w:r>
      <w:r>
        <w:rPr>
          <w:rFonts w:ascii="ScalaSansLF" w:hAnsi="ScalaSansLF" w:eastAsia="ScalaSansLF"/>
          <w:b/>
          <w:i w:val="0"/>
          <w:color w:val="221F1F"/>
          <w:sz w:val="16"/>
        </w:rPr>
        <w:t>2018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, pp. 1–4.</w:t>
      </w:r>
    </w:p>
    <w:p>
      <w:pPr>
        <w:autoSpaceDN w:val="0"/>
        <w:tabs>
          <w:tab w:pos="440" w:val="left"/>
        </w:tabs>
        <w:autoSpaceDE w:val="0"/>
        <w:widowControl/>
        <w:spacing w:line="200" w:lineRule="exact" w:before="0" w:after="0"/>
        <w:ind w:left="120" w:right="0" w:firstLine="0"/>
        <w:jc w:val="left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[23] M. Simon, A. Heinzig, J. Trommer, T. Baldauf, T. Mikolajick, </w:t>
      </w:r>
      <w:r>
        <w:tab/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W. M. Weber, </w:t>
      </w:r>
      <w:r>
        <w:rPr>
          <w:rFonts w:ascii="ScalaSansLF" w:hAnsi="ScalaSansLF" w:eastAsia="ScalaSansLF"/>
          <w:b w:val="0"/>
          <w:i/>
          <w:color w:val="221F1F"/>
          <w:sz w:val="16"/>
        </w:rPr>
        <w:t>IEEE Trans. Nanotechnol.</w:t>
      </w:r>
      <w:r>
        <w:rPr>
          <w:rFonts w:ascii="ScalaSansLF" w:hAnsi="ScalaSansLF" w:eastAsia="ScalaSansLF"/>
          <w:b/>
          <w:i w:val="0"/>
          <w:color w:val="221F1F"/>
          <w:sz w:val="16"/>
        </w:rPr>
        <w:t>2017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, </w:t>
      </w:r>
      <w:r>
        <w:rPr>
          <w:rFonts w:ascii="ScalaSansLF" w:hAnsi="ScalaSansLF" w:eastAsia="ScalaSansLF"/>
          <w:b w:val="0"/>
          <w:i/>
          <w:color w:val="221F1F"/>
          <w:sz w:val="16"/>
        </w:rPr>
        <w:t>16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, 812.</w:t>
      </w:r>
    </w:p>
    <w:p>
      <w:pPr>
        <w:autoSpaceDN w:val="0"/>
        <w:tabs>
          <w:tab w:pos="440" w:val="left"/>
        </w:tabs>
        <w:autoSpaceDE w:val="0"/>
        <w:widowControl/>
        <w:spacing w:line="200" w:lineRule="exact" w:before="0" w:after="0"/>
        <w:ind w:left="120" w:right="0" w:firstLine="0"/>
        <w:jc w:val="left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[24] W. M. Weber, L. Geelhaar, E. Unger, C. Chèze, F. Kreupl, H. Riechert, </w:t>
      </w:r>
      <w:r>
        <w:tab/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P. Lugli, </w:t>
      </w:r>
      <w:r>
        <w:rPr>
          <w:rFonts w:ascii="ScalaSansLF" w:hAnsi="ScalaSansLF" w:eastAsia="ScalaSansLF"/>
          <w:b w:val="0"/>
          <w:i/>
          <w:color w:val="221F1F"/>
          <w:sz w:val="16"/>
        </w:rPr>
        <w:t>Phys. Status Solidi B</w:t>
      </w:r>
      <w:r>
        <w:rPr>
          <w:rFonts w:ascii="ScalaSansLF" w:hAnsi="ScalaSansLF" w:eastAsia="ScalaSansLF"/>
          <w:b/>
          <w:i w:val="0"/>
          <w:color w:val="221F1F"/>
          <w:sz w:val="16"/>
        </w:rPr>
        <w:t>2007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, </w:t>
      </w:r>
      <w:r>
        <w:rPr>
          <w:rFonts w:ascii="ScalaSansLF" w:hAnsi="ScalaSansLF" w:eastAsia="ScalaSansLF"/>
          <w:b w:val="0"/>
          <w:i/>
          <w:color w:val="221F1F"/>
          <w:sz w:val="16"/>
        </w:rPr>
        <w:t>244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, 4170.</w:t>
      </w:r>
    </w:p>
    <w:p>
      <w:pPr>
        <w:autoSpaceDN w:val="0"/>
        <w:autoSpaceDE w:val="0"/>
        <w:widowControl/>
        <w:spacing w:line="182" w:lineRule="exact" w:before="18" w:after="18"/>
        <w:ind w:left="120" w:right="0" w:firstLine="0"/>
        <w:jc w:val="left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[25] Y.-C. Lin, Y. Chen, D. Xu, Y. Huang, </w:t>
      </w:r>
      <w:r>
        <w:rPr>
          <w:rFonts w:ascii="ScalaSansLF" w:hAnsi="ScalaSansLF" w:eastAsia="ScalaSansLF"/>
          <w:b w:val="0"/>
          <w:i/>
          <w:color w:val="221F1F"/>
          <w:sz w:val="16"/>
        </w:rPr>
        <w:t>Nano Lett.</w:t>
      </w:r>
      <w:r>
        <w:rPr>
          <w:rFonts w:ascii="ScalaSansLF" w:hAnsi="ScalaSansLF" w:eastAsia="ScalaSansLF"/>
          <w:b/>
          <w:i w:val="0"/>
          <w:color w:val="221F1F"/>
          <w:sz w:val="16"/>
        </w:rPr>
        <w:t>2010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, </w:t>
      </w:r>
      <w:r>
        <w:rPr>
          <w:rFonts w:ascii="ScalaSansLF" w:hAnsi="ScalaSansLF" w:eastAsia="ScalaSansLF"/>
          <w:b w:val="0"/>
          <w:i/>
          <w:color w:val="221F1F"/>
          <w:sz w:val="16"/>
        </w:rPr>
        <w:t>10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, </w:t>
      </w:r>
    </w:p>
    <w:p>
      <w:pPr>
        <w:sectPr>
          <w:type w:val="nextColumn"/>
          <w:pgSz w:w="11906" w:h="15647"/>
          <w:pgMar w:top="180" w:right="904" w:bottom="328" w:left="1020" w:header="720" w:footer="720" w:gutter="0"/>
          <w:cols w:space="720" w:num="2" w:equalWidth="0">
            <w:col w:w="4982" w:space="0"/>
            <w:col w:w="5000" w:space="0"/>
            <w:col w:w="9982" w:space="0"/>
            <w:col w:w="9986" w:space="0"/>
            <w:col w:w="4988" w:space="0"/>
            <w:col w:w="4998" w:space="0"/>
            <w:col w:w="9986" w:space="0"/>
            <w:col w:w="4988" w:space="0"/>
            <w:col w:w="4998" w:space="0"/>
            <w:col w:w="9986" w:space="0"/>
            <w:col w:w="9988" w:space="0"/>
            <w:col w:w="4982" w:space="0"/>
            <w:col w:w="5005" w:space="0"/>
            <w:col w:w="9988" w:space="0"/>
            <w:col w:w="4982" w:space="0"/>
            <w:col w:w="5005" w:space="0"/>
            <w:col w:w="9988" w:space="0"/>
            <w:col w:w="9990" w:space="0"/>
            <w:col w:w="4988" w:space="0"/>
            <w:col w:w="5002" w:space="0"/>
            <w:col w:w="9990" w:space="0"/>
            <w:col w:w="9988" w:space="0"/>
            <w:col w:w="4982" w:space="0"/>
            <w:col w:w="5005" w:space="0"/>
            <w:col w:w="9988" w:space="0"/>
            <w:col w:w="9990" w:space="0"/>
            <w:col w:w="4988" w:space="0"/>
            <w:col w:w="5002" w:space="0"/>
            <w:col w:w="9990" w:space="0"/>
            <w:col w:w="10168" w:space="0"/>
            <w:col w:w="5160" w:space="0"/>
            <w:col w:w="5008" w:space="0"/>
            <w:col w:w="10168" w:space="0"/>
            <w:col w:w="5162" w:space="0"/>
            <w:col w:w="5005" w:space="0"/>
            <w:col w:w="10168" w:space="0"/>
            <w:col w:w="6754" w:space="0"/>
            <w:col w:w="3414" w:space="0"/>
            <w:col w:w="10168" w:space="0"/>
            <w:col w:w="5506" w:space="0"/>
            <w:col w:w="4661" w:space="0"/>
          </w:cols>
          <w:docGrid w:linePitch="360"/>
        </w:sectPr>
      </w:pPr>
    </w:p>
    <w:p>
      <w:pPr>
        <w:autoSpaceDN w:val="0"/>
        <w:tabs>
          <w:tab w:pos="5422" w:val="left"/>
        </w:tabs>
        <w:autoSpaceDE w:val="0"/>
        <w:widowControl/>
        <w:spacing w:line="180" w:lineRule="exact" w:before="0" w:after="0"/>
        <w:ind w:left="320" w:right="0" w:firstLine="0"/>
        <w:jc w:val="left"/>
      </w:pPr>
      <w:r>
        <w:rPr>
          <w:rFonts w:ascii="ScalaSansLF" w:hAnsi="ScalaSansLF" w:eastAsia="ScalaSansLF"/>
          <w:b/>
          <w:i w:val="0"/>
          <w:color w:val="221F1F"/>
          <w:sz w:val="16"/>
        </w:rPr>
        <w:t>2018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, pp. 1289–1298. </w:t>
      </w:r>
      <w:r>
        <w:tab/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4721.</w:t>
      </w:r>
    </w:p>
    <w:p>
      <w:pPr>
        <w:autoSpaceDN w:val="0"/>
        <w:tabs>
          <w:tab w:pos="5102" w:val="left"/>
        </w:tabs>
        <w:autoSpaceDE w:val="0"/>
        <w:widowControl/>
        <w:spacing w:line="180" w:lineRule="exact" w:before="20" w:after="0"/>
        <w:ind w:left="80" w:right="0" w:firstLine="0"/>
        <w:jc w:val="left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[7] E. T. Breyer, H. Mulaosmanovic, T. Mikolajick, S. Slesazeck, in </w:t>
      </w:r>
      <w:r>
        <w:rPr>
          <w:rFonts w:ascii="ScalaSansLF" w:hAnsi="ScalaSansLF" w:eastAsia="ScalaSansLF"/>
          <w:b w:val="0"/>
          <w:i/>
          <w:color w:val="221F1F"/>
          <w:sz w:val="16"/>
        </w:rPr>
        <w:t xml:space="preserve">2017 </w:t>
      </w:r>
      <w:r>
        <w:tab/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[26] E. Yurchuk, J. Müller, S. Müller, J. Paul, M. Pešic´, R. van Bentum, </w:t>
      </w:r>
    </w:p>
    <w:p>
      <w:pPr>
        <w:autoSpaceDN w:val="0"/>
        <w:tabs>
          <w:tab w:pos="5422" w:val="left"/>
        </w:tabs>
        <w:autoSpaceDE w:val="0"/>
        <w:widowControl/>
        <w:spacing w:line="182" w:lineRule="exact" w:before="18" w:after="0"/>
        <w:ind w:left="320" w:right="0" w:firstLine="0"/>
        <w:jc w:val="left"/>
      </w:pPr>
      <w:r>
        <w:rPr>
          <w:rFonts w:ascii="ScalaSansLF" w:hAnsi="ScalaSansLF" w:eastAsia="ScalaSansLF"/>
          <w:b w:val="0"/>
          <w:i/>
          <w:color w:val="221F1F"/>
          <w:sz w:val="16"/>
        </w:rPr>
        <w:t>IEEE Int. Electron Devices Meeting (IEDM)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, IEEE, Piscataway, NJ </w:t>
      </w:r>
      <w:r>
        <w:tab/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U. Schroeder, T. Mikolajick, </w:t>
      </w:r>
      <w:r>
        <w:rPr>
          <w:rFonts w:ascii="ScalaSansLF" w:hAnsi="ScalaSansLF" w:eastAsia="ScalaSansLF"/>
          <w:b w:val="0"/>
          <w:i/>
          <w:color w:val="221F1F"/>
          <w:sz w:val="16"/>
        </w:rPr>
        <w:t>IEEE Trans. Electron Devices</w:t>
      </w:r>
      <w:r>
        <w:rPr>
          <w:rFonts w:ascii="ScalaSansLF" w:hAnsi="ScalaSansLF" w:eastAsia="ScalaSansLF"/>
          <w:b/>
          <w:i w:val="0"/>
          <w:color w:val="221F1F"/>
          <w:sz w:val="16"/>
        </w:rPr>
        <w:t>2016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, </w:t>
      </w:r>
      <w:r>
        <w:rPr>
          <w:rFonts w:ascii="ScalaSansLF" w:hAnsi="ScalaSansLF" w:eastAsia="ScalaSansLF"/>
          <w:b w:val="0"/>
          <w:i/>
          <w:color w:val="221F1F"/>
          <w:sz w:val="16"/>
        </w:rPr>
        <w:t>63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, </w:t>
      </w:r>
    </w:p>
    <w:p>
      <w:pPr>
        <w:autoSpaceDN w:val="0"/>
        <w:tabs>
          <w:tab w:pos="5422" w:val="left"/>
        </w:tabs>
        <w:autoSpaceDE w:val="0"/>
        <w:widowControl/>
        <w:spacing w:line="180" w:lineRule="exact" w:before="18" w:after="20"/>
        <w:ind w:left="320" w:right="0" w:firstLine="0"/>
        <w:jc w:val="left"/>
      </w:pPr>
      <w:r>
        <w:rPr>
          <w:rFonts w:ascii="ScalaSansLF" w:hAnsi="ScalaSansLF" w:eastAsia="ScalaSansLF"/>
          <w:b/>
          <w:i w:val="0"/>
          <w:color w:val="221F1F"/>
          <w:sz w:val="16"/>
        </w:rPr>
        <w:t>2017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, pp. 28.5.1–28.5.4. </w:t>
      </w:r>
      <w:r>
        <w:tab/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3501.</w:t>
      </w:r>
    </w:p>
    <w:p>
      <w:pPr>
        <w:sectPr>
          <w:type w:val="continuous"/>
          <w:pgSz w:w="11906" w:h="15647"/>
          <w:pgMar w:top="180" w:right="904" w:bottom="328" w:left="1020" w:header="720" w:footer="720" w:gutter="0"/>
          <w:cols w:space="720" w:num="1" w:equalWidth="0">
            <w:col w:w="9982" w:space="0"/>
            <w:col w:w="4982" w:space="0"/>
            <w:col w:w="5000" w:space="0"/>
            <w:col w:w="9982" w:space="0"/>
            <w:col w:w="9986" w:space="0"/>
            <w:col w:w="4988" w:space="0"/>
            <w:col w:w="4998" w:space="0"/>
            <w:col w:w="9986" w:space="0"/>
            <w:col w:w="4988" w:space="0"/>
            <w:col w:w="4998" w:space="0"/>
            <w:col w:w="9986" w:space="0"/>
            <w:col w:w="9988" w:space="0"/>
            <w:col w:w="4982" w:space="0"/>
            <w:col w:w="5005" w:space="0"/>
            <w:col w:w="9988" w:space="0"/>
            <w:col w:w="4982" w:space="0"/>
            <w:col w:w="5005" w:space="0"/>
            <w:col w:w="9988" w:space="0"/>
            <w:col w:w="9990" w:space="0"/>
            <w:col w:w="4988" w:space="0"/>
            <w:col w:w="5002" w:space="0"/>
            <w:col w:w="9990" w:space="0"/>
            <w:col w:w="9988" w:space="0"/>
            <w:col w:w="4982" w:space="0"/>
            <w:col w:w="5005" w:space="0"/>
            <w:col w:w="9988" w:space="0"/>
            <w:col w:w="9990" w:space="0"/>
            <w:col w:w="4988" w:space="0"/>
            <w:col w:w="5002" w:space="0"/>
            <w:col w:w="9990" w:space="0"/>
            <w:col w:w="10168" w:space="0"/>
            <w:col w:w="5160" w:space="0"/>
            <w:col w:w="5008" w:space="0"/>
            <w:col w:w="10168" w:space="0"/>
            <w:col w:w="5162" w:space="0"/>
            <w:col w:w="5005" w:space="0"/>
            <w:col w:w="10168" w:space="0"/>
            <w:col w:w="6754" w:space="0"/>
            <w:col w:w="3414" w:space="0"/>
            <w:col w:w="10168" w:space="0"/>
            <w:col w:w="5506" w:space="0"/>
            <w:col w:w="4661" w:space="0"/>
          </w:cols>
          <w:docGrid w:linePitch="360"/>
        </w:sectPr>
      </w:pPr>
    </w:p>
    <w:p>
      <w:pPr>
        <w:autoSpaceDN w:val="0"/>
        <w:tabs>
          <w:tab w:pos="320" w:val="left"/>
        </w:tabs>
        <w:autoSpaceDE w:val="0"/>
        <w:widowControl/>
        <w:spacing w:line="190" w:lineRule="exact" w:before="0" w:after="0"/>
        <w:ind w:left="80" w:right="0" w:firstLine="0"/>
        <w:jc w:val="left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[8] H. Mulaosmanovic, T. Mikolajick, S. Slesazeck, </w:t>
      </w:r>
      <w:r>
        <w:rPr>
          <w:rFonts w:ascii="ScalaSansLF" w:hAnsi="ScalaSansLF" w:eastAsia="ScalaSansLF"/>
          <w:b w:val="0"/>
          <w:i/>
          <w:color w:val="221F1F"/>
          <w:sz w:val="16"/>
        </w:rPr>
        <w:t xml:space="preserve">IEEE Electron Device </w:t>
      </w:r>
      <w:r>
        <w:tab/>
      </w:r>
      <w:r>
        <w:rPr>
          <w:rFonts w:ascii="ScalaSansLF" w:hAnsi="ScalaSansLF" w:eastAsia="ScalaSansLF"/>
          <w:b w:val="0"/>
          <w:i/>
          <w:color w:val="221F1F"/>
          <w:sz w:val="16"/>
        </w:rPr>
        <w:t>Lett.</w:t>
      </w:r>
      <w:r>
        <w:rPr>
          <w:rFonts w:ascii="ScalaSansLF" w:hAnsi="ScalaSansLF" w:eastAsia="ScalaSansLF"/>
          <w:b/>
          <w:i w:val="0"/>
          <w:color w:val="221F1F"/>
          <w:sz w:val="16"/>
        </w:rPr>
        <w:t>2018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, </w:t>
      </w:r>
      <w:r>
        <w:rPr>
          <w:rFonts w:ascii="ScalaSansLF" w:hAnsi="ScalaSansLF" w:eastAsia="ScalaSansLF"/>
          <w:b w:val="0"/>
          <w:i/>
          <w:color w:val="221F1F"/>
          <w:sz w:val="16"/>
        </w:rPr>
        <w:t>39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, 135.</w:t>
      </w:r>
    </w:p>
    <w:p>
      <w:pPr>
        <w:autoSpaceDN w:val="0"/>
        <w:tabs>
          <w:tab w:pos="320" w:val="left"/>
        </w:tabs>
        <w:autoSpaceDE w:val="0"/>
        <w:widowControl/>
        <w:spacing w:line="200" w:lineRule="exact" w:before="0" w:after="0"/>
        <w:ind w:left="80" w:right="0" w:firstLine="0"/>
        <w:jc w:val="left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[9] H. Mulaosmanovic, T. Mikolajick, S. Slesazeck, </w:t>
      </w:r>
      <w:r>
        <w:rPr>
          <w:rFonts w:ascii="ScalaSansLF" w:hAnsi="ScalaSansLF" w:eastAsia="ScalaSansLF"/>
          <w:b w:val="0"/>
          <w:i/>
          <w:color w:val="221F1F"/>
          <w:sz w:val="16"/>
        </w:rPr>
        <w:t xml:space="preserve">ACS Appl. Mater. </w:t>
      </w:r>
      <w:r>
        <w:tab/>
      </w:r>
      <w:r>
        <w:rPr>
          <w:rFonts w:ascii="ScalaSansLF" w:hAnsi="ScalaSansLF" w:eastAsia="ScalaSansLF"/>
          <w:b w:val="0"/>
          <w:i/>
          <w:color w:val="221F1F"/>
          <w:sz w:val="16"/>
        </w:rPr>
        <w:t>Interfaces</w:t>
      </w:r>
      <w:r>
        <w:rPr>
          <w:rFonts w:ascii="ScalaSansLF" w:hAnsi="ScalaSansLF" w:eastAsia="ScalaSansLF"/>
          <w:b/>
          <w:i w:val="0"/>
          <w:color w:val="221F1F"/>
          <w:sz w:val="16"/>
        </w:rPr>
        <w:t>2018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, </w:t>
      </w:r>
      <w:r>
        <w:rPr>
          <w:rFonts w:ascii="ScalaSansLF" w:hAnsi="ScalaSansLF" w:eastAsia="ScalaSansLF"/>
          <w:b w:val="0"/>
          <w:i/>
          <w:color w:val="221F1F"/>
          <w:sz w:val="16"/>
        </w:rPr>
        <w:t>10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, 23997.</w:t>
      </w:r>
    </w:p>
    <w:p>
      <w:pPr>
        <w:autoSpaceDN w:val="0"/>
        <w:autoSpaceDE w:val="0"/>
        <w:widowControl/>
        <w:spacing w:line="200" w:lineRule="exact" w:before="0" w:after="0"/>
        <w:ind w:left="320" w:right="122" w:hanging="320"/>
        <w:jc w:val="both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[10] H. Mulaosmanovic, J. Ocker, S. Müller, M. Noack, J. Müller,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P. Polakowski, T. Mikolajick, S. Slesazeck, in </w:t>
      </w:r>
      <w:r>
        <w:rPr>
          <w:rFonts w:ascii="ScalaSansLF" w:hAnsi="ScalaSansLF" w:eastAsia="ScalaSansLF"/>
          <w:b w:val="0"/>
          <w:i/>
          <w:color w:val="221F1F"/>
          <w:sz w:val="16"/>
        </w:rPr>
        <w:t xml:space="preserve">2017 Symposium on </w:t>
      </w:r>
      <w:r>
        <w:rPr>
          <w:rFonts w:ascii="ScalaSansLF" w:hAnsi="ScalaSansLF" w:eastAsia="ScalaSansLF"/>
          <w:b w:val="0"/>
          <w:i/>
          <w:color w:val="221F1F"/>
          <w:sz w:val="16"/>
        </w:rPr>
        <w:t>VLSI Technology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, IEEE, Piscataway, NJ </w:t>
      </w:r>
      <w:r>
        <w:rPr>
          <w:rFonts w:ascii="ScalaSansLF" w:hAnsi="ScalaSansLF" w:eastAsia="ScalaSansLF"/>
          <w:b/>
          <w:i w:val="0"/>
          <w:color w:val="221F1F"/>
          <w:sz w:val="16"/>
        </w:rPr>
        <w:t>2017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, pp. T176–T177.</w:t>
      </w:r>
    </w:p>
    <w:p>
      <w:pPr>
        <w:autoSpaceDN w:val="0"/>
        <w:autoSpaceDE w:val="0"/>
        <w:widowControl/>
        <w:spacing w:line="180" w:lineRule="exact" w:before="20" w:after="0"/>
        <w:ind w:left="0" w:right="0" w:firstLine="0"/>
        <w:jc w:val="left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[11] H. Mulaosmanovic, E. Chicca, M. Bertele, T. Mikolajick, </w:t>
      </w:r>
    </w:p>
    <w:p>
      <w:pPr>
        <w:sectPr>
          <w:type w:val="continuous"/>
          <w:pgSz w:w="11906" w:h="15647"/>
          <w:pgMar w:top="180" w:right="904" w:bottom="328" w:left="1020" w:header="720" w:footer="720" w:gutter="0"/>
          <w:cols w:space="720" w:num="2" w:equalWidth="0">
            <w:col w:w="4982" w:space="0"/>
            <w:col w:w="5000" w:space="0"/>
            <w:col w:w="9982" w:space="0"/>
            <w:col w:w="4982" w:space="0"/>
            <w:col w:w="5000" w:space="0"/>
            <w:col w:w="9982" w:space="0"/>
            <w:col w:w="9986" w:space="0"/>
            <w:col w:w="4988" w:space="0"/>
            <w:col w:w="4998" w:space="0"/>
            <w:col w:w="9986" w:space="0"/>
            <w:col w:w="4988" w:space="0"/>
            <w:col w:w="4998" w:space="0"/>
            <w:col w:w="9986" w:space="0"/>
            <w:col w:w="9988" w:space="0"/>
            <w:col w:w="4982" w:space="0"/>
            <w:col w:w="5005" w:space="0"/>
            <w:col w:w="9988" w:space="0"/>
            <w:col w:w="4982" w:space="0"/>
            <w:col w:w="5005" w:space="0"/>
            <w:col w:w="9988" w:space="0"/>
            <w:col w:w="9990" w:space="0"/>
            <w:col w:w="4988" w:space="0"/>
            <w:col w:w="5002" w:space="0"/>
            <w:col w:w="9990" w:space="0"/>
            <w:col w:w="9988" w:space="0"/>
            <w:col w:w="4982" w:space="0"/>
            <w:col w:w="5005" w:space="0"/>
            <w:col w:w="9988" w:space="0"/>
            <w:col w:w="9990" w:space="0"/>
            <w:col w:w="4988" w:space="0"/>
            <w:col w:w="5002" w:space="0"/>
            <w:col w:w="9990" w:space="0"/>
            <w:col w:w="10168" w:space="0"/>
            <w:col w:w="5160" w:space="0"/>
            <w:col w:w="5008" w:space="0"/>
            <w:col w:w="10168" w:space="0"/>
            <w:col w:w="5162" w:space="0"/>
            <w:col w:w="5005" w:space="0"/>
            <w:col w:w="10168" w:space="0"/>
            <w:col w:w="6754" w:space="0"/>
            <w:col w:w="3414" w:space="0"/>
            <w:col w:w="10168" w:space="0"/>
            <w:col w:w="5506" w:space="0"/>
            <w:col w:w="4661" w:space="0"/>
          </w:cols>
          <w:docGrid w:linePitch="360"/>
        </w:sectPr>
      </w:pPr>
    </w:p>
    <w:p>
      <w:pPr>
        <w:autoSpaceDN w:val="0"/>
        <w:autoSpaceDE w:val="0"/>
        <w:widowControl/>
        <w:spacing w:line="194" w:lineRule="exact" w:before="0" w:after="0"/>
        <w:ind w:left="440" w:right="22" w:hanging="320"/>
        <w:jc w:val="both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[27] W. M. Weber, L. Geelhaar, A. P. Graham, E. Unger, G. S. Duesberg,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M. Liebau, W. Pamler, C. Chèze, H. Riechert, P. Lugli, F. Kreupl, </w:t>
      </w:r>
      <w:r>
        <w:rPr>
          <w:rFonts w:ascii="ScalaSansLF" w:hAnsi="ScalaSansLF" w:eastAsia="ScalaSansLF"/>
          <w:b w:val="0"/>
          <w:i/>
          <w:color w:val="221F1F"/>
          <w:sz w:val="16"/>
        </w:rPr>
        <w:t>Nano Lett.</w:t>
      </w:r>
      <w:r>
        <w:rPr>
          <w:rFonts w:ascii="ScalaSansLF" w:hAnsi="ScalaSansLF" w:eastAsia="ScalaSansLF"/>
          <w:b/>
          <w:i w:val="0"/>
          <w:color w:val="221F1F"/>
          <w:sz w:val="16"/>
        </w:rPr>
        <w:t>2006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, </w:t>
      </w:r>
      <w:r>
        <w:rPr>
          <w:rFonts w:ascii="ScalaSansLF" w:hAnsi="ScalaSansLF" w:eastAsia="ScalaSansLF"/>
          <w:b w:val="0"/>
          <w:i/>
          <w:color w:val="221F1F"/>
          <w:sz w:val="16"/>
        </w:rPr>
        <w:t>6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, 2660.</w:t>
      </w:r>
    </w:p>
    <w:p>
      <w:pPr>
        <w:autoSpaceDN w:val="0"/>
        <w:tabs>
          <w:tab w:pos="440" w:val="left"/>
        </w:tabs>
        <w:autoSpaceDE w:val="0"/>
        <w:widowControl/>
        <w:spacing w:line="200" w:lineRule="exact" w:before="0" w:after="0"/>
        <w:ind w:left="120" w:right="0" w:firstLine="0"/>
        <w:jc w:val="left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[28] A. Heinzig, S. Slesazeck, F. Kreupl, T. Mikolajick, W. M. Weber, </w:t>
      </w:r>
      <w:r>
        <w:tab/>
      </w:r>
      <w:r>
        <w:rPr>
          <w:rFonts w:ascii="ScalaSansLF" w:hAnsi="ScalaSansLF" w:eastAsia="ScalaSansLF"/>
          <w:b w:val="0"/>
          <w:i/>
          <w:color w:val="221F1F"/>
          <w:sz w:val="16"/>
        </w:rPr>
        <w:t>Nano Lett.</w:t>
      </w:r>
      <w:r>
        <w:rPr>
          <w:rFonts w:ascii="ScalaSansLF" w:hAnsi="ScalaSansLF" w:eastAsia="ScalaSansLF"/>
          <w:b/>
          <w:i w:val="0"/>
          <w:color w:val="221F1F"/>
          <w:sz w:val="16"/>
        </w:rPr>
        <w:t>2012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, </w:t>
      </w:r>
      <w:r>
        <w:rPr>
          <w:rFonts w:ascii="ScalaSansLF" w:hAnsi="ScalaSansLF" w:eastAsia="ScalaSansLF"/>
          <w:b w:val="0"/>
          <w:i/>
          <w:color w:val="221F1F"/>
          <w:sz w:val="16"/>
        </w:rPr>
        <w:t>12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, 119.</w:t>
      </w:r>
    </w:p>
    <w:p>
      <w:pPr>
        <w:autoSpaceDN w:val="0"/>
        <w:tabs>
          <w:tab w:pos="440" w:val="left"/>
        </w:tabs>
        <w:autoSpaceDE w:val="0"/>
        <w:widowControl/>
        <w:spacing w:line="200" w:lineRule="exact" w:before="0" w:after="0"/>
        <w:ind w:left="120" w:right="0" w:firstLine="0"/>
        <w:jc w:val="left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[29] T. Baldauf, A. Heinzig, J. Trommer, T. Mikolajick, W. M. Weber, </w:t>
      </w:r>
      <w:r>
        <w:tab/>
      </w:r>
      <w:r>
        <w:rPr>
          <w:rFonts w:ascii="ScalaSansLF" w:hAnsi="ScalaSansLF" w:eastAsia="ScalaSansLF"/>
          <w:b w:val="0"/>
          <w:i/>
          <w:color w:val="221F1F"/>
          <w:sz w:val="16"/>
        </w:rPr>
        <w:t>Solid-State Electron.</w:t>
      </w:r>
      <w:r>
        <w:rPr>
          <w:rFonts w:ascii="ScalaSansLF" w:hAnsi="ScalaSansLF" w:eastAsia="ScalaSansLF"/>
          <w:b/>
          <w:i w:val="0"/>
          <w:color w:val="221F1F"/>
          <w:sz w:val="16"/>
        </w:rPr>
        <w:t>2017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, </w:t>
      </w:r>
      <w:r>
        <w:rPr>
          <w:rFonts w:ascii="ScalaSansLF" w:hAnsi="ScalaSansLF" w:eastAsia="ScalaSansLF"/>
          <w:b w:val="0"/>
          <w:i/>
          <w:color w:val="221F1F"/>
          <w:sz w:val="16"/>
        </w:rPr>
        <w:t>128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, 148.</w:t>
      </w:r>
    </w:p>
    <w:p>
      <w:pPr>
        <w:autoSpaceDN w:val="0"/>
        <w:autoSpaceDE w:val="0"/>
        <w:widowControl/>
        <w:spacing w:line="182" w:lineRule="exact" w:before="18" w:after="18"/>
        <w:ind w:left="120" w:right="0" w:firstLine="0"/>
        <w:jc w:val="left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[30] C. Cheng, A. Chin, </w:t>
      </w:r>
      <w:r>
        <w:rPr>
          <w:rFonts w:ascii="ScalaSansLF" w:hAnsi="ScalaSansLF" w:eastAsia="ScalaSansLF"/>
          <w:b w:val="0"/>
          <w:i/>
          <w:color w:val="221F1F"/>
          <w:sz w:val="16"/>
        </w:rPr>
        <w:t>IEEE Electron Device Lett.</w:t>
      </w:r>
      <w:r>
        <w:rPr>
          <w:rFonts w:ascii="ScalaSansLF" w:hAnsi="ScalaSansLF" w:eastAsia="ScalaSansLF"/>
          <w:b/>
          <w:i w:val="0"/>
          <w:color w:val="221F1F"/>
          <w:sz w:val="16"/>
        </w:rPr>
        <w:t>2014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, </w:t>
      </w:r>
      <w:r>
        <w:rPr>
          <w:rFonts w:ascii="ScalaSansLF" w:hAnsi="ScalaSansLF" w:eastAsia="ScalaSansLF"/>
          <w:b w:val="0"/>
          <w:i/>
          <w:color w:val="221F1F"/>
          <w:sz w:val="16"/>
        </w:rPr>
        <w:t>35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, </w:t>
      </w:r>
    </w:p>
    <w:p>
      <w:pPr>
        <w:sectPr>
          <w:type w:val="nextColumn"/>
          <w:pgSz w:w="11906" w:h="15647"/>
          <w:pgMar w:top="180" w:right="904" w:bottom="328" w:left="1020" w:header="720" w:footer="720" w:gutter="0"/>
          <w:cols w:space="720" w:num="2" w:equalWidth="0">
            <w:col w:w="4982" w:space="0"/>
            <w:col w:w="5000" w:space="0"/>
            <w:col w:w="9982" w:space="0"/>
            <w:col w:w="4982" w:space="0"/>
            <w:col w:w="5000" w:space="0"/>
            <w:col w:w="9982" w:space="0"/>
            <w:col w:w="9986" w:space="0"/>
            <w:col w:w="4988" w:space="0"/>
            <w:col w:w="4998" w:space="0"/>
            <w:col w:w="9986" w:space="0"/>
            <w:col w:w="4988" w:space="0"/>
            <w:col w:w="4998" w:space="0"/>
            <w:col w:w="9986" w:space="0"/>
            <w:col w:w="9988" w:space="0"/>
            <w:col w:w="4982" w:space="0"/>
            <w:col w:w="5005" w:space="0"/>
            <w:col w:w="9988" w:space="0"/>
            <w:col w:w="4982" w:space="0"/>
            <w:col w:w="5005" w:space="0"/>
            <w:col w:w="9988" w:space="0"/>
            <w:col w:w="9990" w:space="0"/>
            <w:col w:w="4988" w:space="0"/>
            <w:col w:w="5002" w:space="0"/>
            <w:col w:w="9990" w:space="0"/>
            <w:col w:w="9988" w:space="0"/>
            <w:col w:w="4982" w:space="0"/>
            <w:col w:w="5005" w:space="0"/>
            <w:col w:w="9988" w:space="0"/>
            <w:col w:w="9990" w:space="0"/>
            <w:col w:w="4988" w:space="0"/>
            <w:col w:w="5002" w:space="0"/>
            <w:col w:w="9990" w:space="0"/>
            <w:col w:w="10168" w:space="0"/>
            <w:col w:w="5160" w:space="0"/>
            <w:col w:w="5008" w:space="0"/>
            <w:col w:w="10168" w:space="0"/>
            <w:col w:w="5162" w:space="0"/>
            <w:col w:w="5005" w:space="0"/>
            <w:col w:w="10168" w:space="0"/>
            <w:col w:w="6754" w:space="0"/>
            <w:col w:w="3414" w:space="0"/>
            <w:col w:w="10168" w:space="0"/>
            <w:col w:w="5506" w:space="0"/>
            <w:col w:w="4661" w:space="0"/>
          </w:cols>
          <w:docGrid w:linePitch="360"/>
        </w:sectPr>
      </w:pPr>
    </w:p>
    <w:p>
      <w:pPr>
        <w:autoSpaceDN w:val="0"/>
        <w:tabs>
          <w:tab w:pos="5422" w:val="left"/>
        </w:tabs>
        <w:autoSpaceDE w:val="0"/>
        <w:widowControl/>
        <w:spacing w:line="180" w:lineRule="exact" w:before="0" w:after="0"/>
        <w:ind w:left="320" w:right="0" w:firstLine="0"/>
        <w:jc w:val="left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S. Slesazeck, </w:t>
      </w:r>
      <w:r>
        <w:rPr>
          <w:rFonts w:ascii="ScalaSansLF" w:hAnsi="ScalaSansLF" w:eastAsia="ScalaSansLF"/>
          <w:b w:val="0"/>
          <w:i/>
          <w:color w:val="221F1F"/>
          <w:sz w:val="16"/>
        </w:rPr>
        <w:t>Nanoscale</w:t>
      </w:r>
      <w:r>
        <w:rPr>
          <w:rFonts w:ascii="ScalaSansLF" w:hAnsi="ScalaSansLF" w:eastAsia="ScalaSansLF"/>
          <w:b/>
          <w:i w:val="0"/>
          <w:color w:val="221F1F"/>
          <w:sz w:val="16"/>
        </w:rPr>
        <w:t>2018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, </w:t>
      </w:r>
      <w:r>
        <w:rPr>
          <w:rFonts w:ascii="ScalaSansLF" w:hAnsi="ScalaSansLF" w:eastAsia="ScalaSansLF"/>
          <w:b w:val="0"/>
          <w:i/>
          <w:color w:val="221F1F"/>
          <w:sz w:val="16"/>
        </w:rPr>
        <w:t>10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, 21755. </w:t>
      </w:r>
      <w:r>
        <w:tab/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138.</w:t>
      </w:r>
    </w:p>
    <w:p>
      <w:pPr>
        <w:autoSpaceDN w:val="0"/>
        <w:tabs>
          <w:tab w:pos="5102" w:val="left"/>
        </w:tabs>
        <w:autoSpaceDE w:val="0"/>
        <w:widowControl/>
        <w:spacing w:line="180" w:lineRule="exact" w:before="20" w:after="0"/>
        <w:ind w:left="0" w:right="0" w:firstLine="0"/>
        <w:jc w:val="left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[12] J. Müller, T. S. Böscke, D. Bräuhaus, U. Schröder, U. Böttger, </w:t>
      </w:r>
      <w:r>
        <w:tab/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[31] Z. Hou, Q. Zhang, H. Yin, J. Xiang, C. Qin, J. Yao, J. Gu, </w:t>
      </w:r>
      <w:r>
        <w:rPr>
          <w:rFonts w:ascii="ScalaSansLF" w:hAnsi="ScalaSansLF" w:eastAsia="ScalaSansLF"/>
          <w:b w:val="0"/>
          <w:i/>
          <w:color w:val="221F1F"/>
          <w:sz w:val="16"/>
        </w:rPr>
        <w:t xml:space="preserve">ECS J. Solid </w:t>
      </w:r>
    </w:p>
    <w:p>
      <w:pPr>
        <w:autoSpaceDN w:val="0"/>
        <w:tabs>
          <w:tab w:pos="5422" w:val="left"/>
        </w:tabs>
        <w:autoSpaceDE w:val="0"/>
        <w:widowControl/>
        <w:spacing w:line="182" w:lineRule="exact" w:before="18" w:after="0"/>
        <w:ind w:left="320" w:right="0" w:firstLine="0"/>
        <w:jc w:val="left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J. Sundqvist, P. Kücher, T. Mikolajick, L. Frey, </w:t>
      </w:r>
      <w:r>
        <w:rPr>
          <w:rFonts w:ascii="ScalaSansLF" w:hAnsi="ScalaSansLF" w:eastAsia="ScalaSansLF"/>
          <w:b w:val="0"/>
          <w:i/>
          <w:color w:val="221F1F"/>
          <w:sz w:val="16"/>
        </w:rPr>
        <w:t>Appl. Phys. Lett.</w:t>
      </w:r>
      <w:r>
        <w:rPr>
          <w:rFonts w:ascii="ScalaSansLF" w:hAnsi="ScalaSansLF" w:eastAsia="ScalaSansLF"/>
          <w:b/>
          <w:i w:val="0"/>
          <w:color w:val="221F1F"/>
          <w:sz w:val="16"/>
        </w:rPr>
        <w:t>2011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, </w:t>
      </w:r>
      <w:r>
        <w:tab/>
      </w:r>
      <w:r>
        <w:rPr>
          <w:rFonts w:ascii="ScalaSansLF" w:hAnsi="ScalaSansLF" w:eastAsia="ScalaSansLF"/>
          <w:b w:val="0"/>
          <w:i/>
          <w:color w:val="221F1F"/>
          <w:sz w:val="16"/>
        </w:rPr>
        <w:t>State Sci. Technol.</w:t>
      </w:r>
      <w:r>
        <w:rPr>
          <w:rFonts w:ascii="ScalaSansLF" w:hAnsi="ScalaSansLF" w:eastAsia="ScalaSansLF"/>
          <w:b/>
          <w:i w:val="0"/>
          <w:color w:val="221F1F"/>
          <w:sz w:val="16"/>
        </w:rPr>
        <w:t>2017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, </w:t>
      </w:r>
      <w:r>
        <w:rPr>
          <w:rFonts w:ascii="ScalaSansLF" w:hAnsi="ScalaSansLF" w:eastAsia="ScalaSansLF"/>
          <w:b w:val="0"/>
          <w:i/>
          <w:color w:val="221F1F"/>
          <w:sz w:val="16"/>
        </w:rPr>
        <w:t>6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, Q136.</w:t>
      </w:r>
    </w:p>
    <w:p>
      <w:pPr>
        <w:autoSpaceDN w:val="0"/>
        <w:tabs>
          <w:tab w:pos="5102" w:val="left"/>
        </w:tabs>
        <w:autoSpaceDE w:val="0"/>
        <w:widowControl/>
        <w:spacing w:line="180" w:lineRule="exact" w:before="18" w:after="20"/>
        <w:ind w:left="320" w:right="0" w:firstLine="0"/>
        <w:jc w:val="left"/>
      </w:pPr>
      <w:r>
        <w:rPr>
          <w:rFonts w:ascii="ScalaSansLF" w:hAnsi="ScalaSansLF" w:eastAsia="ScalaSansLF"/>
          <w:b w:val="0"/>
          <w:i/>
          <w:color w:val="221F1F"/>
          <w:sz w:val="16"/>
        </w:rPr>
        <w:t>99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, 112901. </w:t>
      </w:r>
      <w:r>
        <w:tab/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[32] H. Mulaosmanovic, E. T. Breyer, T. Mikolajick, S. Slesazeck, </w:t>
      </w:r>
      <w:r>
        <w:rPr>
          <w:rFonts w:ascii="ScalaSansLF" w:hAnsi="ScalaSansLF" w:eastAsia="ScalaSansLF"/>
          <w:b w:val="0"/>
          <w:i/>
          <w:color w:val="221F1F"/>
          <w:sz w:val="16"/>
        </w:rPr>
        <w:t xml:space="preserve">IEEE </w:t>
      </w:r>
    </w:p>
    <w:p>
      <w:pPr>
        <w:sectPr>
          <w:type w:val="continuous"/>
          <w:pgSz w:w="11906" w:h="15647"/>
          <w:pgMar w:top="180" w:right="904" w:bottom="328" w:left="1020" w:header="720" w:footer="720" w:gutter="0"/>
          <w:cols w:space="720" w:num="1" w:equalWidth="0">
            <w:col w:w="9982" w:space="0"/>
            <w:col w:w="4982" w:space="0"/>
            <w:col w:w="5000" w:space="0"/>
            <w:col w:w="9982" w:space="0"/>
            <w:col w:w="4982" w:space="0"/>
            <w:col w:w="5000" w:space="0"/>
            <w:col w:w="9982" w:space="0"/>
            <w:col w:w="9986" w:space="0"/>
            <w:col w:w="4988" w:space="0"/>
            <w:col w:w="4998" w:space="0"/>
            <w:col w:w="9986" w:space="0"/>
            <w:col w:w="4988" w:space="0"/>
            <w:col w:w="4998" w:space="0"/>
            <w:col w:w="9986" w:space="0"/>
            <w:col w:w="9988" w:space="0"/>
            <w:col w:w="4982" w:space="0"/>
            <w:col w:w="5005" w:space="0"/>
            <w:col w:w="9988" w:space="0"/>
            <w:col w:w="4982" w:space="0"/>
            <w:col w:w="5005" w:space="0"/>
            <w:col w:w="9988" w:space="0"/>
            <w:col w:w="9990" w:space="0"/>
            <w:col w:w="4988" w:space="0"/>
            <w:col w:w="5002" w:space="0"/>
            <w:col w:w="9990" w:space="0"/>
            <w:col w:w="9988" w:space="0"/>
            <w:col w:w="4982" w:space="0"/>
            <w:col w:w="5005" w:space="0"/>
            <w:col w:w="9988" w:space="0"/>
            <w:col w:w="9990" w:space="0"/>
            <w:col w:w="4988" w:space="0"/>
            <w:col w:w="5002" w:space="0"/>
            <w:col w:w="9990" w:space="0"/>
            <w:col w:w="10168" w:space="0"/>
            <w:col w:w="5160" w:space="0"/>
            <w:col w:w="5008" w:space="0"/>
            <w:col w:w="10168" w:space="0"/>
            <w:col w:w="5162" w:space="0"/>
            <w:col w:w="5005" w:space="0"/>
            <w:col w:w="10168" w:space="0"/>
            <w:col w:w="6754" w:space="0"/>
            <w:col w:w="3414" w:space="0"/>
            <w:col w:w="10168" w:space="0"/>
            <w:col w:w="5506" w:space="0"/>
            <w:col w:w="4661" w:space="0"/>
          </w:cols>
          <w:docGrid w:linePitch="360"/>
        </w:sectPr>
      </w:pPr>
    </w:p>
    <w:p>
      <w:pPr>
        <w:autoSpaceDN w:val="0"/>
        <w:autoSpaceDE w:val="0"/>
        <w:widowControl/>
        <w:spacing w:line="194" w:lineRule="exact" w:before="0" w:after="0"/>
        <w:ind w:left="320" w:right="124" w:hanging="320"/>
        <w:jc w:val="both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[13] M. H. Park, T. Schenk, C. M. Fancher, E. D. Grimley, C. Zhou,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C. Richter, J. M. LeBeau, J. L. Jones, T. Mikolajick, U. Schroeder, </w:t>
      </w:r>
      <w:r>
        <w:rPr>
          <w:rFonts w:ascii="ScalaSansLF" w:hAnsi="ScalaSansLF" w:eastAsia="ScalaSansLF"/>
          <w:b w:val="0"/>
          <w:i/>
          <w:color w:val="221F1F"/>
          <w:sz w:val="16"/>
        </w:rPr>
        <w:t>J. Mater. Chem. C</w:t>
      </w:r>
      <w:r>
        <w:rPr>
          <w:rFonts w:ascii="ScalaSansLF" w:hAnsi="ScalaSansLF" w:eastAsia="ScalaSansLF"/>
          <w:b/>
          <w:i w:val="0"/>
          <w:color w:val="221F1F"/>
          <w:sz w:val="16"/>
        </w:rPr>
        <w:t>2017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, </w:t>
      </w:r>
      <w:r>
        <w:rPr>
          <w:rFonts w:ascii="ScalaSansLF" w:hAnsi="ScalaSansLF" w:eastAsia="ScalaSansLF"/>
          <w:b w:val="0"/>
          <w:i/>
          <w:color w:val="221F1F"/>
          <w:sz w:val="16"/>
        </w:rPr>
        <w:t>5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, 4677.</w:t>
      </w:r>
    </w:p>
    <w:p>
      <w:pPr>
        <w:autoSpaceDN w:val="0"/>
        <w:autoSpaceDE w:val="0"/>
        <w:widowControl/>
        <w:spacing w:line="200" w:lineRule="exact" w:before="0" w:after="0"/>
        <w:ind w:left="320" w:right="0" w:hanging="320"/>
        <w:jc w:val="left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[14] S. Migita, H. Ota, H. Yamada, A. Sawa, A. Toriumi, in </w:t>
      </w:r>
      <w:r>
        <w:rPr>
          <w:rFonts w:ascii="ScalaSansLF" w:hAnsi="ScalaSansLF" w:eastAsia="ScalaSansLF"/>
          <w:b w:val="0"/>
          <w:i/>
          <w:color w:val="221F1F"/>
          <w:sz w:val="16"/>
        </w:rPr>
        <w:t xml:space="preserve">2017 IEEE </w:t>
      </w:r>
      <w:r>
        <w:rPr>
          <w:rFonts w:ascii="ScalaSansLF" w:hAnsi="ScalaSansLF" w:eastAsia="ScalaSansLF"/>
          <w:b w:val="0"/>
          <w:i/>
          <w:color w:val="221F1F"/>
          <w:sz w:val="16"/>
        </w:rPr>
        <w:t>Electron Devices Technology and Manufacturing Conf. (EDTM)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, IEEE, </w:t>
      </w:r>
    </w:p>
    <w:p>
      <w:pPr>
        <w:sectPr>
          <w:type w:val="continuous"/>
          <w:pgSz w:w="11906" w:h="15647"/>
          <w:pgMar w:top="180" w:right="904" w:bottom="328" w:left="1020" w:header="720" w:footer="720" w:gutter="0"/>
          <w:cols w:space="720" w:num="2" w:equalWidth="0">
            <w:col w:w="4982" w:space="0"/>
            <w:col w:w="5000" w:space="0"/>
            <w:col w:w="9982" w:space="0"/>
            <w:col w:w="4982" w:space="0"/>
            <w:col w:w="5000" w:space="0"/>
            <w:col w:w="9982" w:space="0"/>
            <w:col w:w="4982" w:space="0"/>
            <w:col w:w="5000" w:space="0"/>
            <w:col w:w="9982" w:space="0"/>
            <w:col w:w="9986" w:space="0"/>
            <w:col w:w="4988" w:space="0"/>
            <w:col w:w="4998" w:space="0"/>
            <w:col w:w="9986" w:space="0"/>
            <w:col w:w="4988" w:space="0"/>
            <w:col w:w="4998" w:space="0"/>
            <w:col w:w="9986" w:space="0"/>
            <w:col w:w="9988" w:space="0"/>
            <w:col w:w="4982" w:space="0"/>
            <w:col w:w="5005" w:space="0"/>
            <w:col w:w="9988" w:space="0"/>
            <w:col w:w="4982" w:space="0"/>
            <w:col w:w="5005" w:space="0"/>
            <w:col w:w="9988" w:space="0"/>
            <w:col w:w="9990" w:space="0"/>
            <w:col w:w="4988" w:space="0"/>
            <w:col w:w="5002" w:space="0"/>
            <w:col w:w="9990" w:space="0"/>
            <w:col w:w="9988" w:space="0"/>
            <w:col w:w="4982" w:space="0"/>
            <w:col w:w="5005" w:space="0"/>
            <w:col w:w="9988" w:space="0"/>
            <w:col w:w="9990" w:space="0"/>
            <w:col w:w="4988" w:space="0"/>
            <w:col w:w="5002" w:space="0"/>
            <w:col w:w="9990" w:space="0"/>
            <w:col w:w="10168" w:space="0"/>
            <w:col w:w="5160" w:space="0"/>
            <w:col w:w="5008" w:space="0"/>
            <w:col w:w="10168" w:space="0"/>
            <w:col w:w="5162" w:space="0"/>
            <w:col w:w="5005" w:space="0"/>
            <w:col w:w="10168" w:space="0"/>
            <w:col w:w="6754" w:space="0"/>
            <w:col w:w="3414" w:space="0"/>
            <w:col w:w="10168" w:space="0"/>
            <w:col w:w="5506" w:space="0"/>
            <w:col w:w="4661" w:space="0"/>
          </w:cols>
          <w:docGrid w:linePitch="360"/>
        </w:sectPr>
      </w:pPr>
    </w:p>
    <w:p>
      <w:pPr>
        <w:autoSpaceDN w:val="0"/>
        <w:autoSpaceDE w:val="0"/>
        <w:widowControl/>
        <w:spacing w:line="182" w:lineRule="exact" w:before="0" w:after="0"/>
        <w:ind w:left="440" w:right="0" w:firstLine="0"/>
        <w:jc w:val="left"/>
      </w:pPr>
      <w:r>
        <w:rPr>
          <w:rFonts w:ascii="ScalaSansLF" w:hAnsi="ScalaSansLF" w:eastAsia="ScalaSansLF"/>
          <w:b w:val="0"/>
          <w:i/>
          <w:color w:val="221F1F"/>
          <w:sz w:val="16"/>
        </w:rPr>
        <w:t>Trans. Electron Devices</w:t>
      </w:r>
      <w:r>
        <w:rPr>
          <w:rFonts w:ascii="ScalaSansLF" w:hAnsi="ScalaSansLF" w:eastAsia="ScalaSansLF"/>
          <w:b/>
          <w:i w:val="0"/>
          <w:color w:val="221F1F"/>
          <w:sz w:val="16"/>
        </w:rPr>
        <w:t>2019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, </w:t>
      </w:r>
      <w:r>
        <w:rPr>
          <w:rFonts w:ascii="ScalaSansLF" w:hAnsi="ScalaSansLF" w:eastAsia="ScalaSansLF"/>
          <w:b w:val="0"/>
          <w:i/>
          <w:color w:val="221F1F"/>
          <w:sz w:val="16"/>
        </w:rPr>
        <w:t>66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, 3828.</w:t>
      </w:r>
    </w:p>
    <w:p>
      <w:pPr>
        <w:autoSpaceDN w:val="0"/>
        <w:autoSpaceDE w:val="0"/>
        <w:widowControl/>
        <w:spacing w:line="182" w:lineRule="exact" w:before="18" w:after="0"/>
        <w:ind w:left="120" w:right="0" w:firstLine="0"/>
        <w:jc w:val="left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[33] T. P. Ma, J-P Han, </w:t>
      </w:r>
      <w:r>
        <w:rPr>
          <w:rFonts w:ascii="ScalaSansLF" w:hAnsi="ScalaSansLF" w:eastAsia="ScalaSansLF"/>
          <w:b w:val="0"/>
          <w:i/>
          <w:color w:val="221F1F"/>
          <w:sz w:val="16"/>
        </w:rPr>
        <w:t>IEEE Electron Device Lett.</w:t>
      </w:r>
      <w:r>
        <w:rPr>
          <w:rFonts w:ascii="ScalaSansLF" w:hAnsi="ScalaSansLF" w:eastAsia="ScalaSansLF"/>
          <w:b/>
          <w:i w:val="0"/>
          <w:color w:val="221F1F"/>
          <w:sz w:val="16"/>
        </w:rPr>
        <w:t>2002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, </w:t>
      </w:r>
      <w:r>
        <w:rPr>
          <w:rFonts w:ascii="ScalaSansLF" w:hAnsi="ScalaSansLF" w:eastAsia="ScalaSansLF"/>
          <w:b w:val="0"/>
          <w:i/>
          <w:color w:val="221F1F"/>
          <w:sz w:val="16"/>
        </w:rPr>
        <w:t>23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, 386.</w:t>
      </w:r>
    </w:p>
    <w:p>
      <w:pPr>
        <w:autoSpaceDN w:val="0"/>
        <w:tabs>
          <w:tab w:pos="440" w:val="left"/>
        </w:tabs>
        <w:autoSpaceDE w:val="0"/>
        <w:widowControl/>
        <w:spacing w:line="200" w:lineRule="exact" w:before="0" w:after="0"/>
        <w:ind w:left="120" w:right="0" w:firstLine="0"/>
        <w:jc w:val="left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[34] E. H. Nicollian, J. R. Brews, </w:t>
      </w:r>
      <w:r>
        <w:rPr>
          <w:rFonts w:ascii="ScalaSansLF" w:hAnsi="ScalaSansLF" w:eastAsia="ScalaSansLF"/>
          <w:b w:val="0"/>
          <w:i/>
          <w:color w:val="221F1F"/>
          <w:sz w:val="16"/>
        </w:rPr>
        <w:t xml:space="preserve">MOS (Metal Oxide Semiconductor) </w:t>
      </w:r>
      <w:r>
        <w:tab/>
      </w:r>
      <w:r>
        <w:rPr>
          <w:rFonts w:ascii="ScalaSansLF" w:hAnsi="ScalaSansLF" w:eastAsia="ScalaSansLF"/>
          <w:b w:val="0"/>
          <w:i/>
          <w:color w:val="221F1F"/>
          <w:sz w:val="16"/>
        </w:rPr>
        <w:t>Physics and Technology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, Wiley, New York </w:t>
      </w:r>
      <w:r>
        <w:rPr>
          <w:rFonts w:ascii="ScalaSansLF" w:hAnsi="ScalaSansLF" w:eastAsia="ScalaSansLF"/>
          <w:b/>
          <w:i w:val="0"/>
          <w:color w:val="221F1F"/>
          <w:sz w:val="16"/>
        </w:rPr>
        <w:t>1982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.</w:t>
      </w:r>
    </w:p>
    <w:p>
      <w:pPr>
        <w:autoSpaceDN w:val="0"/>
        <w:autoSpaceDE w:val="0"/>
        <w:widowControl/>
        <w:spacing w:line="182" w:lineRule="exact" w:before="18" w:after="18"/>
        <w:ind w:left="120" w:right="0" w:firstLine="0"/>
        <w:jc w:val="left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[35] E. Arnold, J. Ladell, G. Abowitz, </w:t>
      </w:r>
      <w:r>
        <w:rPr>
          <w:rFonts w:ascii="ScalaSansLF" w:hAnsi="ScalaSansLF" w:eastAsia="ScalaSansLF"/>
          <w:b w:val="0"/>
          <w:i/>
          <w:color w:val="221F1F"/>
          <w:sz w:val="16"/>
        </w:rPr>
        <w:t>Appl. Phys. Lett.</w:t>
      </w:r>
      <w:r>
        <w:rPr>
          <w:rFonts w:ascii="ScalaSansLF" w:hAnsi="ScalaSansLF" w:eastAsia="ScalaSansLF"/>
          <w:b/>
          <w:i w:val="0"/>
          <w:color w:val="221F1F"/>
          <w:sz w:val="16"/>
        </w:rPr>
        <w:t>1968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, </w:t>
      </w:r>
      <w:r>
        <w:rPr>
          <w:rFonts w:ascii="ScalaSansLF" w:hAnsi="ScalaSansLF" w:eastAsia="ScalaSansLF"/>
          <w:b w:val="0"/>
          <w:i/>
          <w:color w:val="221F1F"/>
          <w:sz w:val="16"/>
        </w:rPr>
        <w:t>13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, </w:t>
      </w:r>
    </w:p>
    <w:p>
      <w:pPr>
        <w:sectPr>
          <w:type w:val="nextColumn"/>
          <w:pgSz w:w="11906" w:h="15647"/>
          <w:pgMar w:top="180" w:right="904" w:bottom="328" w:left="1020" w:header="720" w:footer="720" w:gutter="0"/>
          <w:cols w:space="720" w:num="2" w:equalWidth="0">
            <w:col w:w="4982" w:space="0"/>
            <w:col w:w="5000" w:space="0"/>
            <w:col w:w="9982" w:space="0"/>
            <w:col w:w="4982" w:space="0"/>
            <w:col w:w="5000" w:space="0"/>
            <w:col w:w="9982" w:space="0"/>
            <w:col w:w="4982" w:space="0"/>
            <w:col w:w="5000" w:space="0"/>
            <w:col w:w="9982" w:space="0"/>
            <w:col w:w="9986" w:space="0"/>
            <w:col w:w="4988" w:space="0"/>
            <w:col w:w="4998" w:space="0"/>
            <w:col w:w="9986" w:space="0"/>
            <w:col w:w="4988" w:space="0"/>
            <w:col w:w="4998" w:space="0"/>
            <w:col w:w="9986" w:space="0"/>
            <w:col w:w="9988" w:space="0"/>
            <w:col w:w="4982" w:space="0"/>
            <w:col w:w="5005" w:space="0"/>
            <w:col w:w="9988" w:space="0"/>
            <w:col w:w="4982" w:space="0"/>
            <w:col w:w="5005" w:space="0"/>
            <w:col w:w="9988" w:space="0"/>
            <w:col w:w="9990" w:space="0"/>
            <w:col w:w="4988" w:space="0"/>
            <w:col w:w="5002" w:space="0"/>
            <w:col w:w="9990" w:space="0"/>
            <w:col w:w="9988" w:space="0"/>
            <w:col w:w="4982" w:space="0"/>
            <w:col w:w="5005" w:space="0"/>
            <w:col w:w="9988" w:space="0"/>
            <w:col w:w="9990" w:space="0"/>
            <w:col w:w="4988" w:space="0"/>
            <w:col w:w="5002" w:space="0"/>
            <w:col w:w="9990" w:space="0"/>
            <w:col w:w="10168" w:space="0"/>
            <w:col w:w="5160" w:space="0"/>
            <w:col w:w="5008" w:space="0"/>
            <w:col w:w="10168" w:space="0"/>
            <w:col w:w="5162" w:space="0"/>
            <w:col w:w="5005" w:space="0"/>
            <w:col w:w="10168" w:space="0"/>
            <w:col w:w="6754" w:space="0"/>
            <w:col w:w="3414" w:space="0"/>
            <w:col w:w="10168" w:space="0"/>
            <w:col w:w="5506" w:space="0"/>
            <w:col w:w="4661" w:space="0"/>
          </w:cols>
          <w:docGrid w:linePitch="360"/>
        </w:sectPr>
      </w:pPr>
    </w:p>
    <w:p>
      <w:pPr>
        <w:autoSpaceDN w:val="0"/>
        <w:tabs>
          <w:tab w:pos="5422" w:val="left"/>
        </w:tabs>
        <w:autoSpaceDE w:val="0"/>
        <w:widowControl/>
        <w:spacing w:line="180" w:lineRule="exact" w:before="0" w:after="20"/>
        <w:ind w:left="320" w:right="0" w:firstLine="0"/>
        <w:jc w:val="left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Piscataway, NJ </w:t>
      </w:r>
      <w:r>
        <w:rPr>
          <w:rFonts w:ascii="ScalaSansLF" w:hAnsi="ScalaSansLF" w:eastAsia="ScalaSansLF"/>
          <w:b/>
          <w:i w:val="0"/>
          <w:color w:val="221F1F"/>
          <w:sz w:val="16"/>
        </w:rPr>
        <w:t>2017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, pp. 255–256. </w:t>
      </w:r>
      <w:r>
        <w:tab/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413.</w:t>
      </w:r>
    </w:p>
    <w:p>
      <w:pPr>
        <w:sectPr>
          <w:type w:val="continuous"/>
          <w:pgSz w:w="11906" w:h="15647"/>
          <w:pgMar w:top="180" w:right="904" w:bottom="328" w:left="1020" w:header="720" w:footer="720" w:gutter="0"/>
          <w:cols w:space="720" w:num="1" w:equalWidth="0">
            <w:col w:w="9982" w:space="0"/>
            <w:col w:w="4982" w:space="0"/>
            <w:col w:w="5000" w:space="0"/>
            <w:col w:w="9982" w:space="0"/>
            <w:col w:w="4982" w:space="0"/>
            <w:col w:w="5000" w:space="0"/>
            <w:col w:w="9982" w:space="0"/>
            <w:col w:w="4982" w:space="0"/>
            <w:col w:w="5000" w:space="0"/>
            <w:col w:w="9982" w:space="0"/>
            <w:col w:w="9986" w:space="0"/>
            <w:col w:w="4988" w:space="0"/>
            <w:col w:w="4998" w:space="0"/>
            <w:col w:w="9986" w:space="0"/>
            <w:col w:w="4988" w:space="0"/>
            <w:col w:w="4998" w:space="0"/>
            <w:col w:w="9986" w:space="0"/>
            <w:col w:w="9988" w:space="0"/>
            <w:col w:w="4982" w:space="0"/>
            <w:col w:w="5005" w:space="0"/>
            <w:col w:w="9988" w:space="0"/>
            <w:col w:w="4982" w:space="0"/>
            <w:col w:w="5005" w:space="0"/>
            <w:col w:w="9988" w:space="0"/>
            <w:col w:w="9990" w:space="0"/>
            <w:col w:w="4988" w:space="0"/>
            <w:col w:w="5002" w:space="0"/>
            <w:col w:w="9990" w:space="0"/>
            <w:col w:w="9988" w:space="0"/>
            <w:col w:w="4982" w:space="0"/>
            <w:col w:w="5005" w:space="0"/>
            <w:col w:w="9988" w:space="0"/>
            <w:col w:w="9990" w:space="0"/>
            <w:col w:w="4988" w:space="0"/>
            <w:col w:w="5002" w:space="0"/>
            <w:col w:w="9990" w:space="0"/>
            <w:col w:w="10168" w:space="0"/>
            <w:col w:w="5160" w:space="0"/>
            <w:col w:w="5008" w:space="0"/>
            <w:col w:w="10168" w:space="0"/>
            <w:col w:w="5162" w:space="0"/>
            <w:col w:w="5005" w:space="0"/>
            <w:col w:w="10168" w:space="0"/>
            <w:col w:w="6754" w:space="0"/>
            <w:col w:w="3414" w:space="0"/>
            <w:col w:w="10168" w:space="0"/>
            <w:col w:w="5506" w:space="0"/>
            <w:col w:w="4661" w:space="0"/>
          </w:cols>
          <w:docGrid w:linePitch="360"/>
        </w:sectPr>
      </w:pPr>
    </w:p>
    <w:p>
      <w:pPr>
        <w:autoSpaceDN w:val="0"/>
        <w:autoSpaceDE w:val="0"/>
        <w:widowControl/>
        <w:spacing w:line="194" w:lineRule="exact" w:before="0" w:after="0"/>
        <w:ind w:left="320" w:right="122" w:hanging="320"/>
        <w:jc w:val="both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[15] H. Mulaosmanovic, J. Ocker, S. Müller, U. Schroeder, J. Müller,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P. Polakowski, S. Flachowsky, R. van Bentum, T. Mikolajick,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S. Slesazeck, </w:t>
      </w:r>
      <w:r>
        <w:rPr>
          <w:rFonts w:ascii="ScalaSansLF" w:hAnsi="ScalaSansLF" w:eastAsia="ScalaSansLF"/>
          <w:b w:val="0"/>
          <w:i/>
          <w:color w:val="221F1F"/>
          <w:sz w:val="16"/>
        </w:rPr>
        <w:t>ACS Appl. Mater. Interfaces</w:t>
      </w:r>
      <w:r>
        <w:rPr>
          <w:rFonts w:ascii="ScalaSansLF" w:hAnsi="ScalaSansLF" w:eastAsia="ScalaSansLF"/>
          <w:b/>
          <w:i w:val="0"/>
          <w:color w:val="221F1F"/>
          <w:sz w:val="16"/>
        </w:rPr>
        <w:t>2017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, </w:t>
      </w:r>
      <w:r>
        <w:rPr>
          <w:rFonts w:ascii="ScalaSansLF" w:hAnsi="ScalaSansLF" w:eastAsia="ScalaSansLF"/>
          <w:b w:val="0"/>
          <w:i/>
          <w:color w:val="221F1F"/>
          <w:sz w:val="16"/>
        </w:rPr>
        <w:t>9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, 3792.</w:t>
      </w:r>
    </w:p>
    <w:p>
      <w:pPr>
        <w:autoSpaceDN w:val="0"/>
        <w:autoSpaceDE w:val="0"/>
        <w:widowControl/>
        <w:spacing w:line="180" w:lineRule="exact" w:before="20" w:after="0"/>
        <w:ind w:left="0" w:right="0" w:firstLine="0"/>
        <w:jc w:val="left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[16] M. Trentzsch, S. Flachowsky, R. Richter, J. Paul, B. Reimer, </w:t>
      </w:r>
    </w:p>
    <w:p>
      <w:pPr>
        <w:sectPr>
          <w:type w:val="continuous"/>
          <w:pgSz w:w="11906" w:h="15647"/>
          <w:pgMar w:top="180" w:right="904" w:bottom="328" w:left="1020" w:header="720" w:footer="720" w:gutter="0"/>
          <w:cols w:space="720" w:num="2" w:equalWidth="0">
            <w:col w:w="4980" w:space="0"/>
            <w:col w:w="5002" w:space="0"/>
            <w:col w:w="9982" w:space="0"/>
            <w:col w:w="4982" w:space="0"/>
            <w:col w:w="5000" w:space="0"/>
            <w:col w:w="9982" w:space="0"/>
            <w:col w:w="4982" w:space="0"/>
            <w:col w:w="5000" w:space="0"/>
            <w:col w:w="9982" w:space="0"/>
            <w:col w:w="4982" w:space="0"/>
            <w:col w:w="5000" w:space="0"/>
            <w:col w:w="9982" w:space="0"/>
            <w:col w:w="9986" w:space="0"/>
            <w:col w:w="4988" w:space="0"/>
            <w:col w:w="4998" w:space="0"/>
            <w:col w:w="9986" w:space="0"/>
            <w:col w:w="4988" w:space="0"/>
            <w:col w:w="4998" w:space="0"/>
            <w:col w:w="9986" w:space="0"/>
            <w:col w:w="9988" w:space="0"/>
            <w:col w:w="4982" w:space="0"/>
            <w:col w:w="5005" w:space="0"/>
            <w:col w:w="9988" w:space="0"/>
            <w:col w:w="4982" w:space="0"/>
            <w:col w:w="5005" w:space="0"/>
            <w:col w:w="9988" w:space="0"/>
            <w:col w:w="9990" w:space="0"/>
            <w:col w:w="4988" w:space="0"/>
            <w:col w:w="5002" w:space="0"/>
            <w:col w:w="9990" w:space="0"/>
            <w:col w:w="9988" w:space="0"/>
            <w:col w:w="4982" w:space="0"/>
            <w:col w:w="5005" w:space="0"/>
            <w:col w:w="9988" w:space="0"/>
            <w:col w:w="9990" w:space="0"/>
            <w:col w:w="4988" w:space="0"/>
            <w:col w:w="5002" w:space="0"/>
            <w:col w:w="9990" w:space="0"/>
            <w:col w:w="10168" w:space="0"/>
            <w:col w:w="5160" w:space="0"/>
            <w:col w:w="5008" w:space="0"/>
            <w:col w:w="10168" w:space="0"/>
            <w:col w:w="5162" w:space="0"/>
            <w:col w:w="5005" w:space="0"/>
            <w:col w:w="10168" w:space="0"/>
            <w:col w:w="6754" w:space="0"/>
            <w:col w:w="3414" w:space="0"/>
            <w:col w:w="10168" w:space="0"/>
            <w:col w:w="5506" w:space="0"/>
            <w:col w:w="4661" w:space="0"/>
          </w:cols>
          <w:docGrid w:linePitch="360"/>
        </w:sectPr>
      </w:pPr>
    </w:p>
    <w:p>
      <w:pPr>
        <w:autoSpaceDN w:val="0"/>
        <w:tabs>
          <w:tab w:pos="442" w:val="left"/>
        </w:tabs>
        <w:autoSpaceDE w:val="0"/>
        <w:widowControl/>
        <w:spacing w:line="194" w:lineRule="exact" w:before="0" w:after="0"/>
        <w:ind w:left="122" w:right="0" w:firstLine="0"/>
        <w:jc w:val="left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[36] W. M. Weber, T. Mikolajick, </w:t>
      </w:r>
      <w:r>
        <w:rPr>
          <w:rFonts w:ascii="ScalaSansLF" w:hAnsi="ScalaSansLF" w:eastAsia="ScalaSansLF"/>
          <w:b w:val="0"/>
          <w:i/>
          <w:color w:val="221F1F"/>
          <w:sz w:val="16"/>
        </w:rPr>
        <w:t>Rep. Prog. Phys.</w:t>
      </w:r>
      <w:r>
        <w:rPr>
          <w:rFonts w:ascii="ScalaSansLF" w:hAnsi="ScalaSansLF" w:eastAsia="ScalaSansLF"/>
          <w:b/>
          <w:i w:val="0"/>
          <w:color w:val="221F1F"/>
          <w:sz w:val="16"/>
        </w:rPr>
        <w:t>2017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, </w:t>
      </w:r>
      <w:r>
        <w:rPr>
          <w:rFonts w:ascii="ScalaSansLF" w:hAnsi="ScalaSansLF" w:eastAsia="ScalaSansLF"/>
          <w:b w:val="0"/>
          <w:i/>
          <w:color w:val="221F1F"/>
          <w:sz w:val="16"/>
        </w:rPr>
        <w:t>80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, 066502.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[37] B. Zeng, W. Xiao, J. Liao, H. Liu, M. Liao, Q. Peng, S. Zheng, </w:t>
      </w:r>
      <w:r>
        <w:tab/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Y. Zhou, </w:t>
      </w:r>
      <w:r>
        <w:rPr>
          <w:rFonts w:ascii="ScalaSansLF" w:hAnsi="ScalaSansLF" w:eastAsia="ScalaSansLF"/>
          <w:b w:val="0"/>
          <w:i/>
          <w:color w:val="221F1F"/>
          <w:sz w:val="16"/>
        </w:rPr>
        <w:t>IEEE Electron Device Lett.</w:t>
      </w:r>
      <w:r>
        <w:rPr>
          <w:rFonts w:ascii="ScalaSansLF" w:hAnsi="ScalaSansLF" w:eastAsia="ScalaSansLF"/>
          <w:b/>
          <w:i w:val="0"/>
          <w:color w:val="221F1F"/>
          <w:sz w:val="16"/>
        </w:rPr>
        <w:t>2018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, </w:t>
      </w:r>
      <w:r>
        <w:rPr>
          <w:rFonts w:ascii="ScalaSansLF" w:hAnsi="ScalaSansLF" w:eastAsia="ScalaSansLF"/>
          <w:b w:val="0"/>
          <w:i/>
          <w:color w:val="221F1F"/>
          <w:sz w:val="16"/>
        </w:rPr>
        <w:t>39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, 1508.</w:t>
      </w:r>
    </w:p>
    <w:p>
      <w:pPr>
        <w:autoSpaceDN w:val="0"/>
        <w:autoSpaceDE w:val="0"/>
        <w:widowControl/>
        <w:spacing w:line="182" w:lineRule="exact" w:before="18" w:after="18"/>
        <w:ind w:left="122" w:right="0" w:firstLine="0"/>
        <w:jc w:val="left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[38] H. P. Vyas, G. D. Kirchner, S. J. Lee, </w:t>
      </w:r>
      <w:r>
        <w:rPr>
          <w:rFonts w:ascii="ScalaSansLF" w:hAnsi="ScalaSansLF" w:eastAsia="ScalaSansLF"/>
          <w:b w:val="0"/>
          <w:i/>
          <w:color w:val="221F1F"/>
          <w:sz w:val="16"/>
        </w:rPr>
        <w:t>J. Electrochem. Soc.</w:t>
      </w:r>
      <w:r>
        <w:rPr>
          <w:rFonts w:ascii="ScalaSansLF" w:hAnsi="ScalaSansLF" w:eastAsia="ScalaSansLF"/>
          <w:b/>
          <w:i w:val="0"/>
          <w:color w:val="221F1F"/>
          <w:sz w:val="16"/>
        </w:rPr>
        <w:t>1982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, </w:t>
      </w:r>
      <w:r>
        <w:rPr>
          <w:rFonts w:ascii="ScalaSansLF" w:hAnsi="ScalaSansLF" w:eastAsia="ScalaSansLF"/>
          <w:b w:val="0"/>
          <w:i/>
          <w:color w:val="221F1F"/>
          <w:sz w:val="16"/>
        </w:rPr>
        <w:t>129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, </w:t>
      </w:r>
    </w:p>
    <w:p>
      <w:pPr>
        <w:sectPr>
          <w:type w:val="nextColumn"/>
          <w:pgSz w:w="11906" w:h="15647"/>
          <w:pgMar w:top="180" w:right="904" w:bottom="328" w:left="1020" w:header="720" w:footer="720" w:gutter="0"/>
          <w:cols w:space="720" w:num="2" w:equalWidth="0">
            <w:col w:w="4980" w:space="0"/>
            <w:col w:w="5002" w:space="0"/>
            <w:col w:w="9982" w:space="0"/>
            <w:col w:w="4982" w:space="0"/>
            <w:col w:w="5000" w:space="0"/>
            <w:col w:w="9982" w:space="0"/>
            <w:col w:w="4982" w:space="0"/>
            <w:col w:w="5000" w:space="0"/>
            <w:col w:w="9982" w:space="0"/>
            <w:col w:w="4982" w:space="0"/>
            <w:col w:w="5000" w:space="0"/>
            <w:col w:w="9982" w:space="0"/>
            <w:col w:w="9986" w:space="0"/>
            <w:col w:w="4988" w:space="0"/>
            <w:col w:w="4998" w:space="0"/>
            <w:col w:w="9986" w:space="0"/>
            <w:col w:w="4988" w:space="0"/>
            <w:col w:w="4998" w:space="0"/>
            <w:col w:w="9986" w:space="0"/>
            <w:col w:w="9988" w:space="0"/>
            <w:col w:w="4982" w:space="0"/>
            <w:col w:w="5005" w:space="0"/>
            <w:col w:w="9988" w:space="0"/>
            <w:col w:w="4982" w:space="0"/>
            <w:col w:w="5005" w:space="0"/>
            <w:col w:w="9988" w:space="0"/>
            <w:col w:w="9990" w:space="0"/>
            <w:col w:w="4988" w:space="0"/>
            <w:col w:w="5002" w:space="0"/>
            <w:col w:w="9990" w:space="0"/>
            <w:col w:w="9988" w:space="0"/>
            <w:col w:w="4982" w:space="0"/>
            <w:col w:w="5005" w:space="0"/>
            <w:col w:w="9988" w:space="0"/>
            <w:col w:w="9990" w:space="0"/>
            <w:col w:w="4988" w:space="0"/>
            <w:col w:w="5002" w:space="0"/>
            <w:col w:w="9990" w:space="0"/>
            <w:col w:w="10168" w:space="0"/>
            <w:col w:w="5160" w:space="0"/>
            <w:col w:w="5008" w:space="0"/>
            <w:col w:w="10168" w:space="0"/>
            <w:col w:w="5162" w:space="0"/>
            <w:col w:w="5005" w:space="0"/>
            <w:col w:w="10168" w:space="0"/>
            <w:col w:w="6754" w:space="0"/>
            <w:col w:w="3414" w:space="0"/>
            <w:col w:w="10168" w:space="0"/>
            <w:col w:w="5506" w:space="0"/>
            <w:col w:w="4661" w:space="0"/>
          </w:cols>
          <w:docGrid w:linePitch="360"/>
        </w:sectPr>
      </w:pPr>
    </w:p>
    <w:p>
      <w:pPr>
        <w:autoSpaceDN w:val="0"/>
        <w:tabs>
          <w:tab w:pos="5422" w:val="left"/>
        </w:tabs>
        <w:autoSpaceDE w:val="0"/>
        <w:widowControl/>
        <w:spacing w:line="180" w:lineRule="exact" w:before="0" w:after="20"/>
        <w:ind w:left="320" w:right="0" w:firstLine="0"/>
        <w:jc w:val="left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D. Utess, S. Jansen, H. Mulaosmanovic, S. Müller, S. Slesazeck, </w:t>
      </w:r>
      <w:r>
        <w:tab/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1757.</w:t>
      </w:r>
    </w:p>
    <w:p>
      <w:pPr>
        <w:sectPr>
          <w:type w:val="continuous"/>
          <w:pgSz w:w="11906" w:h="15647"/>
          <w:pgMar w:top="180" w:right="904" w:bottom="328" w:left="1020" w:header="720" w:footer="720" w:gutter="0"/>
          <w:cols w:space="720" w:num="1" w:equalWidth="0">
            <w:col w:w="9982" w:space="0"/>
            <w:col w:w="4980" w:space="0"/>
            <w:col w:w="5002" w:space="0"/>
            <w:col w:w="9982" w:space="0"/>
            <w:col w:w="4982" w:space="0"/>
            <w:col w:w="5000" w:space="0"/>
            <w:col w:w="9982" w:space="0"/>
            <w:col w:w="4982" w:space="0"/>
            <w:col w:w="5000" w:space="0"/>
            <w:col w:w="9982" w:space="0"/>
            <w:col w:w="4982" w:space="0"/>
            <w:col w:w="5000" w:space="0"/>
            <w:col w:w="9982" w:space="0"/>
            <w:col w:w="9986" w:space="0"/>
            <w:col w:w="4988" w:space="0"/>
            <w:col w:w="4998" w:space="0"/>
            <w:col w:w="9986" w:space="0"/>
            <w:col w:w="4988" w:space="0"/>
            <w:col w:w="4998" w:space="0"/>
            <w:col w:w="9986" w:space="0"/>
            <w:col w:w="9988" w:space="0"/>
            <w:col w:w="4982" w:space="0"/>
            <w:col w:w="5005" w:space="0"/>
            <w:col w:w="9988" w:space="0"/>
            <w:col w:w="4982" w:space="0"/>
            <w:col w:w="5005" w:space="0"/>
            <w:col w:w="9988" w:space="0"/>
            <w:col w:w="9990" w:space="0"/>
            <w:col w:w="4988" w:space="0"/>
            <w:col w:w="5002" w:space="0"/>
            <w:col w:w="9990" w:space="0"/>
            <w:col w:w="9988" w:space="0"/>
            <w:col w:w="4982" w:space="0"/>
            <w:col w:w="5005" w:space="0"/>
            <w:col w:w="9988" w:space="0"/>
            <w:col w:w="9990" w:space="0"/>
            <w:col w:w="4988" w:space="0"/>
            <w:col w:w="5002" w:space="0"/>
            <w:col w:w="9990" w:space="0"/>
            <w:col w:w="10168" w:space="0"/>
            <w:col w:w="5160" w:space="0"/>
            <w:col w:w="5008" w:space="0"/>
            <w:col w:w="10168" w:space="0"/>
            <w:col w:w="5162" w:space="0"/>
            <w:col w:w="5005" w:space="0"/>
            <w:col w:w="10168" w:space="0"/>
            <w:col w:w="6754" w:space="0"/>
            <w:col w:w="3414" w:space="0"/>
            <w:col w:w="10168" w:space="0"/>
            <w:col w:w="5506" w:space="0"/>
            <w:col w:w="4661" w:space="0"/>
          </w:cols>
          <w:docGrid w:linePitch="360"/>
        </w:sectPr>
      </w:pPr>
    </w:p>
    <w:p>
      <w:pPr>
        <w:autoSpaceDN w:val="0"/>
        <w:autoSpaceDE w:val="0"/>
        <w:widowControl/>
        <w:spacing w:line="194" w:lineRule="exact" w:before="0" w:after="0"/>
        <w:ind w:left="320" w:right="122" w:firstLine="0"/>
        <w:jc w:val="both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J. Ocker, M. Noack, J. Müller, P. Polakowski, J. Schreiter, S. Beyer,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T. Mikolajick, B. Rice, in </w:t>
      </w:r>
      <w:r>
        <w:rPr>
          <w:rFonts w:ascii="ScalaSansLF" w:hAnsi="ScalaSansLF" w:eastAsia="ScalaSansLF"/>
          <w:b w:val="0"/>
          <w:i/>
          <w:color w:val="221F1F"/>
          <w:sz w:val="16"/>
        </w:rPr>
        <w:t xml:space="preserve">2016 IEEE Int. Electron Devices Meeting </w:t>
      </w:r>
      <w:r>
        <w:rPr>
          <w:rFonts w:ascii="ScalaSansLF" w:hAnsi="ScalaSansLF" w:eastAsia="ScalaSansLF"/>
          <w:b w:val="0"/>
          <w:i/>
          <w:color w:val="221F1F"/>
          <w:sz w:val="16"/>
        </w:rPr>
        <w:t>(IEDM)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, IEEE, Piscataway, NJ </w:t>
      </w:r>
      <w:r>
        <w:rPr>
          <w:rFonts w:ascii="ScalaSansLF" w:hAnsi="ScalaSansLF" w:eastAsia="ScalaSansLF"/>
          <w:b/>
          <w:i w:val="0"/>
          <w:color w:val="221F1F"/>
          <w:sz w:val="16"/>
        </w:rPr>
        <w:t>2016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, pp. 11.5.1–11.5.4.</w:t>
      </w:r>
    </w:p>
    <w:p>
      <w:pPr>
        <w:sectPr>
          <w:type w:val="continuous"/>
          <w:pgSz w:w="11906" w:h="15647"/>
          <w:pgMar w:top="180" w:right="904" w:bottom="328" w:left="1020" w:header="720" w:footer="720" w:gutter="0"/>
          <w:cols w:space="720" w:num="2" w:equalWidth="0">
            <w:col w:w="4982" w:space="0"/>
            <w:col w:w="5000" w:space="0"/>
            <w:col w:w="9982" w:space="0"/>
            <w:col w:w="4980" w:space="0"/>
            <w:col w:w="5002" w:space="0"/>
            <w:col w:w="9982" w:space="0"/>
            <w:col w:w="4982" w:space="0"/>
            <w:col w:w="5000" w:space="0"/>
            <w:col w:w="9982" w:space="0"/>
            <w:col w:w="4982" w:space="0"/>
            <w:col w:w="5000" w:space="0"/>
            <w:col w:w="9982" w:space="0"/>
            <w:col w:w="4982" w:space="0"/>
            <w:col w:w="5000" w:space="0"/>
            <w:col w:w="9982" w:space="0"/>
            <w:col w:w="9986" w:space="0"/>
            <w:col w:w="4988" w:space="0"/>
            <w:col w:w="4998" w:space="0"/>
            <w:col w:w="9986" w:space="0"/>
            <w:col w:w="4988" w:space="0"/>
            <w:col w:w="4998" w:space="0"/>
            <w:col w:w="9986" w:space="0"/>
            <w:col w:w="9988" w:space="0"/>
            <w:col w:w="4982" w:space="0"/>
            <w:col w:w="5005" w:space="0"/>
            <w:col w:w="9988" w:space="0"/>
            <w:col w:w="4982" w:space="0"/>
            <w:col w:w="5005" w:space="0"/>
            <w:col w:w="9988" w:space="0"/>
            <w:col w:w="9990" w:space="0"/>
            <w:col w:w="4988" w:space="0"/>
            <w:col w:w="5002" w:space="0"/>
            <w:col w:w="9990" w:space="0"/>
            <w:col w:w="9988" w:space="0"/>
            <w:col w:w="4982" w:space="0"/>
            <w:col w:w="5005" w:space="0"/>
            <w:col w:w="9988" w:space="0"/>
            <w:col w:w="9990" w:space="0"/>
            <w:col w:w="4988" w:space="0"/>
            <w:col w:w="5002" w:space="0"/>
            <w:col w:w="9990" w:space="0"/>
            <w:col w:w="10168" w:space="0"/>
            <w:col w:w="5160" w:space="0"/>
            <w:col w:w="5008" w:space="0"/>
            <w:col w:w="10168" w:space="0"/>
            <w:col w:w="5162" w:space="0"/>
            <w:col w:w="5005" w:space="0"/>
            <w:col w:w="10168" w:space="0"/>
            <w:col w:w="6754" w:space="0"/>
            <w:col w:w="3414" w:space="0"/>
            <w:col w:w="10168" w:space="0"/>
            <w:col w:w="5506" w:space="0"/>
            <w:col w:w="4661" w:space="0"/>
          </w:cols>
          <w:docGrid w:linePitch="360"/>
        </w:sectPr>
      </w:pPr>
    </w:p>
    <w:p>
      <w:pPr>
        <w:autoSpaceDN w:val="0"/>
        <w:tabs>
          <w:tab w:pos="440" w:val="left"/>
        </w:tabs>
        <w:autoSpaceDE w:val="0"/>
        <w:widowControl/>
        <w:spacing w:line="192" w:lineRule="exact" w:before="0" w:after="0"/>
        <w:ind w:left="120" w:right="0" w:firstLine="0"/>
        <w:jc w:val="left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[39] R. M. Wallace, </w:t>
      </w:r>
      <w:r>
        <w:rPr>
          <w:rFonts w:ascii="ScalaSansLF" w:hAnsi="ScalaSansLF" w:eastAsia="ScalaSansLF"/>
          <w:b w:val="0"/>
          <w:i/>
          <w:color w:val="221F1F"/>
          <w:sz w:val="16"/>
        </w:rPr>
        <w:t>Springer Handbook of Electronic and Photonic Mate-</w:t>
      </w:r>
      <w:r>
        <w:tab/>
      </w:r>
      <w:r>
        <w:rPr>
          <w:rFonts w:ascii="ScalaSansLF" w:hAnsi="ScalaSansLF" w:eastAsia="ScalaSansLF"/>
          <w:b w:val="0"/>
          <w:i/>
          <w:color w:val="221F1F"/>
          <w:sz w:val="16"/>
        </w:rPr>
        <w:t>rials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, Springer International Publishing, New York </w:t>
      </w:r>
      <w:r>
        <w:rPr>
          <w:rFonts w:ascii="ScalaSansLF" w:hAnsi="ScalaSansLF" w:eastAsia="ScalaSansLF"/>
          <w:b/>
          <w:i w:val="0"/>
          <w:color w:val="221F1F"/>
          <w:sz w:val="16"/>
        </w:rPr>
        <w:t>2017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.</w:t>
      </w:r>
    </w:p>
    <w:p>
      <w:pPr>
        <w:autoSpaceDN w:val="0"/>
        <w:autoSpaceDE w:val="0"/>
        <w:widowControl/>
        <w:spacing w:line="182" w:lineRule="exact" w:before="18" w:after="18"/>
        <w:ind w:left="120" w:right="0" w:firstLine="0"/>
        <w:jc w:val="left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[40] K. R. Williams, K. Gupta, M. Wasilik, </w:t>
      </w:r>
      <w:r>
        <w:rPr>
          <w:rFonts w:ascii="ScalaSansLF" w:hAnsi="ScalaSansLF" w:eastAsia="ScalaSansLF"/>
          <w:b w:val="0"/>
          <w:i/>
          <w:color w:val="221F1F"/>
          <w:sz w:val="16"/>
        </w:rPr>
        <w:t>J. Microelectromech. Syst.</w:t>
      </w:r>
      <w:r>
        <w:rPr>
          <w:rFonts w:ascii="ScalaSansLF" w:hAnsi="ScalaSansLF" w:eastAsia="ScalaSansLF"/>
          <w:b/>
          <w:i w:val="0"/>
          <w:color w:val="221F1F"/>
          <w:sz w:val="16"/>
        </w:rPr>
        <w:t>2003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, </w:t>
      </w:r>
    </w:p>
    <w:p>
      <w:pPr>
        <w:sectPr>
          <w:type w:val="nextColumn"/>
          <w:pgSz w:w="11906" w:h="15647"/>
          <w:pgMar w:top="180" w:right="904" w:bottom="328" w:left="1020" w:header="720" w:footer="720" w:gutter="0"/>
          <w:cols w:space="720" w:num="2" w:equalWidth="0">
            <w:col w:w="4982" w:space="0"/>
            <w:col w:w="5000" w:space="0"/>
            <w:col w:w="9982" w:space="0"/>
            <w:col w:w="4980" w:space="0"/>
            <w:col w:w="5002" w:space="0"/>
            <w:col w:w="9982" w:space="0"/>
            <w:col w:w="4982" w:space="0"/>
            <w:col w:w="5000" w:space="0"/>
            <w:col w:w="9982" w:space="0"/>
            <w:col w:w="4982" w:space="0"/>
            <w:col w:w="5000" w:space="0"/>
            <w:col w:w="9982" w:space="0"/>
            <w:col w:w="4982" w:space="0"/>
            <w:col w:w="5000" w:space="0"/>
            <w:col w:w="9982" w:space="0"/>
            <w:col w:w="9986" w:space="0"/>
            <w:col w:w="4988" w:space="0"/>
            <w:col w:w="4998" w:space="0"/>
            <w:col w:w="9986" w:space="0"/>
            <w:col w:w="4988" w:space="0"/>
            <w:col w:w="4998" w:space="0"/>
            <w:col w:w="9986" w:space="0"/>
            <w:col w:w="9988" w:space="0"/>
            <w:col w:w="4982" w:space="0"/>
            <w:col w:w="5005" w:space="0"/>
            <w:col w:w="9988" w:space="0"/>
            <w:col w:w="4982" w:space="0"/>
            <w:col w:w="5005" w:space="0"/>
            <w:col w:w="9988" w:space="0"/>
            <w:col w:w="9990" w:space="0"/>
            <w:col w:w="4988" w:space="0"/>
            <w:col w:w="5002" w:space="0"/>
            <w:col w:w="9990" w:space="0"/>
            <w:col w:w="9988" w:space="0"/>
            <w:col w:w="4982" w:space="0"/>
            <w:col w:w="5005" w:space="0"/>
            <w:col w:w="9988" w:space="0"/>
            <w:col w:w="9990" w:space="0"/>
            <w:col w:w="4988" w:space="0"/>
            <w:col w:w="5002" w:space="0"/>
            <w:col w:w="9990" w:space="0"/>
            <w:col w:w="10168" w:space="0"/>
            <w:col w:w="5160" w:space="0"/>
            <w:col w:w="5008" w:space="0"/>
            <w:col w:w="10168" w:space="0"/>
            <w:col w:w="5162" w:space="0"/>
            <w:col w:w="5005" w:space="0"/>
            <w:col w:w="10168" w:space="0"/>
            <w:col w:w="6754" w:space="0"/>
            <w:col w:w="3414" w:space="0"/>
            <w:col w:w="10168" w:space="0"/>
            <w:col w:w="5506" w:space="0"/>
            <w:col w:w="4661" w:space="0"/>
          </w:cols>
          <w:docGrid w:linePitch="360"/>
        </w:sectPr>
      </w:pPr>
    </w:p>
    <w:p>
      <w:pPr>
        <w:autoSpaceDN w:val="0"/>
        <w:tabs>
          <w:tab w:pos="5422" w:val="left"/>
        </w:tabs>
        <w:autoSpaceDE w:val="0"/>
        <w:widowControl/>
        <w:spacing w:line="180" w:lineRule="exact" w:before="0" w:after="0"/>
        <w:ind w:left="0" w:right="0" w:firstLine="0"/>
        <w:jc w:val="left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[17] T. Mittmann, F. P. G. Fengler, C. Richter, M. H. Park, T. Mikolajick, </w:t>
      </w:r>
      <w:r>
        <w:tab/>
      </w:r>
      <w:r>
        <w:rPr>
          <w:rFonts w:ascii="ScalaSansLF" w:hAnsi="ScalaSansLF" w:eastAsia="ScalaSansLF"/>
          <w:b w:val="0"/>
          <w:i/>
          <w:color w:val="221F1F"/>
          <w:sz w:val="16"/>
        </w:rPr>
        <w:t>12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, 761.</w:t>
      </w:r>
    </w:p>
    <w:p>
      <w:pPr>
        <w:autoSpaceDN w:val="0"/>
        <w:tabs>
          <w:tab w:pos="5102" w:val="left"/>
        </w:tabs>
        <w:autoSpaceDE w:val="0"/>
        <w:widowControl/>
        <w:spacing w:line="182" w:lineRule="exact" w:before="18" w:after="0"/>
        <w:ind w:left="320" w:right="0" w:firstLine="0"/>
        <w:jc w:val="left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U. Schroeder, </w:t>
      </w:r>
      <w:r>
        <w:rPr>
          <w:rFonts w:ascii="ScalaSansLF" w:hAnsi="ScalaSansLF" w:eastAsia="ScalaSansLF"/>
          <w:b w:val="0"/>
          <w:i/>
          <w:color w:val="221F1F"/>
          <w:sz w:val="16"/>
        </w:rPr>
        <w:t>Microelectron. Eng.</w:t>
      </w:r>
      <w:r>
        <w:rPr>
          <w:rFonts w:ascii="ScalaSansLF" w:hAnsi="ScalaSansLF" w:eastAsia="ScalaSansLF"/>
          <w:b/>
          <w:i w:val="0"/>
          <w:color w:val="221F1F"/>
          <w:sz w:val="16"/>
        </w:rPr>
        <w:t>2017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, </w:t>
      </w:r>
      <w:r>
        <w:rPr>
          <w:rFonts w:ascii="ScalaSansLF" w:hAnsi="ScalaSansLF" w:eastAsia="ScalaSansLF"/>
          <w:b w:val="0"/>
          <w:i/>
          <w:color w:val="221F1F"/>
          <w:sz w:val="16"/>
        </w:rPr>
        <w:t>178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, 48. </w:t>
      </w:r>
      <w:r>
        <w:tab/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[41] V. Lowalekar, S. Raghavan, </w:t>
      </w:r>
      <w:r>
        <w:rPr>
          <w:rFonts w:ascii="ScalaSansLF" w:hAnsi="ScalaSansLF" w:eastAsia="ScalaSansLF"/>
          <w:b w:val="0"/>
          <w:i/>
          <w:color w:val="221F1F"/>
          <w:sz w:val="16"/>
        </w:rPr>
        <w:t>J. Mater. Res.</w:t>
      </w:r>
      <w:r>
        <w:rPr>
          <w:rFonts w:ascii="ScalaSansLF" w:hAnsi="ScalaSansLF" w:eastAsia="ScalaSansLF"/>
          <w:b/>
          <w:i w:val="0"/>
          <w:color w:val="221F1F"/>
          <w:sz w:val="16"/>
        </w:rPr>
        <w:t>2004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, </w:t>
      </w:r>
      <w:r>
        <w:rPr>
          <w:rFonts w:ascii="ScalaSansLF" w:hAnsi="ScalaSansLF" w:eastAsia="ScalaSansLF"/>
          <w:b w:val="0"/>
          <w:i/>
          <w:color w:val="221F1F"/>
          <w:sz w:val="16"/>
        </w:rPr>
        <w:t>19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, 1149.</w:t>
      </w:r>
    </w:p>
    <w:p>
      <w:pPr>
        <w:autoSpaceDN w:val="0"/>
        <w:tabs>
          <w:tab w:pos="3078" w:val="left"/>
          <w:tab w:pos="4940" w:val="left"/>
        </w:tabs>
        <w:autoSpaceDE w:val="0"/>
        <w:widowControl/>
        <w:spacing w:line="204" w:lineRule="exact" w:before="3362" w:after="0"/>
        <w:ind w:left="0" w:right="0" w:firstLine="0"/>
        <w:jc w:val="left"/>
      </w:pPr>
      <w:r>
        <w:rPr>
          <w:rFonts w:ascii="ScalaSansLF" w:hAnsi="ScalaSansLF" w:eastAsia="ScalaSansLF"/>
          <w:b w:val="0"/>
          <w:i/>
          <w:color w:val="221F1F"/>
          <w:sz w:val="14"/>
        </w:rPr>
        <w:t>Adv. Electron.</w:t>
      </w:r>
      <w:r>
        <w:rPr>
          <w:rFonts w:ascii="ScalaSansLF" w:hAnsi="ScalaSansLF" w:eastAsia="ScalaSansLF"/>
          <w:b w:val="0"/>
          <w:i/>
          <w:color w:val="221F1F"/>
          <w:sz w:val="14"/>
        </w:rPr>
        <w:t>Mater.</w:t>
      </w:r>
      <w:r>
        <w:rPr>
          <w:rFonts w:ascii="ScalaSansLF" w:hAnsi="ScalaSansLF" w:eastAsia="ScalaSansLF"/>
          <w:b/>
          <w:i w:val="0"/>
          <w:color w:val="221F1F"/>
          <w:sz w:val="14"/>
        </w:rPr>
        <w:t>2020</w:t>
      </w:r>
      <w:r>
        <w:rPr>
          <w:rFonts w:ascii="ScalaSansLF" w:hAnsi="ScalaSansLF" w:eastAsia="ScalaSansLF"/>
          <w:b w:val="0"/>
          <w:i w:val="0"/>
          <w:color w:val="221F1F"/>
          <w:sz w:val="14"/>
        </w:rPr>
        <w:t xml:space="preserve">, 1901244 </w:t>
      </w:r>
      <w:r>
        <w:tab/>
      </w:r>
      <w:r>
        <w:rPr>
          <w:rFonts w:ascii="ScalaSansLF" w:hAnsi="ScalaSansLF" w:eastAsia="ScalaSansLF"/>
          <w:b/>
          <w:i w:val="0"/>
          <w:color w:val="221F1F"/>
          <w:sz w:val="18"/>
        </w:rPr>
        <w:t>1901244 (7 of 7)</w:t>
      </w:r>
      <w:r>
        <w:tab/>
      </w:r>
      <w:r>
        <w:rPr>
          <w:rFonts w:ascii="ScalaSansLF" w:hAnsi="ScalaSansLF" w:eastAsia="ScalaSansLF"/>
          <w:b w:val="0"/>
          <w:i w:val="0"/>
          <w:color w:val="221F1F"/>
          <w:sz w:val="12"/>
        </w:rPr>
        <w:t>©</w:t>
      </w:r>
      <w:r>
        <w:rPr>
          <w:rFonts w:ascii="ScalaSansLF" w:hAnsi="ScalaSansLF" w:eastAsia="ScalaSansLF"/>
          <w:b w:val="0"/>
          <w:i w:val="0"/>
          <w:color w:val="221F1F"/>
          <w:sz w:val="14"/>
        </w:rPr>
        <w:t xml:space="preserve"> 2020 The Authors. Published by WILEY-VCH Verlag GmbH &amp; Co. KGaA, Weinheim</w:t>
      </w:r>
    </w:p>
    <w:sectPr w:rsidR="00FC693F" w:rsidRPr="0006063C" w:rsidSect="00034616">
      <w:type w:val="continuous"/>
      <w:pgSz w:w="11906" w:h="15647"/>
      <w:pgMar w:top="180" w:right="904" w:bottom="328" w:left="1020" w:header="720" w:footer="720" w:gutter="0"/>
      <w:cols w:space="720" w:num="1" w:equalWidth="0">
        <w:col w:w="9982" w:space="0"/>
        <w:col w:w="4982" w:space="0"/>
        <w:col w:w="5000" w:space="0"/>
        <w:col w:w="9982" w:space="0"/>
        <w:col w:w="4980" w:space="0"/>
        <w:col w:w="5002" w:space="0"/>
        <w:col w:w="9982" w:space="0"/>
        <w:col w:w="4982" w:space="0"/>
        <w:col w:w="5000" w:space="0"/>
        <w:col w:w="9982" w:space="0"/>
        <w:col w:w="4982" w:space="0"/>
        <w:col w:w="5000" w:space="0"/>
        <w:col w:w="9982" w:space="0"/>
        <w:col w:w="4982" w:space="0"/>
        <w:col w:w="5000" w:space="0"/>
        <w:col w:w="9982" w:space="0"/>
        <w:col w:w="9986" w:space="0"/>
        <w:col w:w="4988" w:space="0"/>
        <w:col w:w="4998" w:space="0"/>
        <w:col w:w="9986" w:space="0"/>
        <w:col w:w="4988" w:space="0"/>
        <w:col w:w="4998" w:space="0"/>
        <w:col w:w="9986" w:space="0"/>
        <w:col w:w="9988" w:space="0"/>
        <w:col w:w="4982" w:space="0"/>
        <w:col w:w="5005" w:space="0"/>
        <w:col w:w="9988" w:space="0"/>
        <w:col w:w="4982" w:space="0"/>
        <w:col w:w="5005" w:space="0"/>
        <w:col w:w="9988" w:space="0"/>
        <w:col w:w="9990" w:space="0"/>
        <w:col w:w="4988" w:space="0"/>
        <w:col w:w="5002" w:space="0"/>
        <w:col w:w="9990" w:space="0"/>
        <w:col w:w="9988" w:space="0"/>
        <w:col w:w="4982" w:space="0"/>
        <w:col w:w="5005" w:space="0"/>
        <w:col w:w="9988" w:space="0"/>
        <w:col w:w="9990" w:space="0"/>
        <w:col w:w="4988" w:space="0"/>
        <w:col w:w="5002" w:space="0"/>
        <w:col w:w="9990" w:space="0"/>
        <w:col w:w="10168" w:space="0"/>
        <w:col w:w="5160" w:space="0"/>
        <w:col w:w="5008" w:space="0"/>
        <w:col w:w="10168" w:space="0"/>
        <w:col w:w="5162" w:space="0"/>
        <w:col w:w="5005" w:space="0"/>
        <w:col w:w="10168" w:space="0"/>
        <w:col w:w="6754" w:space="0"/>
        <w:col w:w="3414" w:space="0"/>
        <w:col w:w="10168" w:space="0"/>
        <w:col w:w="5506" w:space="0"/>
        <w:col w:w="4661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://crossmark.crossref.org/dialog/?doi=10.1002%2Faelm.201901244&amp;domain=pdf&amp;date_stamp=2020-03-04" TargetMode="Externa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image" Target="media/image30.png"/><Relationship Id="rId40" Type="http://schemas.openxmlformats.org/officeDocument/2006/relationships/image" Target="media/image31.png"/><Relationship Id="rId41" Type="http://schemas.openxmlformats.org/officeDocument/2006/relationships/image" Target="media/image32.png"/><Relationship Id="rId42" Type="http://schemas.openxmlformats.org/officeDocument/2006/relationships/image" Target="media/image33.png"/><Relationship Id="rId43" Type="http://schemas.openxmlformats.org/officeDocument/2006/relationships/image" Target="media/image34.png"/><Relationship Id="rId44" Type="http://schemas.openxmlformats.org/officeDocument/2006/relationships/image" Target="media/image35.png"/><Relationship Id="rId45" Type="http://schemas.openxmlformats.org/officeDocument/2006/relationships/image" Target="media/image36.png"/><Relationship Id="rId46" Type="http://schemas.openxmlformats.org/officeDocument/2006/relationships/image" Target="media/image37.png"/><Relationship Id="rId47" Type="http://schemas.openxmlformats.org/officeDocument/2006/relationships/image" Target="media/image38.png"/><Relationship Id="rId48" Type="http://schemas.openxmlformats.org/officeDocument/2006/relationships/image" Target="media/image39.png"/><Relationship Id="rId49" Type="http://schemas.openxmlformats.org/officeDocument/2006/relationships/image" Target="media/image40.png"/><Relationship Id="rId50" Type="http://schemas.openxmlformats.org/officeDocument/2006/relationships/image" Target="media/image41.png"/><Relationship Id="rId51" Type="http://schemas.openxmlformats.org/officeDocument/2006/relationships/image" Target="media/image42.png"/><Relationship Id="rId52" Type="http://schemas.openxmlformats.org/officeDocument/2006/relationships/image" Target="media/image43.png"/><Relationship Id="rId53" Type="http://schemas.openxmlformats.org/officeDocument/2006/relationships/image" Target="media/image44.png"/><Relationship Id="rId54" Type="http://schemas.openxmlformats.org/officeDocument/2006/relationships/image" Target="media/image45.png"/><Relationship Id="rId55" Type="http://schemas.openxmlformats.org/officeDocument/2006/relationships/image" Target="media/image46.png"/><Relationship Id="rId56" Type="http://schemas.openxmlformats.org/officeDocument/2006/relationships/image" Target="media/image47.png"/><Relationship Id="rId57" Type="http://schemas.openxmlformats.org/officeDocument/2006/relationships/image" Target="media/image48.png"/><Relationship Id="rId58" Type="http://schemas.openxmlformats.org/officeDocument/2006/relationships/image" Target="media/image49.png"/><Relationship Id="rId59" Type="http://schemas.openxmlformats.org/officeDocument/2006/relationships/image" Target="media/image50.png"/><Relationship Id="rId60" Type="http://schemas.openxmlformats.org/officeDocument/2006/relationships/image" Target="media/image51.png"/><Relationship Id="rId61" Type="http://schemas.openxmlformats.org/officeDocument/2006/relationships/image" Target="media/image52.png"/><Relationship Id="rId62" Type="http://schemas.openxmlformats.org/officeDocument/2006/relationships/image" Target="media/image53.png"/><Relationship Id="rId63" Type="http://schemas.openxmlformats.org/officeDocument/2006/relationships/image" Target="media/image54.png"/><Relationship Id="rId64" Type="http://schemas.openxmlformats.org/officeDocument/2006/relationships/image" Target="media/image55.png"/><Relationship Id="rId65" Type="http://schemas.openxmlformats.org/officeDocument/2006/relationships/image" Target="media/image56.png"/><Relationship Id="rId66" Type="http://schemas.openxmlformats.org/officeDocument/2006/relationships/image" Target="media/image57.png"/><Relationship Id="rId67" Type="http://schemas.openxmlformats.org/officeDocument/2006/relationships/image" Target="media/image58.png"/><Relationship Id="rId68" Type="http://schemas.openxmlformats.org/officeDocument/2006/relationships/image" Target="media/image59.png"/><Relationship Id="rId69" Type="http://schemas.openxmlformats.org/officeDocument/2006/relationships/image" Target="media/image60.png"/><Relationship Id="rId70" Type="http://schemas.openxmlformats.org/officeDocument/2006/relationships/image" Target="media/image61.png"/><Relationship Id="rId71" Type="http://schemas.openxmlformats.org/officeDocument/2006/relationships/image" Target="media/image62.png"/><Relationship Id="rId72" Type="http://schemas.openxmlformats.org/officeDocument/2006/relationships/image" Target="media/image63.png"/><Relationship Id="rId73" Type="http://schemas.openxmlformats.org/officeDocument/2006/relationships/image" Target="media/image64.png"/><Relationship Id="rId74" Type="http://schemas.openxmlformats.org/officeDocument/2006/relationships/image" Target="media/image65.png"/><Relationship Id="rId75" Type="http://schemas.openxmlformats.org/officeDocument/2006/relationships/image" Target="media/image66.png"/><Relationship Id="rId76" Type="http://schemas.openxmlformats.org/officeDocument/2006/relationships/image" Target="media/image67.png"/><Relationship Id="rId77" Type="http://schemas.openxmlformats.org/officeDocument/2006/relationships/image" Target="media/image68.png"/><Relationship Id="rId78" Type="http://schemas.openxmlformats.org/officeDocument/2006/relationships/image" Target="media/image69.png"/><Relationship Id="rId79" Type="http://schemas.openxmlformats.org/officeDocument/2006/relationships/image" Target="media/image70.png"/><Relationship Id="rId80" Type="http://schemas.openxmlformats.org/officeDocument/2006/relationships/image" Target="media/image71.png"/><Relationship Id="rId81" Type="http://schemas.openxmlformats.org/officeDocument/2006/relationships/image" Target="media/image72.png"/><Relationship Id="rId82" Type="http://schemas.openxmlformats.org/officeDocument/2006/relationships/image" Target="media/image73.png"/><Relationship Id="rId83" Type="http://schemas.openxmlformats.org/officeDocument/2006/relationships/image" Target="media/image74.png"/><Relationship Id="rId84" Type="http://schemas.openxmlformats.org/officeDocument/2006/relationships/image" Target="media/image75.png"/><Relationship Id="rId85" Type="http://schemas.openxmlformats.org/officeDocument/2006/relationships/image" Target="media/image76.png"/><Relationship Id="rId86" Type="http://schemas.openxmlformats.org/officeDocument/2006/relationships/image" Target="media/image77.png"/><Relationship Id="rId87" Type="http://schemas.openxmlformats.org/officeDocument/2006/relationships/image" Target="media/image78.png"/><Relationship Id="rId88" Type="http://schemas.openxmlformats.org/officeDocument/2006/relationships/image" Target="media/image79.png"/><Relationship Id="rId89" Type="http://schemas.openxmlformats.org/officeDocument/2006/relationships/image" Target="media/image80.png"/><Relationship Id="rId90" Type="http://schemas.openxmlformats.org/officeDocument/2006/relationships/image" Target="media/image81.png"/><Relationship Id="rId91" Type="http://schemas.openxmlformats.org/officeDocument/2006/relationships/image" Target="media/image82.png"/><Relationship Id="rId92" Type="http://schemas.openxmlformats.org/officeDocument/2006/relationships/image" Target="media/image83.png"/><Relationship Id="rId93" Type="http://schemas.openxmlformats.org/officeDocument/2006/relationships/image" Target="media/image84.png"/><Relationship Id="rId94" Type="http://schemas.openxmlformats.org/officeDocument/2006/relationships/image" Target="media/image85.png"/><Relationship Id="rId95" Type="http://schemas.openxmlformats.org/officeDocument/2006/relationships/image" Target="media/image86.png"/><Relationship Id="rId96" Type="http://schemas.openxmlformats.org/officeDocument/2006/relationships/image" Target="media/image87.png"/><Relationship Id="rId97" Type="http://schemas.openxmlformats.org/officeDocument/2006/relationships/image" Target="media/image88.png"/><Relationship Id="rId98" Type="http://schemas.openxmlformats.org/officeDocument/2006/relationships/image" Target="media/image89.png"/><Relationship Id="rId99" Type="http://schemas.openxmlformats.org/officeDocument/2006/relationships/image" Target="media/image90.png"/><Relationship Id="rId100" Type="http://schemas.openxmlformats.org/officeDocument/2006/relationships/image" Target="media/image91.png"/><Relationship Id="rId101" Type="http://schemas.openxmlformats.org/officeDocument/2006/relationships/image" Target="media/image92.png"/><Relationship Id="rId102" Type="http://schemas.openxmlformats.org/officeDocument/2006/relationships/image" Target="media/image93.png"/><Relationship Id="rId103" Type="http://schemas.openxmlformats.org/officeDocument/2006/relationships/image" Target="media/image94.png"/><Relationship Id="rId104" Type="http://schemas.openxmlformats.org/officeDocument/2006/relationships/image" Target="media/image95.png"/><Relationship Id="rId105" Type="http://schemas.openxmlformats.org/officeDocument/2006/relationships/image" Target="media/image96.png"/><Relationship Id="rId106" Type="http://schemas.openxmlformats.org/officeDocument/2006/relationships/image" Target="media/image97.png"/><Relationship Id="rId107" Type="http://schemas.openxmlformats.org/officeDocument/2006/relationships/image" Target="media/image98.png"/><Relationship Id="rId108" Type="http://schemas.openxmlformats.org/officeDocument/2006/relationships/image" Target="media/image99.png"/><Relationship Id="rId109" Type="http://schemas.openxmlformats.org/officeDocument/2006/relationships/image" Target="media/image100.png"/><Relationship Id="rId110" Type="http://schemas.openxmlformats.org/officeDocument/2006/relationships/image" Target="media/image101.png"/><Relationship Id="rId111" Type="http://schemas.openxmlformats.org/officeDocument/2006/relationships/image" Target="media/image102.png"/><Relationship Id="rId112" Type="http://schemas.openxmlformats.org/officeDocument/2006/relationships/image" Target="media/image103.png"/><Relationship Id="rId113" Type="http://schemas.openxmlformats.org/officeDocument/2006/relationships/image" Target="media/image104.png"/><Relationship Id="rId114" Type="http://schemas.openxmlformats.org/officeDocument/2006/relationships/image" Target="media/image105.png"/><Relationship Id="rId115" Type="http://schemas.openxmlformats.org/officeDocument/2006/relationships/image" Target="media/image106.png"/><Relationship Id="rId116" Type="http://schemas.openxmlformats.org/officeDocument/2006/relationships/image" Target="media/image107.png"/><Relationship Id="rId117" Type="http://schemas.openxmlformats.org/officeDocument/2006/relationships/image" Target="media/image108.png"/><Relationship Id="rId118" Type="http://schemas.openxmlformats.org/officeDocument/2006/relationships/image" Target="media/image109.png"/><Relationship Id="rId119" Type="http://schemas.openxmlformats.org/officeDocument/2006/relationships/image" Target="media/image110.png"/><Relationship Id="rId120" Type="http://schemas.openxmlformats.org/officeDocument/2006/relationships/image" Target="media/image111.png"/><Relationship Id="rId121" Type="http://schemas.openxmlformats.org/officeDocument/2006/relationships/image" Target="media/image112.png"/><Relationship Id="rId122" Type="http://schemas.openxmlformats.org/officeDocument/2006/relationships/image" Target="media/image113.png"/><Relationship Id="rId123" Type="http://schemas.openxmlformats.org/officeDocument/2006/relationships/image" Target="media/image114.png"/><Relationship Id="rId124" Type="http://schemas.openxmlformats.org/officeDocument/2006/relationships/image" Target="media/image115.png"/><Relationship Id="rId125" Type="http://schemas.openxmlformats.org/officeDocument/2006/relationships/image" Target="media/image116.png"/><Relationship Id="rId126" Type="http://schemas.openxmlformats.org/officeDocument/2006/relationships/image" Target="media/image117.png"/><Relationship Id="rId127" Type="http://schemas.openxmlformats.org/officeDocument/2006/relationships/image" Target="media/image118.png"/><Relationship Id="rId128" Type="http://schemas.openxmlformats.org/officeDocument/2006/relationships/image" Target="media/image119.png"/><Relationship Id="rId129" Type="http://schemas.openxmlformats.org/officeDocument/2006/relationships/image" Target="media/image120.png"/><Relationship Id="rId130" Type="http://schemas.openxmlformats.org/officeDocument/2006/relationships/image" Target="media/image121.png"/><Relationship Id="rId131" Type="http://schemas.openxmlformats.org/officeDocument/2006/relationships/image" Target="media/image122.png"/><Relationship Id="rId132" Type="http://schemas.openxmlformats.org/officeDocument/2006/relationships/image" Target="media/image123.png"/><Relationship Id="rId133" Type="http://schemas.openxmlformats.org/officeDocument/2006/relationships/image" Target="media/image124.png"/><Relationship Id="rId134" Type="http://schemas.openxmlformats.org/officeDocument/2006/relationships/image" Target="media/image125.png"/><Relationship Id="rId135" Type="http://schemas.openxmlformats.org/officeDocument/2006/relationships/image" Target="media/image126.png"/><Relationship Id="rId136" Type="http://schemas.openxmlformats.org/officeDocument/2006/relationships/image" Target="media/image127.png"/><Relationship Id="rId137" Type="http://schemas.openxmlformats.org/officeDocument/2006/relationships/image" Target="media/image128.png"/><Relationship Id="rId138" Type="http://schemas.openxmlformats.org/officeDocument/2006/relationships/image" Target="media/image129.png"/><Relationship Id="rId139" Type="http://schemas.openxmlformats.org/officeDocument/2006/relationships/image" Target="media/image130.png"/><Relationship Id="rId140" Type="http://schemas.openxmlformats.org/officeDocument/2006/relationships/image" Target="media/image131.png"/><Relationship Id="rId141" Type="http://schemas.openxmlformats.org/officeDocument/2006/relationships/image" Target="media/image132.png"/><Relationship Id="rId142" Type="http://schemas.openxmlformats.org/officeDocument/2006/relationships/image" Target="media/image133.png"/><Relationship Id="rId143" Type="http://schemas.openxmlformats.org/officeDocument/2006/relationships/image" Target="media/image134.png"/><Relationship Id="rId144" Type="http://schemas.openxmlformats.org/officeDocument/2006/relationships/image" Target="media/image135.png"/><Relationship Id="rId145" Type="http://schemas.openxmlformats.org/officeDocument/2006/relationships/image" Target="media/image136.png"/><Relationship Id="rId146" Type="http://schemas.openxmlformats.org/officeDocument/2006/relationships/image" Target="media/image137.png"/><Relationship Id="rId147" Type="http://schemas.openxmlformats.org/officeDocument/2006/relationships/image" Target="media/image138.png"/><Relationship Id="rId148" Type="http://schemas.openxmlformats.org/officeDocument/2006/relationships/image" Target="media/image139.png"/><Relationship Id="rId149" Type="http://schemas.openxmlformats.org/officeDocument/2006/relationships/image" Target="media/image140.png"/><Relationship Id="rId150" Type="http://schemas.openxmlformats.org/officeDocument/2006/relationships/image" Target="media/image141.png"/><Relationship Id="rId151" Type="http://schemas.openxmlformats.org/officeDocument/2006/relationships/image" Target="media/image142.png"/><Relationship Id="rId152" Type="http://schemas.openxmlformats.org/officeDocument/2006/relationships/image" Target="media/image143.png"/><Relationship Id="rId153" Type="http://schemas.openxmlformats.org/officeDocument/2006/relationships/image" Target="media/image144.png"/><Relationship Id="rId154" Type="http://schemas.openxmlformats.org/officeDocument/2006/relationships/image" Target="media/image145.png"/><Relationship Id="rId155" Type="http://schemas.openxmlformats.org/officeDocument/2006/relationships/image" Target="media/image146.png"/><Relationship Id="rId156" Type="http://schemas.openxmlformats.org/officeDocument/2006/relationships/image" Target="media/image147.png"/><Relationship Id="rId157" Type="http://schemas.openxmlformats.org/officeDocument/2006/relationships/image" Target="media/image148.png"/><Relationship Id="rId158" Type="http://schemas.openxmlformats.org/officeDocument/2006/relationships/image" Target="media/image149.png"/><Relationship Id="rId159" Type="http://schemas.openxmlformats.org/officeDocument/2006/relationships/image" Target="media/image150.png"/><Relationship Id="rId160" Type="http://schemas.openxmlformats.org/officeDocument/2006/relationships/image" Target="media/image151.png"/><Relationship Id="rId161" Type="http://schemas.openxmlformats.org/officeDocument/2006/relationships/image" Target="media/image152.png"/><Relationship Id="rId162" Type="http://schemas.openxmlformats.org/officeDocument/2006/relationships/image" Target="media/image153.png"/><Relationship Id="rId163" Type="http://schemas.openxmlformats.org/officeDocument/2006/relationships/image" Target="media/image154.png"/><Relationship Id="rId164" Type="http://schemas.openxmlformats.org/officeDocument/2006/relationships/image" Target="media/image155.png"/><Relationship Id="rId165" Type="http://schemas.openxmlformats.org/officeDocument/2006/relationships/image" Target="media/image156.png"/><Relationship Id="rId166" Type="http://schemas.openxmlformats.org/officeDocument/2006/relationships/image" Target="media/image157.png"/><Relationship Id="rId167" Type="http://schemas.openxmlformats.org/officeDocument/2006/relationships/image" Target="media/image158.png"/><Relationship Id="rId168" Type="http://schemas.openxmlformats.org/officeDocument/2006/relationships/image" Target="media/image159.png"/><Relationship Id="rId169" Type="http://schemas.openxmlformats.org/officeDocument/2006/relationships/image" Target="media/image160.png"/><Relationship Id="rId170" Type="http://schemas.openxmlformats.org/officeDocument/2006/relationships/image" Target="media/image161.png"/><Relationship Id="rId171" Type="http://schemas.openxmlformats.org/officeDocument/2006/relationships/image" Target="media/image162.png"/><Relationship Id="rId172" Type="http://schemas.openxmlformats.org/officeDocument/2006/relationships/image" Target="media/image163.png"/><Relationship Id="rId173" Type="http://schemas.openxmlformats.org/officeDocument/2006/relationships/image" Target="media/image164.png"/><Relationship Id="rId174" Type="http://schemas.openxmlformats.org/officeDocument/2006/relationships/image" Target="media/image165.png"/><Relationship Id="rId175" Type="http://schemas.openxmlformats.org/officeDocument/2006/relationships/image" Target="media/image166.png"/><Relationship Id="rId176" Type="http://schemas.openxmlformats.org/officeDocument/2006/relationships/image" Target="media/image167.png"/><Relationship Id="rId177" Type="http://schemas.openxmlformats.org/officeDocument/2006/relationships/image" Target="media/image168.png"/><Relationship Id="rId178" Type="http://schemas.openxmlformats.org/officeDocument/2006/relationships/image" Target="media/image169.png"/><Relationship Id="rId179" Type="http://schemas.openxmlformats.org/officeDocument/2006/relationships/image" Target="media/image170.png"/><Relationship Id="rId180" Type="http://schemas.openxmlformats.org/officeDocument/2006/relationships/image" Target="media/image171.png"/><Relationship Id="rId181" Type="http://schemas.openxmlformats.org/officeDocument/2006/relationships/image" Target="media/image172.png"/><Relationship Id="rId182" Type="http://schemas.openxmlformats.org/officeDocument/2006/relationships/image" Target="media/image173.png"/><Relationship Id="rId183" Type="http://schemas.openxmlformats.org/officeDocument/2006/relationships/image" Target="media/image174.png"/><Relationship Id="rId184" Type="http://schemas.openxmlformats.org/officeDocument/2006/relationships/image" Target="media/image175.png"/><Relationship Id="rId185" Type="http://schemas.openxmlformats.org/officeDocument/2006/relationships/image" Target="media/image176.png"/><Relationship Id="rId186" Type="http://schemas.openxmlformats.org/officeDocument/2006/relationships/image" Target="media/image177.png"/><Relationship Id="rId187" Type="http://schemas.openxmlformats.org/officeDocument/2006/relationships/image" Target="media/image178.png"/><Relationship Id="rId188" Type="http://schemas.openxmlformats.org/officeDocument/2006/relationships/image" Target="media/image179.png"/><Relationship Id="rId189" Type="http://schemas.openxmlformats.org/officeDocument/2006/relationships/image" Target="media/image180.png"/><Relationship Id="rId190" Type="http://schemas.openxmlformats.org/officeDocument/2006/relationships/image" Target="media/image181.png"/><Relationship Id="rId191" Type="http://schemas.openxmlformats.org/officeDocument/2006/relationships/image" Target="media/image182.png"/><Relationship Id="rId192" Type="http://schemas.openxmlformats.org/officeDocument/2006/relationships/image" Target="media/image183.png"/><Relationship Id="rId193" Type="http://schemas.openxmlformats.org/officeDocument/2006/relationships/image" Target="media/image184.png"/><Relationship Id="rId194" Type="http://schemas.openxmlformats.org/officeDocument/2006/relationships/image" Target="media/image185.png"/><Relationship Id="rId195" Type="http://schemas.openxmlformats.org/officeDocument/2006/relationships/image" Target="media/image186.png"/><Relationship Id="rId196" Type="http://schemas.openxmlformats.org/officeDocument/2006/relationships/image" Target="media/image187.png"/><Relationship Id="rId197" Type="http://schemas.openxmlformats.org/officeDocument/2006/relationships/image" Target="media/image188.png"/><Relationship Id="rId198" Type="http://schemas.openxmlformats.org/officeDocument/2006/relationships/image" Target="media/image189.png"/><Relationship Id="rId199" Type="http://schemas.openxmlformats.org/officeDocument/2006/relationships/image" Target="media/image190.png"/><Relationship Id="rId200" Type="http://schemas.openxmlformats.org/officeDocument/2006/relationships/image" Target="media/image191.png"/><Relationship Id="rId201" Type="http://schemas.openxmlformats.org/officeDocument/2006/relationships/image" Target="media/image192.png"/><Relationship Id="rId202" Type="http://schemas.openxmlformats.org/officeDocument/2006/relationships/image" Target="media/image193.png"/><Relationship Id="rId203" Type="http://schemas.openxmlformats.org/officeDocument/2006/relationships/image" Target="media/image194.png"/><Relationship Id="rId204" Type="http://schemas.openxmlformats.org/officeDocument/2006/relationships/image" Target="media/image195.png"/><Relationship Id="rId205" Type="http://schemas.openxmlformats.org/officeDocument/2006/relationships/image" Target="media/image196.png"/><Relationship Id="rId206" Type="http://schemas.openxmlformats.org/officeDocument/2006/relationships/image" Target="media/image197.png"/><Relationship Id="rId207" Type="http://schemas.openxmlformats.org/officeDocument/2006/relationships/image" Target="media/image198.png"/><Relationship Id="rId208" Type="http://schemas.openxmlformats.org/officeDocument/2006/relationships/image" Target="media/image199.png"/><Relationship Id="rId209" Type="http://schemas.openxmlformats.org/officeDocument/2006/relationships/image" Target="media/image200.png"/><Relationship Id="rId210" Type="http://schemas.openxmlformats.org/officeDocument/2006/relationships/image" Target="media/image201.png"/><Relationship Id="rId211" Type="http://schemas.openxmlformats.org/officeDocument/2006/relationships/image" Target="media/image202.png"/><Relationship Id="rId212" Type="http://schemas.openxmlformats.org/officeDocument/2006/relationships/image" Target="media/image203.png"/><Relationship Id="rId213" Type="http://schemas.openxmlformats.org/officeDocument/2006/relationships/image" Target="media/image204.png"/><Relationship Id="rId214" Type="http://schemas.openxmlformats.org/officeDocument/2006/relationships/image" Target="media/image205.png"/><Relationship Id="rId215" Type="http://schemas.openxmlformats.org/officeDocument/2006/relationships/image" Target="media/image206.png"/><Relationship Id="rId216" Type="http://schemas.openxmlformats.org/officeDocument/2006/relationships/image" Target="media/image207.png"/><Relationship Id="rId217" Type="http://schemas.openxmlformats.org/officeDocument/2006/relationships/image" Target="media/image208.png"/><Relationship Id="rId218" Type="http://schemas.openxmlformats.org/officeDocument/2006/relationships/image" Target="media/image209.png"/><Relationship Id="rId219" Type="http://schemas.openxmlformats.org/officeDocument/2006/relationships/image" Target="media/image210.png"/><Relationship Id="rId220" Type="http://schemas.openxmlformats.org/officeDocument/2006/relationships/image" Target="media/image211.png"/><Relationship Id="rId221" Type="http://schemas.openxmlformats.org/officeDocument/2006/relationships/image" Target="media/image212.png"/><Relationship Id="rId222" Type="http://schemas.openxmlformats.org/officeDocument/2006/relationships/image" Target="media/image213.png"/><Relationship Id="rId223" Type="http://schemas.openxmlformats.org/officeDocument/2006/relationships/image" Target="media/image214.png"/><Relationship Id="rId224" Type="http://schemas.openxmlformats.org/officeDocument/2006/relationships/image" Target="media/image215.png"/><Relationship Id="rId225" Type="http://schemas.openxmlformats.org/officeDocument/2006/relationships/image" Target="media/image216.png"/><Relationship Id="rId226" Type="http://schemas.openxmlformats.org/officeDocument/2006/relationships/image" Target="media/image217.png"/><Relationship Id="rId227" Type="http://schemas.openxmlformats.org/officeDocument/2006/relationships/image" Target="media/image218.png"/><Relationship Id="rId228" Type="http://schemas.openxmlformats.org/officeDocument/2006/relationships/image" Target="media/image219.png"/><Relationship Id="rId229" Type="http://schemas.openxmlformats.org/officeDocument/2006/relationships/image" Target="media/image220.png"/><Relationship Id="rId230" Type="http://schemas.openxmlformats.org/officeDocument/2006/relationships/image" Target="media/image221.png"/><Relationship Id="rId231" Type="http://schemas.openxmlformats.org/officeDocument/2006/relationships/image" Target="media/image222.png"/><Relationship Id="rId232" Type="http://schemas.openxmlformats.org/officeDocument/2006/relationships/image" Target="media/image223.png"/><Relationship Id="rId233" Type="http://schemas.openxmlformats.org/officeDocument/2006/relationships/image" Target="media/image224.png"/><Relationship Id="rId234" Type="http://schemas.openxmlformats.org/officeDocument/2006/relationships/image" Target="media/image225.png"/><Relationship Id="rId235" Type="http://schemas.openxmlformats.org/officeDocument/2006/relationships/image" Target="media/image226.png"/><Relationship Id="rId236" Type="http://schemas.openxmlformats.org/officeDocument/2006/relationships/image" Target="media/image227.png"/><Relationship Id="rId237" Type="http://schemas.openxmlformats.org/officeDocument/2006/relationships/image" Target="media/image228.png"/><Relationship Id="rId238" Type="http://schemas.openxmlformats.org/officeDocument/2006/relationships/image" Target="media/image229.png"/><Relationship Id="rId239" Type="http://schemas.openxmlformats.org/officeDocument/2006/relationships/image" Target="media/image230.png"/><Relationship Id="rId240" Type="http://schemas.openxmlformats.org/officeDocument/2006/relationships/image" Target="media/image231.png"/><Relationship Id="rId241" Type="http://schemas.openxmlformats.org/officeDocument/2006/relationships/image" Target="media/image232.png"/><Relationship Id="rId242" Type="http://schemas.openxmlformats.org/officeDocument/2006/relationships/image" Target="media/image233.png"/><Relationship Id="rId243" Type="http://schemas.openxmlformats.org/officeDocument/2006/relationships/image" Target="media/image234.png"/><Relationship Id="rId244" Type="http://schemas.openxmlformats.org/officeDocument/2006/relationships/image" Target="media/image235.png"/><Relationship Id="rId245" Type="http://schemas.openxmlformats.org/officeDocument/2006/relationships/image" Target="media/image236.png"/><Relationship Id="rId246" Type="http://schemas.openxmlformats.org/officeDocument/2006/relationships/image" Target="media/image237.png"/><Relationship Id="rId247" Type="http://schemas.openxmlformats.org/officeDocument/2006/relationships/image" Target="media/image238.png"/><Relationship Id="rId248" Type="http://schemas.openxmlformats.org/officeDocument/2006/relationships/image" Target="media/image239.png"/><Relationship Id="rId249" Type="http://schemas.openxmlformats.org/officeDocument/2006/relationships/image" Target="media/image240.png"/><Relationship Id="rId250" Type="http://schemas.openxmlformats.org/officeDocument/2006/relationships/image" Target="media/image241.png"/><Relationship Id="rId251" Type="http://schemas.openxmlformats.org/officeDocument/2006/relationships/hyperlink" Target="http://www.itrs2.net/uploads/4/9/7/7/49775221/irc-itrs-mtm-v2_3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