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598170</wp:posOffset>
            </wp:positionV>
            <wp:extent cx="5923280" cy="15863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58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381000</wp:posOffset>
            </wp:positionV>
            <wp:extent cx="6553200" cy="355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802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216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40, NO. 2, FEBRUARY 2019</w:t>
      </w:r>
    </w:p>
    <w:p>
      <w:pPr>
        <w:autoSpaceDN w:val="0"/>
        <w:autoSpaceDE w:val="0"/>
        <w:widowControl/>
        <w:spacing w:line="554" w:lineRule="exact" w:before="34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Recovery of Cycling Endurance Failure in</w:t>
      </w:r>
    </w:p>
    <w:p>
      <w:pPr>
        <w:autoSpaceDN w:val="0"/>
        <w:autoSpaceDE w:val="0"/>
        <w:widowControl/>
        <w:spacing w:line="552" w:lineRule="exact" w:before="4" w:after="15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Ferroelectric FETs by Self-Heating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5159"/>
        <w:gridCol w:w="5159"/>
      </w:tblGrid>
      <w:tr>
        <w:trPr>
          <w:trHeight w:hRule="exact" w:val="590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Halid Mulaosmanovic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Evelyn T. Breyer, Thomas Mi</w:t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hyperlink r:id="rId10" w:history="1">
                <w:r>
                  <w:rPr>
                    <w:rStyle w:val="Hyperlink"/>
                  </w:rPr>
                  <w:t>k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olajick</w:t>
            </w: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7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and Stefan Slesazeck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, Senior Member, IEEE,</w:t>
            </w:r>
          </w:p>
        </w:tc>
      </w:tr>
    </w:tbl>
    <w:p>
      <w:pPr>
        <w:autoSpaceDN w:val="0"/>
        <w:autoSpaceDE w:val="0"/>
        <w:widowControl/>
        <w:spacing w:line="14" w:lineRule="exact" w:before="0" w:after="694"/>
        <w:ind w:left="0" w:right="0"/>
      </w:pPr>
    </w:p>
    <w:p>
      <w:pPr>
        <w:sectPr>
          <w:pgSz w:w="12240" w:h="15840"/>
          <w:pgMar w:top="366" w:right="942" w:bottom="66" w:left="980" w:header="720" w:footer="720" w:gutter="0"/>
          <w:cols w:space="720" w:num="1" w:equalWidth="0"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116" w:firstLine="190"/>
        <w:jc w:val="both"/>
      </w:pPr>
      <w:r>
        <w:rPr>
          <w:rFonts w:ascii="Helvetica" w:hAnsi="Helvetica" w:eastAsia="Helvetica"/>
          <w:b/>
          <w:i/>
          <w:color w:val="D826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This letter investigates the impact of self-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heating on the post-cyclingfunctionalityof a scaled hafnium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oxide-based ferroelectric field-effect transistor (FeFET). The </w:t>
      </w:r>
      <w:r>
        <w:rPr>
          <w:rFonts w:ascii="Helvetica" w:hAnsi="Helvetica" w:eastAsia="Helvetica"/>
          <w:b/>
          <w:i/>
          <w:color w:val="221F1F"/>
          <w:sz w:val="18"/>
        </w:rPr>
        <w:t>full recovery of FeFET switching properties and data reten-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tion after the cycling endurance failure is reported. This </w:t>
      </w:r>
      <w:r>
        <w:rPr>
          <w:rFonts w:ascii="Helvetica" w:hAnsi="Helvetica" w:eastAsia="Helvetica"/>
          <w:b/>
          <w:i/>
          <w:color w:val="221F1F"/>
          <w:sz w:val="18"/>
        </w:rPr>
        <w:t>is achieved by damage annealing through localized heat-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ing, which is intentionally induced by a large current </w:t>
      </w:r>
      <w:r>
        <w:rPr>
          <w:rFonts w:ascii="Helvetica" w:hAnsi="Helvetica" w:eastAsia="Helvetica"/>
          <w:b/>
          <w:i/>
          <w:color w:val="221F1F"/>
          <w:sz w:val="18"/>
        </w:rPr>
        <w:t>flow through the drain (source)</w:t>
      </w:r>
      <w:r>
        <w:rPr>
          <w:rFonts w:ascii="MTSYB" w:hAnsi="MTSYB" w:eastAsia="MTSYB"/>
          <w:b/>
          <w:i w:val="0"/>
          <w:color w:val="221F1F"/>
          <w:sz w:val="18"/>
        </w:rPr>
        <w:t>−</w:t>
      </w:r>
      <w:r>
        <w:rPr>
          <w:rFonts w:ascii="Helvetica" w:hAnsi="Helvetica" w:eastAsia="Helvetica"/>
          <w:b/>
          <w:i/>
          <w:color w:val="221F1F"/>
          <w:sz w:val="18"/>
        </w:rPr>
        <w:t>body p</w:t>
      </w:r>
      <w:r>
        <w:rPr>
          <w:rFonts w:ascii="MTSYB" w:hAnsi="MTSYB" w:eastAsia="MTSYB"/>
          <w:b/>
          <w:i w:val="0"/>
          <w:color w:val="221F1F"/>
          <w:sz w:val="18"/>
        </w:rPr>
        <w:t>−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n junctions. The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results highlight that the local thermal treatments could be </w:t>
      </w:r>
      <w:r>
        <w:rPr>
          <w:rFonts w:ascii="Helvetica" w:hAnsi="Helvetica" w:eastAsia="Helvetica"/>
          <w:b/>
          <w:i/>
          <w:color w:val="221F1F"/>
          <w:sz w:val="18"/>
        </w:rPr>
        <w:t>exploited to extend the cycling endurance of FeFETs.</w:t>
      </w:r>
    </w:p>
    <w:p>
      <w:pPr>
        <w:autoSpaceDN w:val="0"/>
        <w:tabs>
          <w:tab w:pos="190" w:val="left"/>
          <w:tab w:pos="982" w:val="left"/>
          <w:tab w:pos="3142" w:val="left"/>
          <w:tab w:pos="4372" w:val="left"/>
        </w:tabs>
        <w:autoSpaceDE w:val="0"/>
        <w:widowControl/>
        <w:spacing w:line="200" w:lineRule="exact" w:before="68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8262D"/>
          <w:sz w:val="18"/>
        </w:rPr>
        <w:t xml:space="preserve">Index </w:t>
      </w:r>
      <w:r>
        <w:tab/>
      </w:r>
      <w:r>
        <w:rPr>
          <w:rFonts w:ascii="Helvetica" w:hAnsi="Helvetica" w:eastAsia="Helvetica"/>
          <w:b/>
          <w:i/>
          <w:color w:val="D8262D"/>
          <w:sz w:val="18"/>
        </w:rPr>
        <w:t>Terms—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Ferroelectric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field-effect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>transis-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tor (FeFET), hafnium oxide, cycling endurance, self-heating, </w:t>
      </w:r>
      <w:r>
        <w:rPr>
          <w:rFonts w:ascii="Helvetica" w:hAnsi="Helvetica" w:eastAsia="Helvetica"/>
          <w:b/>
          <w:i/>
          <w:color w:val="221F1F"/>
          <w:sz w:val="18"/>
        </w:rPr>
        <w:t>failure recovery.</w:t>
      </w:r>
    </w:p>
    <w:p>
      <w:pPr>
        <w:autoSpaceDN w:val="0"/>
        <w:tabs>
          <w:tab w:pos="400" w:val="left"/>
          <w:tab w:pos="1724" w:val="left"/>
        </w:tabs>
        <w:autoSpaceDE w:val="0"/>
        <w:widowControl/>
        <w:spacing w:line="292" w:lineRule="exact" w:before="252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7"/>
        </w:rPr>
        <w:t xml:space="preserve">T </w:t>
      </w:r>
      <w:r>
        <w:rPr>
          <w:rFonts w:ascii="Times" w:hAnsi="Times" w:eastAsia="Times"/>
          <w:b w:val="0"/>
          <w:i w:val="0"/>
          <w:color w:val="221F1F"/>
          <w:sz w:val="20"/>
        </w:rPr>
        <w:t>ferroelectric hafnium oxide (HfO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RBLMI" w:hAnsi="RBLMI" w:eastAsia="RBLMI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currently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ferroelectric field-effect transistor (FeFET) based on</w:t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as a possible candidate for embedded nonvolatile </w:t>
      </w:r>
      <w:r>
        <w:rPr>
          <w:rFonts w:ascii="Times" w:hAnsi="Times" w:eastAsia="Times"/>
          <w:b w:val="0"/>
          <w:i w:val="0"/>
          <w:color w:val="221F1F"/>
          <w:sz w:val="20"/>
        </w:rPr>
        <w:t>memory [1]. Moreover, its particular switching behavior has</w:t>
      </w:r>
    </w:p>
    <w:p>
      <w:pPr>
        <w:autoSpaceDN w:val="0"/>
        <w:autoSpaceDE w:val="0"/>
        <w:widowControl/>
        <w:spacing w:line="22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recently inspired several proposals for unconventional appli-</w:t>
      </w:r>
      <w:r>
        <w:rPr>
          <w:rFonts w:ascii="Times" w:hAnsi="Times" w:eastAsia="Times"/>
          <w:b w:val="0"/>
          <w:i w:val="0"/>
          <w:color w:val="221F1F"/>
          <w:sz w:val="20"/>
        </w:rPr>
        <w:t>cations, including artificial neurons [2] and synapses [3], [4],</w:t>
      </w:r>
    </w:p>
    <w:p>
      <w:pPr>
        <w:autoSpaceDN w:val="0"/>
        <w:autoSpaceDE w:val="0"/>
        <w:widowControl/>
        <w:spacing w:line="22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ferroelectric oscillators [5], logic-in-memory devices [6], [7] </w:t>
      </w:r>
      <w:r>
        <w:rPr>
          <w:rFonts w:ascii="Times" w:hAnsi="Times" w:eastAsia="Times"/>
          <w:b w:val="0"/>
          <w:i w:val="0"/>
          <w:color w:val="221F1F"/>
          <w:sz w:val="20"/>
        </w:rPr>
        <w:t>and random number generators [8]. However, FeFETs have</w:t>
      </w:r>
    </w:p>
    <w:p>
      <w:pPr>
        <w:autoSpaceDN w:val="0"/>
        <w:autoSpaceDE w:val="0"/>
        <w:widowControl/>
        <w:spacing w:line="22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rather limited cycling endurance, which typically ranges </w:t>
      </w:r>
      <w:r>
        <w:rPr>
          <w:rFonts w:ascii="Times" w:hAnsi="Times" w:eastAsia="Times"/>
          <w:b w:val="0"/>
          <w:i w:val="0"/>
          <w:color w:val="221F1F"/>
          <w:sz w:val="20"/>
        </w:rPr>
        <w:t>between 10</w:t>
      </w:r>
      <w:r>
        <w:rPr>
          <w:rFonts w:ascii="Times" w:hAnsi="Times" w:eastAsia="Times"/>
          <w:b w:val="0"/>
          <w:i w:val="0"/>
          <w:color w:val="221F1F"/>
          <w:sz w:val="15"/>
        </w:rPr>
        <w:t>4</w:t>
      </w:r>
      <w:r>
        <w:rPr>
          <w:rFonts w:ascii="Times" w:hAnsi="Times" w:eastAsia="Times"/>
          <w:b w:val="0"/>
          <w:i w:val="0"/>
          <w:color w:val="221F1F"/>
          <w:sz w:val="20"/>
        </w:rPr>
        <w:t>and 10</w:t>
      </w:r>
      <w:r>
        <w:rPr>
          <w:rFonts w:ascii="Times" w:hAnsi="Times" w:eastAsia="Times"/>
          <w:b w:val="0"/>
          <w:i w:val="0"/>
          <w:color w:val="221F1F"/>
          <w:sz w:val="15"/>
        </w:rPr>
        <w:t>7</w:t>
      </w:r>
      <w:r>
        <w:rPr>
          <w:rFonts w:ascii="Times" w:hAnsi="Times" w:eastAsia="Times"/>
          <w:b w:val="0"/>
          <w:i w:val="0"/>
          <w:color w:val="221F1F"/>
          <w:sz w:val="20"/>
        </w:rPr>
        <w:t>cycles [9]–[13], depending on the struc-</w:t>
      </w:r>
    </w:p>
    <w:p>
      <w:pPr>
        <w:autoSpaceDN w:val="0"/>
        <w:autoSpaceDE w:val="0"/>
        <w:widowControl/>
        <w:spacing w:line="228" w:lineRule="exact" w:before="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ture, fabrication and cycling process. The related degradation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mainly attributed to the wear-out of the interface</w:t>
      </w:r>
    </w:p>
    <w:p>
      <w:pPr>
        <w:autoSpaceDN w:val="0"/>
        <w:autoSpaceDE w:val="0"/>
        <w:widowControl/>
        <w:spacing w:line="200" w:lineRule="exact" w:before="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between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silicon, driven by the charge trapping upon </w:t>
      </w:r>
      <w:r>
        <w:rPr>
          <w:rFonts w:ascii="Times" w:hAnsi="Times" w:eastAsia="Times"/>
          <w:b w:val="0"/>
          <w:i w:val="0"/>
          <w:color w:val="221F1F"/>
          <w:sz w:val="20"/>
        </w:rPr>
        <w:t>the bipolar voltage cycling [14]. Such a limitation might be</w:t>
      </w:r>
    </w:p>
    <w:p>
      <w:pPr>
        <w:autoSpaceDN w:val="0"/>
        <w:autoSpaceDE w:val="0"/>
        <w:widowControl/>
        <w:spacing w:line="228" w:lineRule="exact" w:before="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main bottleneck for the success of some of the above-</w:t>
      </w:r>
      <w:r>
        <w:rPr>
          <w:rFonts w:ascii="Times" w:hAnsi="Times" w:eastAsia="Times"/>
          <w:b w:val="0"/>
          <w:i w:val="0"/>
          <w:color w:val="221F1F"/>
          <w:sz w:val="20"/>
        </w:rPr>
        <w:t>mentioned applications and, thus, strategies for increasing the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number of switching cycles are needed.</w:t>
      </w:r>
    </w:p>
    <w:p>
      <w:pPr>
        <w:autoSpaceDN w:val="0"/>
        <w:autoSpaceDE w:val="0"/>
        <w:widowControl/>
        <w:spacing w:line="228" w:lineRule="exact" w:before="0" w:after="0"/>
        <w:ind w:left="0" w:right="0" w:firstLine="19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Recently, local annealing methods have been investigated </w:t>
      </w:r>
      <w:r>
        <w:rPr>
          <w:rFonts w:ascii="Times" w:hAnsi="Times" w:eastAsia="Times"/>
          <w:b w:val="0"/>
          <w:i w:val="0"/>
          <w:color w:val="221F1F"/>
          <w:sz w:val="20"/>
        </w:rPr>
        <w:t>for improving or restoring the degraded performance of logic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memory devices. They rely on damage healing by the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218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December 5, 2018; accepted December 19,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2018. Date of publication December 24, 2018; date of current version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January 31, 2019. This work was financially supported by the European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Fund for regional Development EFRD and the Free State of Saxony,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Europe supports Saxony. The review of this letter was arranged by Editor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A. Naeemi. (Corresponding author: Halid Mulaosmanovic.)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H. Mulaosmanovic, E. T. Breyer and S. Slesazeck are with NaMLab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gGmbH, 01187 Dresden, Germany (e-mail: halid.mulaosmanovic@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namlab.com).</w:t>
      </w:r>
    </w:p>
    <w:p>
      <w:pPr>
        <w:autoSpaceDN w:val="0"/>
        <w:autoSpaceDE w:val="0"/>
        <w:widowControl/>
        <w:spacing w:line="180" w:lineRule="exact" w:before="4" w:after="0"/>
        <w:ind w:left="0" w:right="124" w:firstLine="134"/>
        <w:jc w:val="both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T. Mikolajick is with NaMLab gGmbH, 01187 Dresden, Germany, and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also with the Chair of Nanoelectronic Materials, Technical University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Dresden, 01062 Dresden, Germany.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of the figures in this letter are available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online at http://ieeexplore.ieee.org.</w:t>
      </w:r>
    </w:p>
    <w:p>
      <w:pPr>
        <w:autoSpaceDN w:val="0"/>
        <w:autoSpaceDE w:val="0"/>
        <w:widowControl/>
        <w:spacing w:line="186" w:lineRule="exact" w:before="0" w:after="0"/>
        <w:ind w:left="134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10.1109/LED.2018.2889412</w:t>
      </w:r>
    </w:p>
    <w:p>
      <w:pPr>
        <w:sectPr>
          <w:type w:val="continuous"/>
          <w:pgSz w:w="12240" w:h="15840"/>
          <w:pgMar w:top="366" w:right="942" w:bottom="66" w:left="980" w:header="720" w:footer="720" w:gutter="0"/>
          <w:cols w:space="720" w:num="2" w:equalWidth="0"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98800" cy="1104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98800" cy="1143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78" w:val="left"/>
        </w:tabs>
        <w:autoSpaceDE w:val="0"/>
        <w:widowControl/>
        <w:spacing w:line="354" w:lineRule="exact" w:before="0" w:after="0"/>
        <w:ind w:left="116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1.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Effect of the bipolar cycling with PRG: (V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P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3.2 V, 1</w:t>
      </w:r>
      <w:r>
        <w:rPr>
          <w:rFonts w:ascii="HFBRMI8" w:hAnsi="HFBRMI8" w:eastAsia="HFBRMI8"/>
          <w:b w:val="0"/>
          <w:i/>
          <w:color w:val="221F1F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s),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and ERS: (V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N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 −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4.5 V, 1</w:t>
      </w:r>
      <w:r>
        <w:rPr>
          <w:rFonts w:ascii="HFBRMI8" w:hAnsi="HFBRMI8" w:eastAsia="HFBRMI8"/>
          <w:b w:val="0"/>
          <w:i/>
          <w:color w:val="221F1F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s).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curves for the two states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after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cycles,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5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cycles.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evolution with cycling.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The curves are measured at drain voltage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D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100 mV by a fast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G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sweep, which limits the lower resolution to 10 nA.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is extracted at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constant drain current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0.1</w:t>
      </w:r>
      <w:r>
        <w:rPr>
          <w:rFonts w:ascii="HFBRMI8" w:hAnsi="HFBRMI8" w:eastAsia="HFBRMI8"/>
          <w:b w:val="0"/>
          <w:i/>
          <w:color w:val="221F1F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</w:t>
      </w:r>
      <w:r>
        <w:rPr>
          <w:rFonts w:ascii="MTSYN" w:hAnsi="MTSYN" w:eastAsia="MTSYN"/>
          <w:b w:val="0"/>
          <w:i w:val="0"/>
          <w:color w:val="221F1F"/>
          <w:sz w:val="16"/>
        </w:rPr>
        <w:t>·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W/L.</w:t>
      </w:r>
    </w:p>
    <w:p>
      <w:pPr>
        <w:autoSpaceDN w:val="0"/>
        <w:autoSpaceDE w:val="0"/>
        <w:widowControl/>
        <w:spacing w:line="306" w:lineRule="exact" w:before="212" w:after="0"/>
        <w:ind w:left="116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localized heat generation, e.g. induced by the current flow </w:t>
      </w:r>
      <w:r>
        <w:rPr>
          <w:rFonts w:ascii="Times" w:hAnsi="Times" w:eastAsia="Times"/>
          <w:b w:val="0"/>
          <w:i w:val="0"/>
          <w:color w:val="000000"/>
          <w:sz w:val="20"/>
        </w:rPr>
        <w:t>through a double-ended word-line in NAND flash mem-</w:t>
      </w:r>
      <w:r>
        <w:rPr>
          <w:rFonts w:ascii="Times" w:hAnsi="Times" w:eastAsia="Times"/>
          <w:b w:val="0"/>
          <w:i w:val="0"/>
          <w:color w:val="000000"/>
          <w:sz w:val="20"/>
        </w:rPr>
        <w:t>ory [15] and gate-all-around MOSFETs [16],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junction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forward current [17], the die-stacked heaters [18], [19] and </w:t>
      </w:r>
      <w:r>
        <w:rPr>
          <w:rFonts w:ascii="Times" w:hAnsi="Times" w:eastAsia="Times"/>
          <w:b w:val="0"/>
          <w:i w:val="0"/>
          <w:color w:val="000000"/>
          <w:sz w:val="20"/>
        </w:rPr>
        <w:t>monolithically integrated micro-heaters [20].</w:t>
      </w:r>
    </w:p>
    <w:p>
      <w:pPr>
        <w:autoSpaceDN w:val="0"/>
        <w:autoSpaceDE w:val="0"/>
        <w:widowControl/>
        <w:spacing w:line="262" w:lineRule="exact" w:before="0" w:after="0"/>
        <w:ind w:left="116" w:right="3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letter, we explore the impact of self-heating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post-cycling functionality and endurance of scaled FeFETs. </w:t>
      </w:r>
      <w:r>
        <w:rPr>
          <w:rFonts w:ascii="Times" w:hAnsi="Times" w:eastAsia="Times"/>
          <w:b w:val="0"/>
          <w:i w:val="0"/>
          <w:color w:val="000000"/>
          <w:sz w:val="20"/>
        </w:rPr>
        <w:t>By locally inducing Joule heating, which in our experi-</w:t>
      </w:r>
      <w:r>
        <w:rPr>
          <w:rFonts w:ascii="Times" w:hAnsi="Times" w:eastAsia="Times"/>
          <w:b w:val="0"/>
          <w:i w:val="0"/>
          <w:color w:val="000000"/>
          <w:sz w:val="20"/>
        </w:rPr>
        <w:t>ments is generated upon intentionally forward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biasing the </w:t>
      </w:r>
      <w:r>
        <w:rPr>
          <w:rFonts w:ascii="Times" w:hAnsi="Times" w:eastAsia="Times"/>
          <w:b w:val="0"/>
          <w:i w:val="0"/>
          <w:color w:val="000000"/>
          <w:sz w:val="20"/>
        </w:rPr>
        <w:t>drain (source)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junction, a full recovery of the FeFET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switching and data retention after the cycling endurance failure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reported. Finally, the adoption of this method for enhancing </w:t>
      </w:r>
      <w:r>
        <w:rPr>
          <w:rFonts w:ascii="Times" w:hAnsi="Times" w:eastAsia="Times"/>
          <w:b w:val="0"/>
          <w:i w:val="0"/>
          <w:color w:val="000000"/>
          <w:sz w:val="20"/>
        </w:rPr>
        <w:t>the device endurance is discussed.</w:t>
      </w:r>
    </w:p>
    <w:p>
      <w:pPr>
        <w:autoSpaceDN w:val="0"/>
        <w:autoSpaceDE w:val="0"/>
        <w:widowControl/>
        <w:spacing w:line="232" w:lineRule="exact" w:before="25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E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XPERIMENTAL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</w:t>
      </w:r>
    </w:p>
    <w:p>
      <w:pPr>
        <w:autoSpaceDN w:val="0"/>
        <w:autoSpaceDE w:val="0"/>
        <w:widowControl/>
        <w:spacing w:line="230" w:lineRule="exact" w:before="58" w:after="0"/>
        <w:ind w:left="116" w:right="3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Experiments were performed on FeFETs fabricated using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28 nm high-k metal gate process flow in a gate-first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approach, as described in [21]. The devices are characterized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1.2 nm thick SiON interface layer and a 10 nm thick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layer. The channel length 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width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0"/>
        </w:rPr>
        <w:t>transistor are 30 nm and 80 nm, respectively.</w:t>
      </w:r>
    </w:p>
    <w:p>
      <w:pPr>
        <w:autoSpaceDN w:val="0"/>
        <w:autoSpaceDE w:val="0"/>
        <w:widowControl/>
        <w:spacing w:line="224" w:lineRule="exact" w:before="36" w:after="168"/>
        <w:ind w:left="116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set the FeFET into low (high) threshold voltage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) </w:t>
      </w:r>
      <w:r>
        <w:rPr>
          <w:rFonts w:ascii="Times" w:hAnsi="Times" w:eastAsia="Times"/>
          <w:b w:val="0"/>
          <w:i w:val="0"/>
          <w:color w:val="000000"/>
          <w:sz w:val="20"/>
        </w:rPr>
        <w:t>state, a sufficiently large positive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(negative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gate pulse</w:t>
      </w:r>
    </w:p>
    <w:p>
      <w:pPr>
        <w:sectPr>
          <w:type w:val="nextColumn"/>
          <w:pgSz w:w="12240" w:h="15840"/>
          <w:pgMar w:top="366" w:right="942" w:bottom="66" w:left="980" w:header="720" w:footer="720" w:gutter="0"/>
          <w:cols w:space="720" w:num="2" w:equalWidth="0"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152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2018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http://www.ieee.org/publications_standards/publications/rights/index.html for more information.</w:t>
      </w:r>
    </w:p>
    <w:p>
      <w:pPr>
        <w:autoSpaceDN w:val="0"/>
        <w:autoSpaceDE w:val="0"/>
        <w:widowControl/>
        <w:spacing w:line="194" w:lineRule="exact" w:before="39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05:44:13 UTC from IEEE Xplore.  Restrictions apply. </w:t>
      </w:r>
    </w:p>
    <w:p>
      <w:pPr>
        <w:sectPr>
          <w:type w:val="continuous"/>
          <w:pgSz w:w="12240" w:h="15840"/>
          <w:pgMar w:top="366" w:right="942" w:bottom="66" w:left="980" w:header="720" w:footer="720" w:gutter="0"/>
          <w:cols w:space="720" w:num="1" w:equalWidth="0"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10056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MULAOSMANOVIC et al.: RECOVERY OF CYCLING ENDURANCE FAILURE IN FeFETs BY SELF-HEATING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217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7800" cy="1435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43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88" w:val="left"/>
        </w:tabs>
        <w:autoSpaceDE w:val="0"/>
        <w:widowControl/>
        <w:spacing w:line="192" w:lineRule="exact" w:before="164" w:after="19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2. </w:t>
      </w:r>
      <w:r>
        <w:tab/>
      </w:r>
      <w:r>
        <w:rPr>
          <w:rFonts w:ascii="Helvetica" w:hAnsi="Helvetica" w:eastAsia="Helvetica"/>
          <w:b w:val="0"/>
          <w:i w:val="0"/>
          <w:color w:val="D826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Forward-bias current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F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through drain-body p-n junction, measured by sweeping the drain voltage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F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;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curves of a recovered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device for two types of thermal treatment: self-heating under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F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pulses and baking in the oven;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pulsing scheme for investigating the switching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from low- to high-V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state. After each pulse, the corresponding 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is collected;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Switching of the fresh and recovered device shown as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vs.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P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, obtained with the waveform shown in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.</w:t>
      </w:r>
    </w:p>
    <w:p>
      <w:pPr>
        <w:sectPr>
          <w:pgSz w:w="12240" w:h="15840"/>
          <w:pgMar w:top="202" w:right="952" w:bottom="66" w:left="972" w:header="720" w:footer="720" w:gutter="0"/>
          <w:cols w:space="720" w:num="1" w:equalWidth="0"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has to be applied. In this way, a program, PRG (erase, ERS) </w:t>
      </w:r>
      <w:r>
        <w:rPr>
          <w:rFonts w:ascii="Times" w:hAnsi="Times" w:eastAsia="Times"/>
          <w:b w:val="0"/>
          <w:i w:val="0"/>
          <w:color w:val="000000"/>
          <w:sz w:val="20"/>
        </w:rPr>
        <w:t>transition is induced.</w:t>
      </w:r>
    </w:p>
    <w:p>
      <w:pPr>
        <w:autoSpaceDN w:val="0"/>
        <w:autoSpaceDE w:val="0"/>
        <w:widowControl/>
        <w:spacing w:line="230" w:lineRule="exact" w:before="0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their evolution with the increasing number of endurance </w:t>
      </w:r>
      <w:r>
        <w:rPr>
          <w:rFonts w:ascii="Times" w:hAnsi="Times" w:eastAsia="Times"/>
          <w:b w:val="0"/>
          <w:i w:val="0"/>
          <w:color w:val="D8262D"/>
          <w:sz w:val="20"/>
        </w:rPr>
        <w:t>Fig. 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so obtained PRG and ERS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</w:t>
      </w:r>
    </w:p>
    <w:p>
      <w:pPr>
        <w:autoSpaceDN w:val="0"/>
        <w:autoSpaceDE w:val="0"/>
        <w:widowControl/>
        <w:spacing w:line="222" w:lineRule="exact" w:before="38" w:after="0"/>
        <w:ind w:left="8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cycles. The memory window and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values relative to </w:t>
      </w:r>
      <w:r>
        <w:rPr>
          <w:rFonts w:ascii="Times" w:hAnsi="Times" w:eastAsia="Times"/>
          <w:b w:val="0"/>
          <w:i w:val="0"/>
          <w:color w:val="000000"/>
          <w:sz w:val="20"/>
        </w:rPr>
        <w:t>the two logic states remain almost constant up to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cycles. </w:t>
      </w:r>
      <w:r>
        <w:rPr>
          <w:rFonts w:ascii="Times" w:hAnsi="Times" w:eastAsia="Times"/>
          <w:b w:val="0"/>
          <w:i w:val="0"/>
          <w:color w:val="000000"/>
          <w:sz w:val="20"/>
        </w:rPr>
        <w:t>However, further cycling rapidly leads to performance degra-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dation and to the complete collapse of the memory window </w:t>
      </w:r>
      <w:r>
        <w:rPr>
          <w:rFonts w:ascii="Times" w:hAnsi="Times" w:eastAsia="Times"/>
          <w:b w:val="0"/>
          <w:i w:val="0"/>
          <w:color w:val="000000"/>
          <w:sz w:val="20"/>
        </w:rPr>
        <w:t>after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>cycles (endurance failure,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56" w:lineRule="exact" w:before="0" w:after="0"/>
        <w:ind w:left="8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Interestingly, by forward biasing the drain-body and source-</w:t>
      </w:r>
      <w:r>
        <w:rPr>
          <w:rFonts w:ascii="Times" w:hAnsi="Times" w:eastAsia="Times"/>
          <w:b w:val="0"/>
          <w:i w:val="0"/>
          <w:color w:val="000000"/>
          <w:sz w:val="20"/>
        </w:rPr>
        <w:t>body junction and performing a DC sweep at room tem-</w:t>
      </w:r>
      <w:r>
        <w:rPr>
          <w:rFonts w:ascii="Times" w:hAnsi="Times" w:eastAsia="Times"/>
          <w:b w:val="0"/>
          <w:i w:val="0"/>
          <w:color w:val="000000"/>
          <w:sz w:val="20"/>
        </w:rPr>
        <w:t>perature as indicated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such a post-cycled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nonfunctional FeFET fully regains the switching property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memory window. The same effect is achieved in the pulsed </w:t>
      </w:r>
      <w:r>
        <w:rPr>
          <w:rFonts w:ascii="Times" w:hAnsi="Times" w:eastAsia="Times"/>
          <w:b w:val="0"/>
          <w:i w:val="0"/>
          <w:color w:val="000000"/>
          <w:sz w:val="20"/>
        </w:rPr>
        <w:t>regime as well, 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pulses are simultaneously applied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source and drain, while keeping the bulk grounded. For </w:t>
      </w:r>
      <w:r>
        <w:rPr>
          <w:rFonts w:ascii="Times" w:hAnsi="Times" w:eastAsia="Times"/>
          <w:b w:val="0"/>
          <w:i w:val="0"/>
          <w:color w:val="000000"/>
          <w:sz w:val="20"/>
        </w:rPr>
        <w:t>instance, 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3 V, 1 s), and 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V, 100 ms) were found to be </w:t>
      </w:r>
      <w:r>
        <w:rPr>
          <w:rFonts w:ascii="Times" w:hAnsi="Times" w:eastAsia="Times"/>
          <w:b w:val="0"/>
          <w:i w:val="0"/>
          <w:color w:val="000000"/>
          <w:sz w:val="20"/>
        </w:rPr>
        <w:t>suited combinations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amplitude and duration,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latter pulse setting will be used in the following discussion. </w:t>
      </w:r>
      <w:r>
        <w:rPr>
          <w:rFonts w:ascii="Times" w:hAnsi="Times" w:eastAsia="Times"/>
          <w:b w:val="0"/>
          <w:i w:val="0"/>
          <w:color w:val="000000"/>
          <w:sz w:val="20"/>
        </w:rPr>
        <w:t>the device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the pulsed treatment. The recovery </w:t>
      </w:r>
      <w:r>
        <w:rPr>
          <w:rFonts w:ascii="Times" w:hAnsi="Times" w:eastAsia="Times"/>
          <w:b w:val="0"/>
          <w:i w:val="0"/>
          <w:color w:val="D8262D"/>
          <w:sz w:val="20"/>
        </w:rPr>
        <w:t>Fig. 2b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restored PRG and ERS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is attributable to the local Joule heating generated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large forward current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junction, which heals out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at the SiON interface induced by cycling. A similar </w:t>
      </w:r>
      <w:r>
        <w:rPr>
          <w:rFonts w:ascii="Times" w:hAnsi="Times" w:eastAsia="Times"/>
          <w:b w:val="0"/>
          <w:i w:val="0"/>
          <w:color w:val="000000"/>
          <w:sz w:val="20"/>
        </w:rPr>
        <w:t>healing phenomenon has been previously reported for recover-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 the hot-carrier injection induced damage in short channel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logic devices [17]. It should be mentioned that the recovery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cycling can be alternatively achieved just by externally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annealing the device at elevated temperatures (e.g. by baking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oven at 300°C for 2 hours, as shown for comparison in </w:t>
      </w:r>
      <w:r>
        <w:rPr>
          <w:rFonts w:ascii="Times" w:hAnsi="Times" w:eastAsia="Times"/>
          <w:b w:val="0"/>
          <w:i w:val="0"/>
          <w:color w:val="D8262D"/>
          <w:sz w:val="20"/>
        </w:rPr>
        <w:t>Fig. 2b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Even though this is the first experimental evidence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recovery in FeFETs through an external thermal treatment,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an off-chip technique has a very limited applicability.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other hand, the recovery could not be achieved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applying a write pulse (ERS or PRG) of an excessively large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amplitude and/or duration, as has been reported for some sorts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resistive switching devices [22]. This would, namely, lead </w:t>
      </w:r>
      <w:r>
        <w:rPr>
          <w:rFonts w:ascii="Times" w:hAnsi="Times" w:eastAsia="Times"/>
          <w:b w:val="0"/>
          <w:i w:val="0"/>
          <w:color w:val="000000"/>
          <w:sz w:val="20"/>
        </w:rPr>
        <w:t>to the irreversible hard breakdown of the gate-stack.</w:t>
      </w:r>
    </w:p>
    <w:p>
      <w:pPr>
        <w:autoSpaceDN w:val="0"/>
        <w:autoSpaceDE w:val="0"/>
        <w:widowControl/>
        <w:spacing w:line="228" w:lineRule="exact" w:before="4" w:after="0"/>
        <w:ind w:left="8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Although the recovered device displays a proper memory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window, it might be affected by an undesired shift of the PRG </w:t>
      </w:r>
      <w:r>
        <w:rPr>
          <w:rFonts w:ascii="Times" w:hAnsi="Times" w:eastAsia="Times"/>
          <w:b w:val="0"/>
          <w:i w:val="0"/>
          <w:color w:val="000000"/>
          <w:sz w:val="20"/>
        </w:rPr>
        <w:t>and ERS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levels and/or a significant change of the switching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response. To verify this, we have performed the analysis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switching voltage of the pre-cycled and of the recovered </w:t>
      </w:r>
      <w:r>
        <w:rPr>
          <w:rFonts w:ascii="Times" w:hAnsi="Times" w:eastAsia="Times"/>
          <w:b w:val="0"/>
          <w:i w:val="0"/>
          <w:color w:val="000000"/>
          <w:sz w:val="20"/>
        </w:rPr>
        <w:t>device by using the gate waveform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2c</w:t>
      </w:r>
      <w:r>
        <w:rPr>
          <w:rFonts w:ascii="Times" w:hAnsi="Times" w:eastAsia="Times"/>
          <w:b w:val="0"/>
          <w:i w:val="0"/>
          <w:color w:val="000000"/>
          <w:sz w:val="20"/>
        </w:rPr>
        <w:t>. As can</w:t>
      </w:r>
    </w:p>
    <w:p>
      <w:pPr>
        <w:sectPr>
          <w:type w:val="continuous"/>
          <w:pgSz w:w="12240" w:h="15840"/>
          <w:pgMar w:top="202" w:right="952" w:bottom="66" w:left="972" w:header="720" w:footer="720" w:gutter="0"/>
          <w:cols w:space="720" w:num="2" w:equalWidth="0"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97200" cy="1066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21000" cy="1092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9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8" w:lineRule="exact" w:before="122" w:after="0"/>
        <w:ind w:left="116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>Fig. 3.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Retention at room temperature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cycling endurance for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the two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states of the recovered device.</w:t>
      </w:r>
    </w:p>
    <w:p>
      <w:pPr>
        <w:autoSpaceDN w:val="0"/>
        <w:autoSpaceDE w:val="0"/>
        <w:widowControl/>
        <w:spacing w:line="230" w:lineRule="exact" w:before="456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observed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switching voltage, defined as the </w:t>
      </w:r>
      <w:r>
        <w:rPr>
          <w:rFonts w:ascii="Times" w:hAnsi="Times" w:eastAsia="Times"/>
          <w:b w:val="0"/>
          <w:i w:val="0"/>
          <w:color w:val="000000"/>
          <w:sz w:val="20"/>
        </w:rPr>
        <w:t>gate pulse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which an abrupt transition from high- to </w:t>
      </w:r>
      <w:r>
        <w:rPr>
          <w:rFonts w:ascii="Times" w:hAnsi="Times" w:eastAsia="Times"/>
          <w:b w:val="0"/>
          <w:i w:val="0"/>
          <w:color w:val="000000"/>
          <w:sz w:val="20"/>
        </w:rPr>
        <w:t>low-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occurs [21], is almost unchanged and differs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100 mV. Note that this value is within the cycle-to-cycle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statistical dispersion range, which is normally displayed by </w:t>
      </w:r>
      <w:r>
        <w:rPr>
          <w:rFonts w:ascii="Times" w:hAnsi="Times" w:eastAsia="Times"/>
          <w:b w:val="0"/>
          <w:i w:val="0"/>
          <w:color w:val="000000"/>
          <w:sz w:val="20"/>
        </w:rPr>
        <w:t>these devices [8], [21]. In addition, both PRG and ERS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levels are preserved after the recovery.</w:t>
      </w:r>
    </w:p>
    <w:p>
      <w:pPr>
        <w:autoSpaceDN w:val="0"/>
        <w:autoSpaceDE w:val="0"/>
        <w:widowControl/>
        <w:spacing w:line="254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gain more insight into the performance of the recovered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device, we performed data retention and cycling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>experiments.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3a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that the FeFET exhibits a 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stable retention of the two logic states, similar to the one of </w:t>
      </w:r>
      <w:r>
        <w:rPr>
          <w:rFonts w:ascii="Times" w:hAnsi="Times" w:eastAsia="Times"/>
          <w:b w:val="0"/>
          <w:i w:val="0"/>
          <w:color w:val="000000"/>
          <w:sz w:val="20"/>
        </w:rPr>
        <w:t>the fresh device [23]. The endurance experiment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3b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shows that the recovered FeFET can still withstand between 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and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switching cycles prior to the failure. However,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contrast to the fresh device, the degradation sets in for both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100 ms) is not the optimal healing condition and further tuning </w:t>
      </w:r>
      <w:r>
        <w:rPr>
          <w:rFonts w:ascii="Times" w:hAnsi="Times" w:eastAsia="Times"/>
          <w:b w:val="0"/>
          <w:i w:val="0"/>
          <w:color w:val="000000"/>
          <w:sz w:val="20"/>
        </w:rPr>
        <w:t>states already after 10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cycles. This might imply that 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V,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parameters is needed.</w:t>
      </w:r>
    </w:p>
    <w:p>
      <w:pPr>
        <w:autoSpaceDN w:val="0"/>
        <w:autoSpaceDE w:val="0"/>
        <w:widowControl/>
        <w:spacing w:line="252" w:lineRule="exact" w:before="0" w:after="752"/>
        <w:ind w:left="116" w:right="2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beneficial effect of the local heating could be exploited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extend the FeFET endurance. A conceivable approach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regard might be to periodically apply self-heating pulses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significant degradation sets in, for instance, after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limited number of switching cycles that are not capable of </w:t>
      </w:r>
      <w:r>
        <w:rPr>
          <w:rFonts w:ascii="Times" w:hAnsi="Times" w:eastAsia="Times"/>
          <w:b w:val="0"/>
          <w:i w:val="0"/>
          <w:color w:val="000000"/>
          <w:sz w:val="20"/>
        </w:rPr>
        <w:t>causing the endurance failure (e.g.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≤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</w:t>
      </w:r>
    </w:p>
    <w:p>
      <w:pPr>
        <w:sectPr>
          <w:type w:val="nextColumn"/>
          <w:pgSz w:w="12240" w:h="15840"/>
          <w:pgMar w:top="202" w:right="952" w:bottom="66" w:left="972" w:header="720" w:footer="720" w:gutter="0"/>
          <w:cols w:space="720" w:num="2" w:equalWidth="0"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05:44:13 UTC from IEEE Xplore.  Restrictions apply. </w:t>
      </w:r>
    </w:p>
    <w:p>
      <w:pPr>
        <w:sectPr>
          <w:type w:val="continuous"/>
          <w:pgSz w:w="12240" w:h="15840"/>
          <w:pgMar w:top="202" w:right="952" w:bottom="66" w:left="972" w:header="720" w:footer="720" w:gutter="0"/>
          <w:cols w:space="720" w:num="1" w:equalWidth="0"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4051300</wp:posOffset>
            </wp:positionH>
            <wp:positionV relativeFrom="page">
              <wp:posOffset>1854200</wp:posOffset>
            </wp:positionV>
            <wp:extent cx="2755900" cy="15367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3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5830570</wp:posOffset>
            </wp:positionH>
            <wp:positionV relativeFrom="page">
              <wp:posOffset>1986280</wp:posOffset>
            </wp:positionV>
            <wp:extent cx="1012189" cy="572519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2189" cy="572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4025900</wp:posOffset>
            </wp:positionH>
            <wp:positionV relativeFrom="page">
              <wp:posOffset>736600</wp:posOffset>
            </wp:positionV>
            <wp:extent cx="3048000" cy="1079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9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1315720</wp:posOffset>
            </wp:positionV>
            <wp:extent cx="161289" cy="136475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289" cy="1364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758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218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40, NO. 2, FEBRUARY 2019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68" w:after="0"/>
        <w:ind w:left="7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25700" cy="647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2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44800" cy="1054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0"/>
        <w:sectPr>
          <w:pgSz w:w="12240" w:h="15840"/>
          <w:pgMar w:top="202" w:right="952" w:bottom="66" w:left="978" w:header="720" w:footer="720" w:gutter="0"/>
          <w:cols w:space="720" w:num="1" w:equalWidth="0">
            <w:col w:w="10310" w:space="0"/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44800" cy="1168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6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54" w:val="left"/>
        </w:tabs>
        <w:autoSpaceDE w:val="0"/>
        <w:widowControl/>
        <w:spacing w:line="24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4. </w:t>
      </w:r>
      <w:r>
        <w:tab/>
      </w:r>
      <w:r>
        <w:rPr>
          <w:rFonts w:ascii="Helvetica" w:hAnsi="Helvetica" w:eastAsia="Helvetica"/>
          <w:b w:val="0"/>
          <w:i w:val="0"/>
          <w:color w:val="D826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Pulsing scheme for extending the cycling endurance.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 self-heating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F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pulse at drain and source terminal is interposed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between blocks of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4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switching cycles.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 xml:space="preserve"> 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evolution with the cycling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scheme in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;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switching behavior after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,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5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and 5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·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10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5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bipolar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cycles.</w:t>
      </w:r>
    </w:p>
    <w:p>
      <w:pPr>
        <w:autoSpaceDN w:val="0"/>
        <w:autoSpaceDE w:val="0"/>
        <w:widowControl/>
        <w:spacing w:line="236" w:lineRule="exact" w:before="356" w:after="0"/>
        <w:ind w:left="2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results of one such experiment, where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pulses are </w:t>
      </w:r>
      <w:r>
        <w:rPr>
          <w:rFonts w:ascii="Times" w:hAnsi="Times" w:eastAsia="Times"/>
          <w:b w:val="0"/>
          <w:i w:val="0"/>
          <w:color w:val="000000"/>
          <w:sz w:val="20"/>
        </w:rPr>
        <w:t>interposed between blocks of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bipolar cycles, as depicted </w:t>
      </w:r>
      <w:r>
        <w:rPr>
          <w:rFonts w:ascii="Times" w:hAnsi="Times" w:eastAsia="Times"/>
          <w:b w:val="0"/>
          <w:i w:val="0"/>
          <w:color w:val="000000"/>
          <w:sz w:val="20"/>
        </w:rPr>
        <w:t>schematically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endurance indeed improves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extends for more than a factor of 10 with respect to the result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</w:t>
      </w:r>
      <w:r>
        <w:rPr>
          <w:rFonts w:ascii="Times" w:hAnsi="Times" w:eastAsia="Times"/>
          <w:b w:val="0"/>
          <w:i w:val="0"/>
          <w:color w:val="000000"/>
          <w:sz w:val="20"/>
        </w:rPr>
        <w:t>. Moreover,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that the proper and abrupt </w:t>
      </w:r>
      <w:r>
        <w:rPr>
          <w:rFonts w:ascii="Times" w:hAnsi="Times" w:eastAsia="Times"/>
          <w:b w:val="0"/>
          <w:i w:val="0"/>
          <w:color w:val="000000"/>
          <w:sz w:val="20"/>
        </w:rPr>
        <w:t>switching could be detected even after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 as well as </w:t>
      </w:r>
      <w:r>
        <w:rPr>
          <w:rFonts w:ascii="Times" w:hAnsi="Times" w:eastAsia="Times"/>
          <w:b w:val="0"/>
          <w:i w:val="0"/>
          <w:color w:val="000000"/>
          <w:sz w:val="20"/>
        </w:rPr>
        <w:t>after 5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·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cycles, though with a smaller memory window. </w:t>
      </w:r>
      <w:r>
        <w:rPr>
          <w:rFonts w:ascii="Times" w:hAnsi="Times" w:eastAsia="Times"/>
          <w:b w:val="0"/>
          <w:i w:val="0"/>
          <w:color w:val="000000"/>
          <w:sz w:val="20"/>
        </w:rPr>
        <w:t>However, although the results clearly confirm the bene-</w:t>
      </w:r>
      <w:r>
        <w:rPr>
          <w:rFonts w:ascii="Times" w:hAnsi="Times" w:eastAsia="Times"/>
          <w:b w:val="0"/>
          <w:i w:val="0"/>
          <w:color w:val="000000"/>
          <w:sz w:val="20"/>
        </w:rPr>
        <w:t>fit of adopting the self-heating pulses, this approach can-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used to indefinitely extend the cycling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FeFETs. Indeed, the memory window collapses before </w:t>
      </w:r>
      <w:r>
        <w:rPr>
          <w:rFonts w:ascii="Times" w:hAnsi="Times" w:eastAsia="Times"/>
          <w:b w:val="0"/>
          <w:i w:val="0"/>
          <w:color w:val="000000"/>
          <w:sz w:val="20"/>
        </w:rPr>
        <w:t>reaching 10</w:t>
      </w:r>
      <w:r>
        <w:rPr>
          <w:rFonts w:ascii="Times" w:hAnsi="Times" w:eastAsia="Times"/>
          <w:b w:val="0"/>
          <w:i w:val="0"/>
          <w:color w:val="000000"/>
          <w:sz w:val="15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>cycles, after which the device cannot be recov-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ered anymore. This might be explained by assuming that </w:t>
      </w:r>
      <w:r>
        <w:rPr>
          <w:rFonts w:ascii="Times" w:hAnsi="Times" w:eastAsia="Times"/>
          <w:b w:val="0"/>
          <w:i w:val="0"/>
          <w:color w:val="000000"/>
          <w:sz w:val="20"/>
        </w:rPr>
        <w:t>the rate of defect generation under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PRG/ERS cycles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larger than the healing rate upon a self-heating pulse,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inevitably induces degradation. In fact, the positive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negative switching pulses approximately correspond to the </w:t>
      </w:r>
      <w:r>
        <w:rPr>
          <w:rFonts w:ascii="Times" w:hAnsi="Times" w:eastAsia="Times"/>
          <w:b w:val="0"/>
          <w:i w:val="0"/>
          <w:color w:val="000000"/>
          <w:sz w:val="20"/>
        </w:rPr>
        <w:t>energy band diagrams of the gate stack depicted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5a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5b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respectively. Owing to the large difference in dielectric </w:t>
      </w:r>
      <w:r>
        <w:rPr>
          <w:rFonts w:ascii="Times" w:hAnsi="Times" w:eastAsia="Times"/>
          <w:b w:val="0"/>
          <w:i w:val="0"/>
          <w:color w:val="000000"/>
          <w:sz w:val="20"/>
        </w:rPr>
        <w:t>constant between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SiON, a large portion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drops across the thin SiON layer. While this favors </w:t>
      </w:r>
      <w:r>
        <w:rPr>
          <w:rFonts w:ascii="Times" w:hAnsi="Times" w:eastAsia="Times"/>
          <w:b w:val="0"/>
          <w:i w:val="0"/>
          <w:color w:val="000000"/>
          <w:sz w:val="20"/>
        </w:rPr>
        <w:t>a significant tunneling of electrons during PRG (</w:t>
      </w:r>
      <w:r>
        <w:rPr>
          <w:rFonts w:ascii="Times" w:hAnsi="Times" w:eastAsia="Times"/>
          <w:b w:val="0"/>
          <w:i w:val="0"/>
          <w:color w:val="D8262D"/>
          <w:sz w:val="20"/>
        </w:rPr>
        <w:t>Fig. 5a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</w:t>
      </w:r>
      <w:r>
        <w:rPr>
          <w:rFonts w:ascii="Times" w:hAnsi="Times" w:eastAsia="Times"/>
          <w:b w:val="0"/>
          <w:i w:val="0"/>
          <w:color w:val="000000"/>
          <w:sz w:val="20"/>
        </w:rPr>
        <w:t>holes during ERS (</w:t>
      </w:r>
      <w:r>
        <w:rPr>
          <w:rFonts w:ascii="Times" w:hAnsi="Times" w:eastAsia="Times"/>
          <w:b w:val="0"/>
          <w:i w:val="0"/>
          <w:color w:val="D8262D"/>
          <w:sz w:val="20"/>
        </w:rPr>
        <w:t>Fig. 5b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high interfacial field stress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induces the generation of defects and the consequent rapid </w:t>
      </w:r>
      <w:r>
        <w:rPr>
          <w:rFonts w:ascii="Times" w:hAnsi="Times" w:eastAsia="Times"/>
          <w:b w:val="0"/>
          <w:i w:val="0"/>
          <w:color w:val="000000"/>
          <w:sz w:val="20"/>
        </w:rPr>
        <w:t>degradation of SiON (</w:t>
      </w:r>
      <w:r>
        <w:rPr>
          <w:rFonts w:ascii="Times" w:hAnsi="Times" w:eastAsia="Times"/>
          <w:b w:val="0"/>
          <w:i w:val="0"/>
          <w:color w:val="D8262D"/>
          <w:sz w:val="20"/>
        </w:rPr>
        <w:t>Fig. 5c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[14]. Since the created defects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as traps for the injected carriers, the charge trapping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drastically increases at this point. The so trapped 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counteracts or even impedes the ferroelectric switching, which </w:t>
      </w:r>
      <w:r>
        <w:rPr>
          <w:rFonts w:ascii="Times" w:hAnsi="Times" w:eastAsia="Times"/>
          <w:b w:val="0"/>
          <w:i w:val="0"/>
          <w:color w:val="000000"/>
          <w:sz w:val="20"/>
        </w:rPr>
        <w:t>causes the collapse of the memory window after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 </w:t>
      </w:r>
      <w:r>
        <w:rPr>
          <w:rFonts w:ascii="Times" w:hAnsi="Times" w:eastAsia="Times"/>
          <w:b w:val="0"/>
          <w:i w:val="0"/>
          <w:color w:val="000000"/>
          <w:sz w:val="20"/>
        </w:rPr>
        <w:t>without healing pulses (</w:t>
      </w:r>
      <w:r>
        <w:rPr>
          <w:rFonts w:ascii="Times" w:hAnsi="Times" w:eastAsia="Times"/>
          <w:b w:val="0"/>
          <w:i w:val="0"/>
          <w:color w:val="D8262D"/>
          <w:sz w:val="20"/>
        </w:rPr>
        <w:t>Fig. 5c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Nevertheless, this failure </w:t>
      </w:r>
      <w:r>
        <w:rPr>
          <w:rFonts w:ascii="Times" w:hAnsi="Times" w:eastAsia="Times"/>
          <w:b w:val="0"/>
          <w:i w:val="0"/>
          <w:color w:val="000000"/>
          <w:sz w:val="20"/>
        </w:rPr>
        <w:t>is recoverable 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pulses (</w:t>
      </w:r>
      <w:r>
        <w:rPr>
          <w:rFonts w:ascii="Times" w:hAnsi="Times" w:eastAsia="Times"/>
          <w:b w:val="0"/>
          <w:i w:val="0"/>
          <w:color w:val="D8262D"/>
          <w:sz w:val="20"/>
        </w:rPr>
        <w:t>Fig. 5d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since the defects </w:t>
      </w:r>
      <w:r>
        <w:rPr>
          <w:rFonts w:ascii="Times" w:hAnsi="Times" w:eastAsia="Times"/>
          <w:b w:val="0"/>
          <w:i w:val="0"/>
          <w:color w:val="000000"/>
          <w:sz w:val="20"/>
        </w:rPr>
        <w:t>are located in the proximity of the generated heat. How-</w:t>
      </w:r>
      <w:r>
        <w:rPr>
          <w:rFonts w:ascii="Times" w:hAnsi="Times" w:eastAsia="Times"/>
          <w:b w:val="0"/>
          <w:i w:val="0"/>
          <w:color w:val="000000"/>
          <w:sz w:val="20"/>
        </w:rPr>
        <w:t>ever, further cycling (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induces the generation and</w:t>
      </w:r>
    </w:p>
    <w:p>
      <w:pPr>
        <w:sectPr>
          <w:type w:val="continuous"/>
          <w:pgSz w:w="12240" w:h="15840"/>
          <w:pgMar w:top="202" w:right="952" w:bottom="66" w:left="978" w:header="720" w:footer="720" w:gutter="0"/>
          <w:cols w:space="720" w:num="2" w:equalWidth="0">
            <w:col w:w="5144" w:space="0"/>
            <w:col w:w="5165" w:space="0"/>
            <w:col w:w="10310" w:space="0"/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tabs>
          <w:tab w:pos="752" w:val="left"/>
        </w:tabs>
        <w:autoSpaceDE w:val="0"/>
        <w:widowControl/>
        <w:spacing w:line="180" w:lineRule="exact" w:before="4" w:after="0"/>
        <w:ind w:left="118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5.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Energy band diagrams of the gate stack during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PRG and 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>(b)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ERS operation. Only the predominant carrier injection flows are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illustrated; additional tunneling paths exist as well.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–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(e)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Schematic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illustration of the generation and healing of defects upon cycling and self-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heating, respectively. Scenarios for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–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the recoverable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(e)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the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permanent breakdown.</w:t>
      </w:r>
    </w:p>
    <w:p>
      <w:pPr>
        <w:autoSpaceDN w:val="0"/>
        <w:autoSpaceDE w:val="0"/>
        <w:widowControl/>
        <w:spacing w:line="220" w:lineRule="exact" w:before="374" w:after="0"/>
        <w:ind w:left="118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redistribution of defects deeper in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bulk [24],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cannot be easily healed out. This might cause the formation </w:t>
      </w:r>
      <w:r>
        <w:rPr>
          <w:rFonts w:ascii="Times" w:hAnsi="Times" w:eastAsia="Times"/>
          <w:b w:val="0"/>
          <w:i w:val="0"/>
          <w:color w:val="000000"/>
          <w:sz w:val="20"/>
        </w:rPr>
        <w:t>of defect percolation paths (</w:t>
      </w:r>
      <w:r>
        <w:rPr>
          <w:rFonts w:ascii="Times" w:hAnsi="Times" w:eastAsia="Times"/>
          <w:b w:val="0"/>
          <w:i w:val="0"/>
          <w:color w:val="D8262D"/>
          <w:sz w:val="20"/>
        </w:rPr>
        <w:t>Fig. 5e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which eventually leads </w:t>
      </w:r>
      <w:r>
        <w:rPr>
          <w:rFonts w:ascii="Times" w:hAnsi="Times" w:eastAsia="Times"/>
          <w:b w:val="0"/>
          <w:i w:val="0"/>
          <w:color w:val="000000"/>
          <w:sz w:val="20"/>
        </w:rPr>
        <w:t>to the hard breakdown [24].</w:t>
      </w:r>
    </w:p>
    <w:p>
      <w:pPr>
        <w:autoSpaceDN w:val="0"/>
        <w:autoSpaceDE w:val="0"/>
        <w:widowControl/>
        <w:spacing w:line="228" w:lineRule="exact" w:before="0" w:after="0"/>
        <w:ind w:left="118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Nevertheless, the results shown here might open up a new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path for using the local annealing to boost the endurance.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achieve excellent cycling doses (e.g. the ones shown </w:t>
      </w:r>
      <w:r>
        <w:rPr>
          <w:rFonts w:ascii="Times" w:hAnsi="Times" w:eastAsia="Times"/>
          <w:b w:val="0"/>
          <w:i w:val="0"/>
          <w:color w:val="000000"/>
          <w:sz w:val="20"/>
        </w:rPr>
        <w:t>by Sakai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perovskite based FeFETs [25]), further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optimization and/or adoption of alternative heating methods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might be taken into consideration. For instance, the heating </w:t>
      </w:r>
      <w:r>
        <w:rPr>
          <w:rFonts w:ascii="Times" w:hAnsi="Times" w:eastAsia="Times"/>
          <w:b w:val="0"/>
          <w:i w:val="0"/>
          <w:color w:val="000000"/>
          <w:sz w:val="20"/>
        </w:rPr>
        <w:t>through double-ended word-lines [15] or monolithically inte-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grated micro-heaters [20] could be a possible option. Special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attention should be given to the device geometry as well,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greatly influences the heat transfer [26]. Finally, these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thermal approaches could possibly complement other, already </w:t>
      </w:r>
      <w:r>
        <w:rPr>
          <w:rFonts w:ascii="Times" w:hAnsi="Times" w:eastAsia="Times"/>
          <w:b w:val="0"/>
          <w:i w:val="0"/>
          <w:color w:val="000000"/>
          <w:sz w:val="20"/>
        </w:rPr>
        <w:t>proposed strategies for endurance enhancement [27].</w:t>
      </w:r>
    </w:p>
    <w:p>
      <w:pPr>
        <w:autoSpaceDN w:val="0"/>
        <w:autoSpaceDE w:val="0"/>
        <w:widowControl/>
        <w:spacing w:line="230" w:lineRule="exact" w:before="248" w:after="0"/>
        <w:ind w:left="0" w:right="1770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III. C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ONCLUSION</w:t>
      </w:r>
    </w:p>
    <w:p>
      <w:pPr>
        <w:autoSpaceDN w:val="0"/>
        <w:autoSpaceDE w:val="0"/>
        <w:widowControl/>
        <w:spacing w:line="230" w:lineRule="exact" w:before="62" w:after="0"/>
        <w:ind w:left="118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We have explored the impact of the local heating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a cycled FeFET device. Joule heating, which </w:t>
      </w:r>
      <w:r>
        <w:rPr>
          <w:rFonts w:ascii="Times" w:hAnsi="Times" w:eastAsia="Times"/>
          <w:b w:val="0"/>
          <w:i w:val="0"/>
          <w:color w:val="000000"/>
          <w:sz w:val="20"/>
        </w:rPr>
        <w:t>is intentionally induced by forward-biasing the drain (source)-</w:t>
      </w:r>
      <w:r>
        <w:rPr>
          <w:rFonts w:ascii="Times" w:hAnsi="Times" w:eastAsia="Times"/>
          <w:b w:val="0"/>
          <w:i w:val="0"/>
          <w:color w:val="000000"/>
          <w:sz w:val="20"/>
        </w:rPr>
        <w:t>bulk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p-n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junctions, almost completely restores the FeFET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functionality after the endurance failure. Moreover, external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annealing (e.g. baking in the oven) leads to the same outcome.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recovered device preserves the switching behavior, i.e.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switching voltage and abruptness of the switching transitions, </w:t>
      </w:r>
      <w:r>
        <w:rPr>
          <w:rFonts w:ascii="Times" w:hAnsi="Times" w:eastAsia="Times"/>
          <w:b w:val="0"/>
          <w:i w:val="0"/>
          <w:color w:val="000000"/>
          <w:sz w:val="20"/>
        </w:rPr>
        <w:t>threshold levels for the two states, and data retention. A puls-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 scheme for extending the endurance has been proposed,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indeed shows the improvement of more than a factor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10. Further optimization and adopting of alternative heating </w:t>
      </w:r>
      <w:r>
        <w:rPr>
          <w:rFonts w:ascii="Times" w:hAnsi="Times" w:eastAsia="Times"/>
          <w:b w:val="0"/>
          <w:i w:val="0"/>
          <w:color w:val="000000"/>
          <w:sz w:val="20"/>
        </w:rPr>
        <w:t>methods might lead to more significant improvements.</w:t>
      </w:r>
    </w:p>
    <w:p>
      <w:pPr>
        <w:autoSpaceDN w:val="0"/>
        <w:autoSpaceDE w:val="0"/>
        <w:widowControl/>
        <w:spacing w:line="230" w:lineRule="exact" w:before="248" w:after="0"/>
        <w:ind w:left="0" w:right="1436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A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CKNOWLEDGMENTS</w:t>
      </w:r>
    </w:p>
    <w:p>
      <w:pPr>
        <w:autoSpaceDN w:val="0"/>
        <w:tabs>
          <w:tab w:pos="318" w:val="left"/>
        </w:tabs>
        <w:autoSpaceDE w:val="0"/>
        <w:widowControl/>
        <w:spacing w:line="230" w:lineRule="exact" w:before="60" w:after="520"/>
        <w:ind w:left="11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authors would like to thank GlobalFoundries Dresden, </w:t>
      </w:r>
      <w:r>
        <w:rPr>
          <w:rFonts w:ascii="Times" w:hAnsi="Times" w:eastAsia="Times"/>
          <w:b w:val="0"/>
          <w:i w:val="0"/>
          <w:color w:val="000000"/>
          <w:sz w:val="20"/>
        </w:rPr>
        <w:t>Germany, for experimental samples and support.</w:t>
      </w:r>
    </w:p>
    <w:p>
      <w:pPr>
        <w:sectPr>
          <w:type w:val="nextColumn"/>
          <w:pgSz w:w="12240" w:h="15840"/>
          <w:pgMar w:top="202" w:right="952" w:bottom="66" w:left="978" w:header="720" w:footer="720" w:gutter="0"/>
          <w:cols w:space="720" w:num="2" w:equalWidth="0">
            <w:col w:w="5144" w:space="0"/>
            <w:col w:w="5165" w:space="0"/>
            <w:col w:w="10310" w:space="0"/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05:44:13 UTC from IEEE Xplore.  Restrictions apply. </w:t>
      </w:r>
    </w:p>
    <w:p>
      <w:pPr>
        <w:sectPr>
          <w:type w:val="continuous"/>
          <w:pgSz w:w="12240" w:h="15840"/>
          <w:pgMar w:top="202" w:right="952" w:bottom="66" w:left="978" w:header="720" w:footer="720" w:gutter="0"/>
          <w:cols w:space="720" w:num="1" w:equalWidth="0">
            <w:col w:w="10310" w:space="0"/>
            <w:col w:w="5144" w:space="0"/>
            <w:col w:w="5165" w:space="0"/>
            <w:col w:w="10310" w:space="0"/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10050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MULAOSMANOVIC et al.: RECOVERY OF CYCLING ENDURANCE FAILURE IN FeFETs BY SELF-HEATING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219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04"/>
        <w:sectPr>
          <w:pgSz w:w="12240" w:h="15840"/>
          <w:pgMar w:top="202" w:right="958" w:bottom="66" w:left="978" w:header="720" w:footer="720" w:gutter="0"/>
          <w:cols w:space="720" w:num="1" w:equalWidth="0">
            <w:col w:w="10304" w:space="0"/>
            <w:col w:w="10310" w:space="0"/>
            <w:col w:w="5144" w:space="0"/>
            <w:col w:w="5165" w:space="0"/>
            <w:col w:w="10310" w:space="0"/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1858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EFERENCES</w:t>
      </w:r>
    </w:p>
    <w:p>
      <w:pPr>
        <w:autoSpaceDN w:val="0"/>
        <w:autoSpaceDE w:val="0"/>
        <w:widowControl/>
        <w:spacing w:line="178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Trentzsch, S. Flachowsky, R. Richter, J. Paul, B. Reimer, D. Utess,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S. Jansen, H. Mulaosmanovic, S. Müller, S. Slesazeck, J. Ocker,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M. Noack, J. Müller, P. Polakowski, J. Schreiter, S. Beyer, T. Mikolajick,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B. Rice, “A 28 nm HKMG super low power embedded NVM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technology based on ferroelectric FETs,”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>, Dec. 2016,</w:t>
      </w:r>
    </w:p>
    <w:p>
      <w:pPr>
        <w:autoSpaceDN w:val="0"/>
        <w:autoSpaceDE w:val="0"/>
        <w:widowControl/>
        <w:spacing w:line="178" w:lineRule="exact" w:before="2" w:after="1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11.5.1–11.5.4,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27" w:history="1">
          <w:r>
            <w:rPr>
              <w:rStyle w:val="Hyperlink"/>
            </w:rPr>
            <w:t>10.1109/IEDM.2016.7838397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>
        <w:trPr>
          <w:trHeight w:hRule="exact" w:val="1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[2]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Mulaosmanovic,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Chicca,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Bertele,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Mikolajick,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S. Slesazeck, “Mimicking biological neurons with a nanoscale ferroelec-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tric transistor,”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Nanoscale</w:t>
      </w:r>
      <w:r>
        <w:rPr>
          <w:rFonts w:ascii="Times" w:hAnsi="Times" w:eastAsia="Times"/>
          <w:b w:val="0"/>
          <w:i w:val="0"/>
          <w:color w:val="000000"/>
          <w:sz w:val="16"/>
        </w:rPr>
        <w:t>, vol. 10, no. 46, pp. 21755–21763, Nov. 2018,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28" w:history="1">
          <w:r>
            <w:rPr>
              <w:rStyle w:val="Hyperlink"/>
            </w:rPr>
            <w:t>10.1039/C8NR07135G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1832" w:val="left"/>
          <w:tab w:pos="2602" w:val="left"/>
          <w:tab w:pos="3446" w:val="left"/>
          <w:tab w:pos="4332" w:val="left"/>
        </w:tabs>
        <w:autoSpaceDE w:val="0"/>
        <w:widowControl/>
        <w:spacing w:line="178" w:lineRule="exact" w:before="20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Mulaosmanovic,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Ocker,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Müller,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M. Noack,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J. Müller,</w:t>
      </w:r>
    </w:p>
    <w:p>
      <w:pPr>
        <w:autoSpaceDN w:val="0"/>
        <w:tabs>
          <w:tab w:pos="628" w:val="left"/>
          <w:tab w:pos="1554" w:val="left"/>
          <w:tab w:pos="1828" w:val="left"/>
          <w:tab w:pos="2716" w:val="left"/>
          <w:tab w:pos="3094" w:val="left"/>
          <w:tab w:pos="3372" w:val="left"/>
          <w:tab w:pos="4192" w:val="left"/>
          <w:tab w:pos="4796" w:val="left"/>
        </w:tabs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Polakowski,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Mikolajick,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Slesazeck,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“Novel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fer-</w:t>
      </w:r>
    </w:p>
    <w:p>
      <w:pPr>
        <w:autoSpaceDN w:val="0"/>
        <w:tabs>
          <w:tab w:pos="1126" w:val="left"/>
          <w:tab w:pos="1564" w:val="left"/>
          <w:tab w:pos="2086" w:val="left"/>
          <w:tab w:pos="2744" w:val="left"/>
          <w:tab w:pos="3088" w:val="left"/>
          <w:tab w:pos="4138" w:val="left"/>
          <w:tab w:pos="4898" w:val="left"/>
        </w:tabs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synapse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neuromorphic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systems,”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840" w:val="left"/>
          <w:tab w:pos="1354" w:val="left"/>
          <w:tab w:pos="1802" w:val="left"/>
          <w:tab w:pos="3020" w:val="left"/>
          <w:tab w:pos="3412" w:val="left"/>
          <w:tab w:pos="3902" w:val="left"/>
          <w:tab w:pos="4230" w:val="left"/>
        </w:tabs>
        <w:autoSpaceDE w:val="0"/>
        <w:widowControl/>
        <w:spacing w:line="176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Proc.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Symp.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VLSI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Technol.(VLSIT)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T176–T177,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29" w:history="1">
          <w:r>
            <w:rPr>
              <w:rStyle w:val="Hyperlink"/>
            </w:rPr>
            <w:t>10.23919/VLSIT.2017.7998165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M. Seo, M. H. Kang, S. B. Jeon, H. Bae, J. Hur, B. C. Jang, S. Yun,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S. Cho, W.-K. Kim, M.-S. Kim, K.-M. Hwang, S. Hong, S.-Y. Choi, and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Y.-K. Choi, “First demonstration of a logic-process compatible junc-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tionless ferroelectric FinFET synapse for neuromorphic applications,”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39, no. 9, pp. 1445–1448, Sep. 2018,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0" w:history="1">
          <w:r>
            <w:rPr>
              <w:rStyle w:val="Hyperlink"/>
            </w:rPr>
            <w:t>10.1109/LED.2018.2852698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2324" w:val="left"/>
          <w:tab w:pos="4670" w:val="left"/>
        </w:tabs>
        <w:autoSpaceDE w:val="0"/>
        <w:widowControl/>
        <w:spacing w:line="178" w:lineRule="exact" w:before="20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Z. Wang, S. Khandelwal,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A. I. Khan, “Ferroelectric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oscil-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lators and their coupled networks,”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vol. 38, no. 11, pp. 1614–1617, Nov. 2017,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1" w:history="1">
          <w:r>
            <w:rPr>
              <w:rStyle w:val="Hyperlink"/>
            </w:rPr>
            <w:t>10.1109/LED.2017.</w:t>
          </w:r>
        </w:hyperlink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31" w:history="1">
          <w:r>
            <w:rPr>
              <w:rStyle w:val="Hyperlink"/>
            </w:rPr>
            <w:t>2754138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T. Breyer, H. Mulaosmanovic, T. Mikolajick, and S. Slesazeck,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“Reconfigurable NAND/NOR logic gates in 28 nm HKMG and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22 nm FD-SOI FeFET technology,”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>, Dec. 2017,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28.5.1–28.5.4,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2" w:history="1">
          <w:r>
            <w:rPr>
              <w:rStyle w:val="Hyperlink"/>
            </w:rPr>
            <w:t>10.1109/IEDM.2017.8268471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X. Yin, A. Aziz, J. Nahas, S. Datta, S. Gupta, M. Niemier, and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X. S. Hu, “Exploiting ferroelectric FETs for low-power non-volatile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logic-in-memory circuits,”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IEEE/ACM Int. Conf. Comput.-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Aided Design (ICCAD)</w:t>
      </w:r>
      <w:r>
        <w:rPr>
          <w:rFonts w:ascii="Times" w:hAnsi="Times" w:eastAsia="Times"/>
          <w:b w:val="0"/>
          <w:i w:val="0"/>
          <w:color w:val="000000"/>
          <w:sz w:val="16"/>
        </w:rPr>
        <w:t>, Nov. 2016, pp. 1–8,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3" w:history="1">
          <w:r>
            <w:rPr>
              <w:rStyle w:val="Hyperlink"/>
            </w:rPr>
            <w:t>10.1145/2966986.</w:t>
          </w:r>
        </w:hyperlink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33" w:history="1">
          <w:r>
            <w:rPr>
              <w:rStyle w:val="Hyperlink"/>
            </w:rPr>
            <w:t>2967037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[8]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Mulaosmanovic, T. Mikolajick, and S. Slesazeck, “Random number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generation based on ferroelectric switching,”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39, no. 1, pp. 135–138, Jan. 2018,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4" w:history="1">
          <w:r>
            <w:rPr>
              <w:rStyle w:val="Hyperlink"/>
            </w:rPr>
            <w:t>10.1109/LED.2017.</w:t>
          </w:r>
        </w:hyperlink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34" w:history="1">
          <w:r>
            <w:rPr>
              <w:rStyle w:val="Hyperlink"/>
            </w:rPr>
            <w:t>2771818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1276" w:val="left"/>
        </w:tabs>
        <w:autoSpaceDE w:val="0"/>
        <w:widowControl/>
        <w:spacing w:line="178" w:lineRule="exact" w:before="22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Mueller,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J. Müller, R. Hoffmann, E. Yurchuk, T. Schlösser,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R. Boschke, J. Paul, M. Goldbach, T. Herrmann, A. Zaka, U. Schröder,</w:t>
      </w:r>
    </w:p>
    <w:p>
      <w:pPr>
        <w:autoSpaceDN w:val="0"/>
        <w:tabs>
          <w:tab w:pos="726" w:val="left"/>
          <w:tab w:pos="982" w:val="left"/>
          <w:tab w:pos="1852" w:val="left"/>
          <w:tab w:pos="2396" w:val="left"/>
          <w:tab w:pos="2900" w:val="left"/>
          <w:tab w:pos="3676" w:val="left"/>
          <w:tab w:pos="4244" w:val="left"/>
        </w:tabs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Mikolajick,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MFM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capacitors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ferroelectric</w:t>
      </w:r>
    </w:p>
    <w:p>
      <w:pPr>
        <w:autoSpaceDN w:val="0"/>
        <w:tabs>
          <w:tab w:pos="3992" w:val="left"/>
        </w:tabs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Transistors: Endurance and disturb characteristics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FeFET 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>, vol. 60, no. 12,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pp. 4199–4205, Dec. 2013,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5" w:history="1">
          <w:r>
            <w:rPr>
              <w:rStyle w:val="Hyperlink"/>
            </w:rPr>
            <w:t>10.1109/TED.2013.2283465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[10]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K. Chatterjee, S. Kim, G. Karbasian, A. J. Tan, A. K. Yadav,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A. I. Khan, C. Hu, and S. Salahuddin, “Self-aligned, gate last,</w:t>
      </w:r>
    </w:p>
    <w:p>
      <w:pPr>
        <w:autoSpaceDN w:val="0"/>
        <w:autoSpaceDE w:val="0"/>
        <w:widowControl/>
        <w:spacing w:line="206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FDSOI, ferroelectric gate memory device with 5.5-nm 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8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high endurance and breakdown recovery,”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vol. 38, no. 10, pp. 1379–1382, Oct. 2017,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6" w:history="1">
          <w:r>
            <w:rPr>
              <w:rStyle w:val="Hyperlink"/>
            </w:rPr>
            <w:t>10.1109/LED.2017.</w:t>
          </w:r>
        </w:hyperlink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4392"/>
          <w:sz w:val="16"/>
        </w:rPr>
        <w:hyperlink r:id="rId36" w:history="1">
          <w:r>
            <w:rPr>
              <w:rStyle w:val="Hyperlink"/>
            </w:rPr>
            <w:t>2748992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204" w:lineRule="exact" w:before="2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N. Gong and T.-P. Ma, “A study of endurance issues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ferroelectric field effect transistors: Charge trapping and trap generation,”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39, no. 1, pp. 15–18, Jan. 2018,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7" w:history="1">
          <w:r>
            <w:rPr>
              <w:rStyle w:val="Hyperlink"/>
            </w:rPr>
            <w:t>10.1109/LED.2017.2776263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2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K. Ni, P. Sharma, J. Zhang, M. Jerry, J. A. Smith, K. Tapily,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R. Clark, S. Mahapatra, and S. Datta, “Critical role of interlayer in</w:t>
      </w:r>
    </w:p>
    <w:p>
      <w:pPr>
        <w:autoSpaceDN w:val="0"/>
        <w:autoSpaceDE w:val="0"/>
        <w:widowControl/>
        <w:spacing w:line="20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ferroelectric FET nonvolatile memory performance,”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>, vol. 65, no. 6, pp. 2461–2469, Jun. 2018,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8" w:history="1">
          <w:r>
            <w:rPr>
              <w:rStyle w:val="Hyperlink"/>
            </w:rPr>
            <w:t>10.1109/TED.2018.2829122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B. Zeng, W. Xiao, J. Liao, H. Liu, M. Liao, Q. Peng, S. Zheng, and</w:t>
      </w:r>
    </w:p>
    <w:p>
      <w:pPr>
        <w:autoSpaceDN w:val="0"/>
        <w:autoSpaceDE w:val="0"/>
        <w:widowControl/>
        <w:spacing w:line="20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Y. Zhou, “Compatibility of HfN metal gate electrodes with Hf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ferroelectric thin films for ferroelectric field-effect transistors,”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39, no. 10, pp. 1508–1511, Oct. 2018,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39" w:history="1">
          <w:r>
            <w:rPr>
              <w:rStyle w:val="Hyperlink"/>
            </w:rPr>
            <w:t>10.1109/LED.2018.2868275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10310" w:space="0"/>
            <w:col w:w="5144" w:space="0"/>
            <w:col w:w="5165" w:space="0"/>
            <w:col w:w="10310" w:space="0"/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Yurchuk, S. Mueller, D. Martin, S. Slesazeck, U. Schroeder,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Mikolajick, J. Müller, J. Paul, R. Hoffmann, J. Sundqvist, T. Schlosser,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R. Boschke, R. van Bentum, and M. Trentzsch, “Origin of the endurance </w:t>
      </w:r>
      <w:r>
        <w:rPr>
          <w:rFonts w:ascii="Times" w:hAnsi="Times" w:eastAsia="Times"/>
          <w:b w:val="0"/>
          <w:i w:val="0"/>
          <w:color w:val="000000"/>
          <w:sz w:val="16"/>
        </w:rPr>
        <w:t>degradation in the novel HfO2 -based 1T ferroelectric non-volatile mem-</w:t>
      </w:r>
      <w:r>
        <w:rPr>
          <w:rFonts w:ascii="Times" w:hAnsi="Times" w:eastAsia="Times"/>
          <w:b w:val="0"/>
          <w:i w:val="0"/>
          <w:color w:val="000000"/>
          <w:sz w:val="16"/>
        </w:rPr>
        <w:t>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Int. Rel. Phys. Symp.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Jan. 2014, pp. 2E.5.1–2E.5.5,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0" w:history="1">
          <w:r>
            <w:rPr>
              <w:rStyle w:val="Hyperlink"/>
            </w:rPr>
            <w:t>10.1109/IRPS.2014.6860603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18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H.-T. Lue, P.-Y. Du, C.-P. Chen, W.-C. Chen, C.-C. Hsieh, Y.-H. Hsiao,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Y.-H. Shih, and C.-Y. Lu, “Radically extending the cycling endurance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Flash memory (to &gt; 100 M Cycles) by using built-in thermal annealing </w:t>
      </w:r>
      <w:r>
        <w:rPr>
          <w:rFonts w:ascii="Times" w:hAnsi="Times" w:eastAsia="Times"/>
          <w:b w:val="0"/>
          <w:i w:val="0"/>
          <w:color w:val="000000"/>
          <w:sz w:val="16"/>
        </w:rPr>
        <w:t>to self-heal the stress-induced damage,”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Dec. 2012, </w:t>
      </w:r>
      <w:r>
        <w:rPr>
          <w:rFonts w:ascii="Times" w:hAnsi="Times" w:eastAsia="Times"/>
          <w:b w:val="0"/>
          <w:i w:val="0"/>
          <w:color w:val="000000"/>
          <w:sz w:val="16"/>
        </w:rPr>
        <w:t>pp. 9.1.1–9.1.4,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1" w:history="1">
          <w:r>
            <w:rPr>
              <w:rStyle w:val="Hyperlink"/>
            </w:rPr>
            <w:t>10.1109/IEDM.2012.6479008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2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J.-Y. Park, D.-I. Moon, M.-L. Seol, C.-K. Kim, C.-H. Jeon, H. Bae,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Bang, and Y.-K. Choi, “Self-curable gate-all-around MOSFETs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using electrical annealing to repair degradation induced from hot-carrier </w:t>
      </w:r>
      <w:r>
        <w:rPr>
          <w:rFonts w:ascii="Times" w:hAnsi="Times" w:eastAsia="Times"/>
          <w:b w:val="0"/>
          <w:i w:val="0"/>
          <w:color w:val="000000"/>
          <w:sz w:val="16"/>
        </w:rPr>
        <w:t>injection,”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63, no. 3, pp. 910–915, </w:t>
      </w:r>
      <w:r>
        <w:rPr>
          <w:rFonts w:ascii="Times" w:hAnsi="Times" w:eastAsia="Times"/>
          <w:b w:val="0"/>
          <w:i w:val="0"/>
          <w:color w:val="000000"/>
          <w:sz w:val="16"/>
        </w:rPr>
        <w:t>Mar. 2016,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2" w:history="1">
          <w:r>
            <w:rPr>
              <w:rStyle w:val="Hyperlink"/>
            </w:rPr>
            <w:t>10.1109/TED.2015.2513744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0" w:after="0"/>
        <w:ind w:left="482" w:right="0" w:hanging="36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G.-B. Lee, C.-K. Kim, J.-Y. Park, T. Bang, H. Bae, S.-Y. Kim, </w:t>
      </w:r>
      <w:r>
        <w:rPr>
          <w:rFonts w:ascii="Times" w:hAnsi="Times" w:eastAsia="Times"/>
          <w:b w:val="0"/>
          <w:i w:val="0"/>
          <w:color w:val="000000"/>
          <w:sz w:val="16"/>
        </w:rPr>
        <w:t>S.-W. Ryu, and Y.-K. Choi, “A novel technique for curing hot-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55" w:type="dxa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>
        <w:trPr>
          <w:trHeight w:hRule="exact" w:val="1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carrier-induced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utilizing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forward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current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178" w:lineRule="exact" w:before="2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PN-junction in a MOSFET,”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38, no. 8, </w:t>
      </w:r>
      <w:r>
        <w:rPr>
          <w:rFonts w:ascii="Times" w:hAnsi="Times" w:eastAsia="Times"/>
          <w:b w:val="0"/>
          <w:i w:val="0"/>
          <w:color w:val="000000"/>
          <w:sz w:val="16"/>
        </w:rPr>
        <w:t>pp. 1012–1014, Aug. 2017,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3" w:history="1">
          <w:r>
            <w:rPr>
              <w:rStyle w:val="Hyperlink"/>
            </w:rPr>
            <w:t>10.1109/LED.2017.2718583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482" w:val="left"/>
          <w:tab w:pos="790" w:val="left"/>
          <w:tab w:pos="1204" w:val="left"/>
          <w:tab w:pos="1512" w:val="left"/>
          <w:tab w:pos="1850" w:val="left"/>
          <w:tab w:pos="2060" w:val="left"/>
          <w:tab w:pos="2442" w:val="left"/>
          <w:tab w:pos="2720" w:val="left"/>
          <w:tab w:pos="3320" w:val="left"/>
          <w:tab w:pos="3648" w:val="left"/>
          <w:tab w:pos="4044" w:val="left"/>
          <w:tab w:pos="4544" w:val="left"/>
          <w:tab w:pos="4856" w:val="left"/>
        </w:tabs>
        <w:autoSpaceDE w:val="0"/>
        <w:widowControl/>
        <w:spacing w:line="178" w:lineRule="exact" w:before="24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[18]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Zhang,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self-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healing solid-state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drives,”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IMW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May 2011, pp. 1–4,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4" w:history="1">
          <w:r>
            <w:rPr>
              <w:rStyle w:val="Hyperlink"/>
            </w:rPr>
            <w:t>10.1109/IMW.2011.5873201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2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[19]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J.-W. Han, M. Kebaili, and M. Meyyappan, “System on micro-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heater for on-chip annealing of defects generated by hot-carrier </w:t>
      </w:r>
      <w:r>
        <w:rPr>
          <w:rFonts w:ascii="Times" w:hAnsi="Times" w:eastAsia="Times"/>
          <w:b w:val="0"/>
          <w:i w:val="0"/>
          <w:color w:val="000000"/>
          <w:sz w:val="16"/>
        </w:rPr>
        <w:t>injection, bias temperature instability, and ionizing radiation,”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</w:t>
      </w:r>
      <w:r>
        <w:rPr>
          <w:rFonts w:ascii="Times" w:hAnsi="Times" w:eastAsia="Times"/>
          <w:b w:val="0"/>
          <w:i/>
          <w:color w:val="000000"/>
          <w:sz w:val="16"/>
        </w:rPr>
        <w:t>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37, no. 12, pp. 1543–1546, Dec. 2016,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5" w:history="1">
          <w:r>
            <w:rPr>
              <w:rStyle w:val="Hyperlink"/>
            </w:rPr>
            <w:t>10.1109/LED.2016.2616133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18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[20]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J.-W. Han, R. Peterson, D.-I. Moon, D. G. Senesky, and M. Meyyappan,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“Monolithically integrated microheater for on-chip annealing of oxide </w:t>
      </w:r>
      <w:r>
        <w:rPr>
          <w:rFonts w:ascii="Times" w:hAnsi="Times" w:eastAsia="Times"/>
          <w:b w:val="0"/>
          <w:i w:val="0"/>
          <w:color w:val="000000"/>
          <w:sz w:val="16"/>
        </w:rPr>
        <w:t>defects,”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38, no. 7, pp. 831–834, </w:t>
      </w:r>
      <w:r>
        <w:rPr>
          <w:rFonts w:ascii="Times" w:hAnsi="Times" w:eastAsia="Times"/>
          <w:b w:val="0"/>
          <w:i w:val="0"/>
          <w:color w:val="000000"/>
          <w:sz w:val="16"/>
        </w:rPr>
        <w:t>Jul. 2017,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6" w:history="1">
          <w:r>
            <w:rPr>
              <w:rStyle w:val="Hyperlink"/>
            </w:rPr>
            <w:t>10.1109/LED.2017.2700326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20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[21]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Mulaosmanovic, J. Ocker, S. Müller, U. Schroeder, J. Müller,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P. Polakowski, S. Flachowsky, R. van Bentum, T. Mikolajick,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Slesazeck, “Switching kinetics in nanoscale hafnium oxide based </w:t>
      </w:r>
      <w:r>
        <w:rPr>
          <w:rFonts w:ascii="Times" w:hAnsi="Times" w:eastAsia="Times"/>
          <w:b w:val="0"/>
          <w:i w:val="0"/>
          <w:color w:val="000000"/>
          <w:sz w:val="16"/>
        </w:rPr>
        <w:t>ferroelectric field-effect transistors,”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ACS Appl. Mater. Inter.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9, </w:t>
      </w:r>
      <w:r>
        <w:rPr>
          <w:rFonts w:ascii="Times" w:hAnsi="Times" w:eastAsia="Times"/>
          <w:b w:val="0"/>
          <w:i w:val="0"/>
          <w:color w:val="000000"/>
          <w:sz w:val="16"/>
        </w:rPr>
        <w:t>no. 4, pp. 3792–3798, Jan. 2017,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7" w:history="1">
          <w:r>
            <w:rPr>
              <w:rStyle w:val="Hyperlink"/>
            </w:rPr>
            <w:t>10.1021/acsami.6b13866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18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[22]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Y. Y. Chen, B. Govoreanu, L. Goux, R. Degraeve, A. Fantini, G. S. Kar, </w:t>
      </w:r>
      <w:r>
        <w:rPr>
          <w:rFonts w:ascii="Times" w:hAnsi="Times" w:eastAsia="Times"/>
          <w:b w:val="0"/>
          <w:i w:val="0"/>
          <w:color w:val="000000"/>
          <w:sz w:val="16"/>
        </w:rPr>
        <w:t>D. J. Wouters, G. Groeseneken, J. A. Kittl, M. Jurczak, and L. Altimime,</w:t>
      </w:r>
      <w:r>
        <w:rPr>
          <w:rFonts w:ascii="Times" w:hAnsi="Times" w:eastAsia="Times"/>
          <w:b w:val="0"/>
          <w:i w:val="0"/>
          <w:color w:val="000000"/>
          <w:sz w:val="16"/>
        </w:rPr>
        <w:t>“Balancing SET/RESET pulse for</w:t>
      </w:r>
      <w:r>
        <w:rPr>
          <w:rFonts w:ascii="RBLMI" w:hAnsi="RBLMI" w:eastAsia="RBLMI"/>
          <w:b w:val="0"/>
          <w:i/>
          <w:color w:val="000000"/>
          <w:sz w:val="16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16"/>
        </w:rPr>
        <w:t>10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10</w:t>
      </w:r>
      <w:r>
        <w:rPr>
          <w:rFonts w:ascii="Times" w:hAnsi="Times" w:eastAsia="Times"/>
          <w:b w:val="0"/>
          <w:i w:val="0"/>
          <w:color w:val="000000"/>
          <w:sz w:val="16"/>
        </w:rPr>
        <w:t>endurance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/Hf1T1R </w:t>
      </w:r>
      <w:r>
        <w:rPr>
          <w:rFonts w:ascii="Times" w:hAnsi="Times" w:eastAsia="Times"/>
          <w:b w:val="0"/>
          <w:i w:val="0"/>
          <w:color w:val="000000"/>
          <w:sz w:val="16"/>
        </w:rPr>
        <w:t>bipolar RRAM,”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59, no. 12, </w:t>
      </w:r>
      <w:r>
        <w:rPr>
          <w:rFonts w:ascii="Times" w:hAnsi="Times" w:eastAsia="Times"/>
          <w:b w:val="0"/>
          <w:i w:val="0"/>
          <w:color w:val="000000"/>
          <w:sz w:val="16"/>
        </w:rPr>
        <w:t>pp. 3243–3249, Dec. 2012,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8" w:history="1">
          <w:r>
            <w:rPr>
              <w:rStyle w:val="Hyperlink"/>
            </w:rPr>
            <w:t>10.1109/TED.2012.2218607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2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[23]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H. Mulaosmanovic, S. Slesazeck, J. Ocker, M. Pesic, S. Müller,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55" w:type="dxa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1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Flachowsky,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Müller,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P.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Polakowski,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Paul,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Jansen,</w:t>
            </w:r>
          </w:p>
        </w:tc>
      </w:tr>
      <w:tr>
        <w:trPr>
          <w:trHeight w:hRule="exact" w:val="18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Kolodinski,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Richter,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Piontek,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Schenk,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Kersch,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482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C. Kunneth, R. van Bentum, U. Schroder, and T. Mikolajick, “Evidence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single domain switching in hafnium oxide based FeFETs: Enabler </w:t>
      </w:r>
      <w:r>
        <w:rPr>
          <w:rFonts w:ascii="Times" w:hAnsi="Times" w:eastAsia="Times"/>
          <w:b w:val="0"/>
          <w:i w:val="0"/>
          <w:color w:val="000000"/>
          <w:sz w:val="16"/>
        </w:rPr>
        <w:t>for multi-level FeFET memory cells,”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Dec. 2015, </w:t>
      </w:r>
      <w:r>
        <w:rPr>
          <w:rFonts w:ascii="Times" w:hAnsi="Times" w:eastAsia="Times"/>
          <w:b w:val="0"/>
          <w:i w:val="0"/>
          <w:color w:val="000000"/>
          <w:sz w:val="16"/>
        </w:rPr>
        <w:t>pp. 26.8.1–26.8.3,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49" w:history="1">
          <w:r>
            <w:rPr>
              <w:rStyle w:val="Hyperlink"/>
            </w:rPr>
            <w:t>10.1109/IEDM.2015.7409777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2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[24]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A. Kerber and E. A. Cartier, “Reliability challenges for CMOS tech-</w:t>
      </w:r>
      <w:r>
        <w:rPr>
          <w:rFonts w:ascii="Times" w:hAnsi="Times" w:eastAsia="Times"/>
          <w:b w:val="0"/>
          <w:i w:val="0"/>
          <w:color w:val="000000"/>
          <w:sz w:val="16"/>
        </w:rPr>
        <w:t>nology qualifications with hafnium oxide/titanium nitride gate stacks,”</w:t>
      </w:r>
      <w:r>
        <w:rPr>
          <w:rFonts w:ascii="Times" w:hAnsi="Times" w:eastAsia="Times"/>
          <w:b w:val="0"/>
          <w:i/>
          <w:color w:val="000000"/>
          <w:sz w:val="16"/>
        </w:rPr>
        <w:t>IEEE Trans. Device Mater. Rel.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9, no. 2, pp. 147–162, Jun. 2009,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0" w:history="1">
          <w:r>
            <w:rPr>
              <w:rStyle w:val="Hyperlink"/>
            </w:rPr>
            <w:t>10.1109/TDMR.2009.2016954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0" w:after="2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[25]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S. Sakai and R. Ilangovan, “Metal-ferroelectric-insulator-semiconductor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55" w:type="dxa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>
        <w:trPr>
          <w:trHeight w:hRule="exact" w:val="1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memory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FET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long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retention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high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endurance,”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IEEE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4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25, no. 6, pp. 369–371, Jun. 2004,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1" w:history="1">
          <w:r>
            <w:rPr>
              <w:rStyle w:val="Hyperlink"/>
            </w:rPr>
            <w:t>10.1109/LED.2004.828992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2" w:after="0"/>
        <w:ind w:left="482" w:right="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[26]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E. Pop, S. Sinha, and K. E. Goodson, “Heat generation and trans-</w:t>
      </w:r>
      <w:r>
        <w:rPr>
          <w:rFonts w:ascii="Times" w:hAnsi="Times" w:eastAsia="Times"/>
          <w:b w:val="0"/>
          <w:i w:val="0"/>
          <w:color w:val="000000"/>
          <w:sz w:val="16"/>
        </w:rPr>
        <w:t>port in nanometer-scale transistors,”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94, no. 8, </w:t>
      </w:r>
      <w:r>
        <w:rPr>
          <w:rFonts w:ascii="Times" w:hAnsi="Times" w:eastAsia="Times"/>
          <w:b w:val="0"/>
          <w:i w:val="0"/>
          <w:color w:val="000000"/>
          <w:sz w:val="16"/>
        </w:rPr>
        <w:t>pp. 1587–1601, Aug. 2006,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2" w:history="1">
          <w:r>
            <w:rPr>
              <w:rStyle w:val="Hyperlink"/>
            </w:rPr>
            <w:t>10.1109/JPROC.2006.879794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482" w:val="left"/>
          <w:tab w:pos="900" w:val="left"/>
          <w:tab w:pos="1396" w:val="left"/>
          <w:tab w:pos="1596" w:val="left"/>
          <w:tab w:pos="2214" w:val="left"/>
          <w:tab w:pos="2472" w:val="left"/>
          <w:tab w:pos="2644" w:val="left"/>
          <w:tab w:pos="2950" w:val="left"/>
          <w:tab w:pos="3630" w:val="left"/>
          <w:tab w:pos="3816" w:val="left"/>
          <w:tab w:pos="4034" w:val="left"/>
          <w:tab w:pos="4528" w:val="left"/>
          <w:tab w:pos="4862" w:val="left"/>
        </w:tabs>
        <w:autoSpaceDE w:val="0"/>
        <w:widowControl/>
        <w:spacing w:line="180" w:lineRule="exact" w:before="18" w:after="2242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[27]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J. Müller, P. Polakowski, S. Müller, H. Mulaosmanovic, J. Ocker,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Flachowsky,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M. Trentzsch,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Mikolajick,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S. Slesazeck,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“High endurance strategies for hafnium oxide based ferroelectric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transistor,”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Proc.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NVMTS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2016,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1–7,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3" w:history="1">
          <w:r>
            <w:rPr>
              <w:rStyle w:val="Hyperlink"/>
            </w:rPr>
            <w:t>10.1109/NVMTS.2016.7781517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58" w:bottom="66" w:left="978" w:header="720" w:footer="720" w:gutter="0"/>
          <w:cols w:space="720" w:num="2" w:equalWidth="0">
            <w:col w:w="5144" w:space="0"/>
            <w:col w:w="5160" w:space="0"/>
            <w:col w:w="10304" w:space="0"/>
            <w:col w:w="10310" w:space="0"/>
            <w:col w:w="5144" w:space="0"/>
            <w:col w:w="5165" w:space="0"/>
            <w:col w:w="10310" w:space="0"/>
            <w:col w:w="10316" w:space="0"/>
            <w:col w:w="5151" w:space="0"/>
            <w:col w:w="5164" w:space="0"/>
            <w:col w:w="10316" w:space="0"/>
            <w:col w:w="10318" w:space="0"/>
            <w:col w:w="5144" w:space="0"/>
            <w:col w:w="5174" w:space="0"/>
            <w:col w:w="10318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February 06,2022 at 05:44:13 UTC from IEEE Xplore.  Restrictions apply. </w:t>
      </w:r>
    </w:p>
    <w:sectPr w:rsidR="00FC693F" w:rsidRPr="0006063C" w:rsidSect="00034616">
      <w:type w:val="continuous"/>
      <w:pgSz w:w="12240" w:h="15840"/>
      <w:pgMar w:top="202" w:right="958" w:bottom="66" w:left="978" w:header="720" w:footer="720" w:gutter="0"/>
      <w:cols w:space="720" w:num="1" w:equalWidth="0">
        <w:col w:w="10304" w:space="0"/>
        <w:col w:w="5144" w:space="0"/>
        <w:col w:w="5160" w:space="0"/>
        <w:col w:w="10304" w:space="0"/>
        <w:col w:w="10310" w:space="0"/>
        <w:col w:w="5144" w:space="0"/>
        <w:col w:w="5165" w:space="0"/>
        <w:col w:w="10310" w:space="0"/>
        <w:col w:w="10316" w:space="0"/>
        <w:col w:w="5151" w:space="0"/>
        <w:col w:w="5164" w:space="0"/>
        <w:col w:w="10316" w:space="0"/>
        <w:col w:w="10318" w:space="0"/>
        <w:col w:w="5144" w:space="0"/>
        <w:col w:w="5174" w:space="0"/>
        <w:col w:w="103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orcid.org/0000-0002-0414-0321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yperlink" Target="http://dx.doi.org/10.1109/IEDM.2016.7838397" TargetMode="External"/><Relationship Id="rId28" Type="http://schemas.openxmlformats.org/officeDocument/2006/relationships/hyperlink" Target="http://dx.doi.org/10.1039/C8NR07135G" TargetMode="External"/><Relationship Id="rId29" Type="http://schemas.openxmlformats.org/officeDocument/2006/relationships/hyperlink" Target="http://dx.doi.org/10.23919/VLSIT.2017.7998165" TargetMode="External"/><Relationship Id="rId30" Type="http://schemas.openxmlformats.org/officeDocument/2006/relationships/hyperlink" Target="http://dx.doi.org/10.1109/LED.2018.2852698" TargetMode="External"/><Relationship Id="rId31" Type="http://schemas.openxmlformats.org/officeDocument/2006/relationships/hyperlink" Target="http://dx.doi.org/10.1109/LED.2017.2754138" TargetMode="External"/><Relationship Id="rId32" Type="http://schemas.openxmlformats.org/officeDocument/2006/relationships/hyperlink" Target="http://dx.doi.org/10.1109/IEDM.2017.8268471" TargetMode="External"/><Relationship Id="rId33" Type="http://schemas.openxmlformats.org/officeDocument/2006/relationships/hyperlink" Target="http://dx.doi.org/10.1145/2966986.2967037" TargetMode="External"/><Relationship Id="rId34" Type="http://schemas.openxmlformats.org/officeDocument/2006/relationships/hyperlink" Target="http://dx.doi.org/10.1109/LED.2017.2771818" TargetMode="External"/><Relationship Id="rId35" Type="http://schemas.openxmlformats.org/officeDocument/2006/relationships/hyperlink" Target="http://dx.doi.org/10.1109/TED.2013.2283465" TargetMode="External"/><Relationship Id="rId36" Type="http://schemas.openxmlformats.org/officeDocument/2006/relationships/hyperlink" Target="http://dx.doi.org/10.1109/LED.2017.2748992" TargetMode="External"/><Relationship Id="rId37" Type="http://schemas.openxmlformats.org/officeDocument/2006/relationships/hyperlink" Target="http://dx.doi.org/10.1109/LED.2017.2776263" TargetMode="External"/><Relationship Id="rId38" Type="http://schemas.openxmlformats.org/officeDocument/2006/relationships/hyperlink" Target="http://dx.doi.org/10.1109/TED.2018.2829122" TargetMode="External"/><Relationship Id="rId39" Type="http://schemas.openxmlformats.org/officeDocument/2006/relationships/hyperlink" Target="http://dx.doi.org/10.1109/LED.2018.2868275" TargetMode="External"/><Relationship Id="rId40" Type="http://schemas.openxmlformats.org/officeDocument/2006/relationships/hyperlink" Target="http://dx.doi.org/10.1109/IRPS.2014.6860603" TargetMode="External"/><Relationship Id="rId41" Type="http://schemas.openxmlformats.org/officeDocument/2006/relationships/hyperlink" Target="http://dx.doi.org/10.1109/IEDM.2012.6479008" TargetMode="External"/><Relationship Id="rId42" Type="http://schemas.openxmlformats.org/officeDocument/2006/relationships/hyperlink" Target="http://dx.doi.org/10.1109/TED.2015.2513744" TargetMode="External"/><Relationship Id="rId43" Type="http://schemas.openxmlformats.org/officeDocument/2006/relationships/hyperlink" Target="http://dx.doi.org/10.1109/LED.2017.2718583" TargetMode="External"/><Relationship Id="rId44" Type="http://schemas.openxmlformats.org/officeDocument/2006/relationships/hyperlink" Target="http://dx.doi.org/10.1109/IMW.2011.5873201" TargetMode="External"/><Relationship Id="rId45" Type="http://schemas.openxmlformats.org/officeDocument/2006/relationships/hyperlink" Target="http://dx.doi.org/10.1109/LED.2016.2616133" TargetMode="External"/><Relationship Id="rId46" Type="http://schemas.openxmlformats.org/officeDocument/2006/relationships/hyperlink" Target="http://dx.doi.org/10.1109/LED.2017.2700326" TargetMode="External"/><Relationship Id="rId47" Type="http://schemas.openxmlformats.org/officeDocument/2006/relationships/hyperlink" Target="http://dx.doi.org/10.1021/acsami.6b13866" TargetMode="External"/><Relationship Id="rId48" Type="http://schemas.openxmlformats.org/officeDocument/2006/relationships/hyperlink" Target="http://dx.doi.org/10.1109/TED.2012.2218607" TargetMode="External"/><Relationship Id="rId49" Type="http://schemas.openxmlformats.org/officeDocument/2006/relationships/hyperlink" Target="http://dx.doi.org/10.1109/IEDM.2015.7409777" TargetMode="External"/><Relationship Id="rId50" Type="http://schemas.openxmlformats.org/officeDocument/2006/relationships/hyperlink" Target="http://dx.doi.org/10.1109/TDMR.2009.2016954" TargetMode="External"/><Relationship Id="rId51" Type="http://schemas.openxmlformats.org/officeDocument/2006/relationships/hyperlink" Target="http://dx.doi.org/10.1109/LED.2004.828992" TargetMode="External"/><Relationship Id="rId52" Type="http://schemas.openxmlformats.org/officeDocument/2006/relationships/hyperlink" Target="http://dx.doi.org/10.1109/JPROC.2006.879794" TargetMode="External"/><Relationship Id="rId53" Type="http://schemas.openxmlformats.org/officeDocument/2006/relationships/hyperlink" Target="http://dx.doi.org/10.1109/NVMTS.2016.7781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