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37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774700</wp:posOffset>
            </wp:positionH>
            <wp:positionV relativeFrom="page">
              <wp:posOffset>711200</wp:posOffset>
            </wp:positionV>
            <wp:extent cx="6400800" cy="3683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8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4749800</wp:posOffset>
            </wp:positionH>
            <wp:positionV relativeFrom="page">
              <wp:posOffset>4025900</wp:posOffset>
            </wp:positionV>
            <wp:extent cx="114300" cy="635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4006850</wp:posOffset>
            </wp:positionH>
            <wp:positionV relativeFrom="page">
              <wp:posOffset>3568700</wp:posOffset>
            </wp:positionV>
            <wp:extent cx="3048000" cy="170688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0688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6654800</wp:posOffset>
            </wp:positionH>
            <wp:positionV relativeFrom="page">
              <wp:posOffset>4953000</wp:posOffset>
            </wp:positionV>
            <wp:extent cx="50800" cy="381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6769100</wp:posOffset>
            </wp:positionH>
            <wp:positionV relativeFrom="page">
              <wp:posOffset>4914900</wp:posOffset>
            </wp:positionV>
            <wp:extent cx="50800" cy="381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6477000</wp:posOffset>
            </wp:positionH>
            <wp:positionV relativeFrom="page">
              <wp:posOffset>5118100</wp:posOffset>
            </wp:positionV>
            <wp:extent cx="38100" cy="381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6273800</wp:posOffset>
            </wp:positionH>
            <wp:positionV relativeFrom="page">
              <wp:posOffset>5118100</wp:posOffset>
            </wp:positionV>
            <wp:extent cx="38100" cy="381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6070600</wp:posOffset>
            </wp:positionH>
            <wp:positionV relativeFrom="page">
              <wp:posOffset>5118100</wp:posOffset>
            </wp:positionV>
            <wp:extent cx="38100" cy="381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5867400</wp:posOffset>
            </wp:positionH>
            <wp:positionV relativeFrom="page">
              <wp:posOffset>5118100</wp:posOffset>
            </wp:positionV>
            <wp:extent cx="38100" cy="381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5664200</wp:posOffset>
            </wp:positionH>
            <wp:positionV relativeFrom="page">
              <wp:posOffset>5118100</wp:posOffset>
            </wp:positionV>
            <wp:extent cx="38100" cy="381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6908800</wp:posOffset>
            </wp:positionH>
            <wp:positionV relativeFrom="page">
              <wp:posOffset>5105400</wp:posOffset>
            </wp:positionV>
            <wp:extent cx="38100" cy="381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6972300</wp:posOffset>
            </wp:positionH>
            <wp:positionV relativeFrom="page">
              <wp:posOffset>5092700</wp:posOffset>
            </wp:positionV>
            <wp:extent cx="38100" cy="381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6921500</wp:posOffset>
            </wp:positionH>
            <wp:positionV relativeFrom="page">
              <wp:posOffset>5092700</wp:posOffset>
            </wp:positionV>
            <wp:extent cx="63500" cy="381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6705600</wp:posOffset>
            </wp:positionH>
            <wp:positionV relativeFrom="page">
              <wp:posOffset>5092700</wp:posOffset>
            </wp:positionV>
            <wp:extent cx="63500" cy="508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6502400</wp:posOffset>
            </wp:positionH>
            <wp:positionV relativeFrom="page">
              <wp:posOffset>5092700</wp:posOffset>
            </wp:positionV>
            <wp:extent cx="63500" cy="508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6299200</wp:posOffset>
            </wp:positionH>
            <wp:positionV relativeFrom="page">
              <wp:posOffset>5092700</wp:posOffset>
            </wp:positionV>
            <wp:extent cx="63500" cy="508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6096000</wp:posOffset>
            </wp:positionH>
            <wp:positionV relativeFrom="page">
              <wp:posOffset>5092700</wp:posOffset>
            </wp:positionV>
            <wp:extent cx="63500" cy="508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5892800</wp:posOffset>
            </wp:positionH>
            <wp:positionV relativeFrom="page">
              <wp:posOffset>5092700</wp:posOffset>
            </wp:positionV>
            <wp:extent cx="63500" cy="508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5689600</wp:posOffset>
            </wp:positionH>
            <wp:positionV relativeFrom="page">
              <wp:posOffset>5092700</wp:posOffset>
            </wp:positionV>
            <wp:extent cx="63500" cy="508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6654800</wp:posOffset>
            </wp:positionH>
            <wp:positionV relativeFrom="page">
              <wp:posOffset>4953000</wp:posOffset>
            </wp:positionV>
            <wp:extent cx="50800" cy="381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6769100</wp:posOffset>
            </wp:positionH>
            <wp:positionV relativeFrom="page">
              <wp:posOffset>4914900</wp:posOffset>
            </wp:positionV>
            <wp:extent cx="50800" cy="381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5651500</wp:posOffset>
            </wp:positionH>
            <wp:positionV relativeFrom="page">
              <wp:posOffset>4711700</wp:posOffset>
            </wp:positionV>
            <wp:extent cx="1422400" cy="3810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381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6972300</wp:posOffset>
            </wp:positionH>
            <wp:positionV relativeFrom="page">
              <wp:posOffset>4699000</wp:posOffset>
            </wp:positionV>
            <wp:extent cx="50800" cy="381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4508500</wp:posOffset>
            </wp:positionH>
            <wp:positionV relativeFrom="page">
              <wp:posOffset>4445000</wp:posOffset>
            </wp:positionV>
            <wp:extent cx="139700" cy="3048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6261100</wp:posOffset>
            </wp:positionH>
            <wp:positionV relativeFrom="page">
              <wp:posOffset>4419600</wp:posOffset>
            </wp:positionV>
            <wp:extent cx="38100" cy="381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5143500</wp:posOffset>
            </wp:positionH>
            <wp:positionV relativeFrom="page">
              <wp:posOffset>4406900</wp:posOffset>
            </wp:positionV>
            <wp:extent cx="63500" cy="3556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55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6007100</wp:posOffset>
            </wp:positionH>
            <wp:positionV relativeFrom="page">
              <wp:posOffset>4229100</wp:posOffset>
            </wp:positionV>
            <wp:extent cx="38100" cy="381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6146800</wp:posOffset>
            </wp:positionH>
            <wp:positionV relativeFrom="page">
              <wp:posOffset>4216400</wp:posOffset>
            </wp:positionV>
            <wp:extent cx="279400" cy="1143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6362700</wp:posOffset>
            </wp:positionH>
            <wp:positionV relativeFrom="page">
              <wp:posOffset>4203700</wp:posOffset>
            </wp:positionV>
            <wp:extent cx="38100" cy="381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6426200</wp:posOffset>
            </wp:positionH>
            <wp:positionV relativeFrom="page">
              <wp:posOffset>4191000</wp:posOffset>
            </wp:positionV>
            <wp:extent cx="50800" cy="508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6388100</wp:posOffset>
            </wp:positionH>
            <wp:positionV relativeFrom="page">
              <wp:posOffset>4178300</wp:posOffset>
            </wp:positionV>
            <wp:extent cx="38100" cy="381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6159500</wp:posOffset>
            </wp:positionH>
            <wp:positionV relativeFrom="page">
              <wp:posOffset>4178300</wp:posOffset>
            </wp:positionV>
            <wp:extent cx="38100" cy="381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6096000</wp:posOffset>
            </wp:positionH>
            <wp:positionV relativeFrom="page">
              <wp:posOffset>4165600</wp:posOffset>
            </wp:positionV>
            <wp:extent cx="63500" cy="508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5753100</wp:posOffset>
            </wp:positionH>
            <wp:positionV relativeFrom="page">
              <wp:posOffset>4140200</wp:posOffset>
            </wp:positionV>
            <wp:extent cx="38100" cy="381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6235700</wp:posOffset>
            </wp:positionH>
            <wp:positionV relativeFrom="page">
              <wp:posOffset>4025900</wp:posOffset>
            </wp:positionV>
            <wp:extent cx="139700" cy="2032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03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6337300</wp:posOffset>
            </wp:positionH>
            <wp:positionV relativeFrom="page">
              <wp:posOffset>3962400</wp:posOffset>
            </wp:positionV>
            <wp:extent cx="88900" cy="1651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5765800</wp:posOffset>
            </wp:positionH>
            <wp:positionV relativeFrom="page">
              <wp:posOffset>3962400</wp:posOffset>
            </wp:positionV>
            <wp:extent cx="63500" cy="2032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203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6019800</wp:posOffset>
            </wp:positionH>
            <wp:positionV relativeFrom="page">
              <wp:posOffset>3949700</wp:posOffset>
            </wp:positionV>
            <wp:extent cx="38100" cy="38100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6375400</wp:posOffset>
            </wp:positionH>
            <wp:positionV relativeFrom="page">
              <wp:posOffset>3937000</wp:posOffset>
            </wp:positionV>
            <wp:extent cx="50800" cy="88900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4508500</wp:posOffset>
            </wp:positionH>
            <wp:positionV relativeFrom="page">
              <wp:posOffset>3886200</wp:posOffset>
            </wp:positionV>
            <wp:extent cx="177800" cy="35560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355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5753100</wp:posOffset>
            </wp:positionH>
            <wp:positionV relativeFrom="page">
              <wp:posOffset>3860800</wp:posOffset>
            </wp:positionV>
            <wp:extent cx="76200" cy="10160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6146800</wp:posOffset>
            </wp:positionH>
            <wp:positionV relativeFrom="page">
              <wp:posOffset>3683000</wp:posOffset>
            </wp:positionV>
            <wp:extent cx="215900" cy="48260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482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5397500</wp:posOffset>
            </wp:positionH>
            <wp:positionV relativeFrom="page">
              <wp:posOffset>4648200</wp:posOffset>
            </wp:positionV>
            <wp:extent cx="127000" cy="35560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3556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0" w:lineRule="exact" w:before="0" w:after="0"/>
        <w:ind w:left="0" w:right="162" w:firstLine="0"/>
        <w:jc w:val="right"/>
      </w:pPr>
      <w:r>
        <w:rPr>
          <w:rFonts w:ascii="AdvOT46dcae81" w:hAnsi="AdvOT46dcae81" w:eastAsia="AdvOT46dcae81"/>
          <w:b w:val="0"/>
          <w:i w:val="0"/>
          <w:color w:val="FFFFFF"/>
          <w:sz w:val="16"/>
        </w:rPr>
        <w:t>Research Article</w:t>
      </w:r>
    </w:p>
    <w:p>
      <w:pPr>
        <w:autoSpaceDN w:val="0"/>
        <w:tabs>
          <w:tab w:pos="10180" w:val="left"/>
        </w:tabs>
        <w:autoSpaceDE w:val="0"/>
        <w:widowControl/>
        <w:spacing w:line="200" w:lineRule="exact" w:before="102" w:after="0"/>
        <w:ind w:left="5016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4"/>
        </w:rPr>
        <w:t>Cite This:</w:t>
      </w:r>
      <w:r>
        <w:rPr>
          <w:rFonts w:ascii="AdvOT65f8a23b.I" w:hAnsi="AdvOT65f8a23b.I" w:eastAsia="AdvOT65f8a23b.I"/>
          <w:b w:val="0"/>
          <w:i w:val="0"/>
          <w:color w:val="1B4BA0"/>
          <w:sz w:val="14"/>
        </w:rPr>
        <w:t xml:space="preserve"> </w:t>
      </w:r>
      <w:r>
        <w:rPr>
          <w:rFonts w:ascii="AdvOT65f8a23b.I" w:hAnsi="AdvOT65f8a23b.I" w:eastAsia="AdvOT65f8a23b.I"/>
          <w:b w:val="0"/>
          <w:i w:val="0"/>
          <w:color w:val="1B4BA0"/>
          <w:sz w:val="14"/>
        </w:rPr>
        <w:hyperlink r:id="rId9" w:history="1">
          <w:r>
            <w:rPr>
              <w:rStyle w:val="Hyperlink"/>
            </w:rPr>
            <w:t>ACS Appl. Mater. Interfaces</w:t>
          </w:r>
        </w:hyperlink>
      </w:r>
      <w:r>
        <w:rPr>
          <w:rFonts w:ascii="AdvOT46dcae81" w:hAnsi="AdvOT46dcae81" w:eastAsia="AdvOT46dcae81"/>
          <w:b w:val="0"/>
          <w:i w:val="0"/>
          <w:color w:val="1B4BA0"/>
          <w:sz w:val="14"/>
        </w:rPr>
        <w:hyperlink r:id="rId9" w:history="1">
          <w:r>
            <w:rPr>
              <w:rStyle w:val="Hyperlink"/>
            </w:rPr>
            <w:t xml:space="preserve"> 2018, 10, 2701</w:t>
          </w:r>
        </w:hyperlink>
      </w:r>
      <w:r>
        <w:rPr>
          <w:rFonts w:ascii="22" w:hAnsi="22" w:eastAsia="22"/>
          <w:b w:val="0"/>
          <w:i w:val="0"/>
          <w:color w:val="1B4BA0"/>
          <w:sz w:val="14"/>
        </w:rPr>
        <w:hyperlink r:id="rId9" w:history="1">
          <w:r>
            <w:rPr>
              <w:rStyle w:val="Hyperlink"/>
            </w:rPr>
            <w:t>−</w:t>
          </w:r>
        </w:hyperlink>
      </w:r>
      <w:r>
        <w:rPr>
          <w:rFonts w:ascii="AdvOT46dcae81" w:hAnsi="AdvOT46dcae81" w:eastAsia="AdvOT46dcae81"/>
          <w:b w:val="0"/>
          <w:i w:val="0"/>
          <w:color w:val="1B4BA0"/>
          <w:sz w:val="14"/>
        </w:rPr>
        <w:hyperlink r:id="rId9" w:history="1">
          <w:r>
            <w:rPr>
              <w:rStyle w:val="Hyperlink"/>
            </w:rPr>
            <w:t xml:space="preserve">2708 </w:t>
          </w:r>
        </w:hyperlink>
      </w:r>
      <w:r>
        <w:tab/>
      </w:r>
      <w:r>
        <w:rPr>
          <w:rFonts w:ascii="AdvOT46dcae81" w:hAnsi="AdvOT46dcae81" w:eastAsia="AdvOT46dcae81"/>
          <w:b w:val="0"/>
          <w:i w:val="0"/>
          <w:color w:val="27903A"/>
          <w:sz w:val="16"/>
        </w:rPr>
        <w:t>www.acsami.org</w:t>
      </w:r>
    </w:p>
    <w:p>
      <w:pPr>
        <w:autoSpaceDN w:val="0"/>
        <w:autoSpaceDE w:val="0"/>
        <w:widowControl/>
        <w:spacing w:line="426" w:lineRule="exact" w:before="644" w:after="0"/>
        <w:ind w:left="1198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34"/>
        </w:rPr>
        <w:t>Improved Ferroelectric Switching Endurance of La-Doped Hf</w:t>
      </w:r>
      <w:r>
        <w:rPr>
          <w:rFonts w:ascii="AdvOTce3d9a73" w:hAnsi="AdvOTce3d9a73" w:eastAsia="AdvOTce3d9a73"/>
          <w:b w:val="0"/>
          <w:i w:val="0"/>
          <w:color w:val="000000"/>
          <w:sz w:val="23"/>
        </w:rPr>
        <w:t>0.5</w:t>
      </w:r>
      <w:r>
        <w:rPr>
          <w:rFonts w:ascii="AdvOTce3d9a73" w:hAnsi="AdvOTce3d9a73" w:eastAsia="AdvOTce3d9a73"/>
          <w:b w:val="0"/>
          <w:i w:val="0"/>
          <w:color w:val="000000"/>
          <w:sz w:val="34"/>
        </w:rPr>
        <w:t>Zr</w:t>
      </w:r>
      <w:r>
        <w:rPr>
          <w:rFonts w:ascii="AdvOTce3d9a73" w:hAnsi="AdvOTce3d9a73" w:eastAsia="AdvOTce3d9a73"/>
          <w:b w:val="0"/>
          <w:i w:val="0"/>
          <w:color w:val="000000"/>
          <w:sz w:val="23"/>
        </w:rPr>
        <w:t>0.5</w:t>
      </w:r>
      <w:r>
        <w:rPr>
          <w:rFonts w:ascii="AdvOTce3d9a73" w:hAnsi="AdvOTce3d9a73" w:eastAsia="AdvOTce3d9a73"/>
          <w:b w:val="0"/>
          <w:i w:val="0"/>
          <w:color w:val="000000"/>
          <w:sz w:val="34"/>
        </w:rPr>
        <w:t>O</w:t>
      </w:r>
      <w:r>
        <w:rPr>
          <w:rFonts w:ascii="AdvOTce3d9a73" w:hAnsi="AdvOTce3d9a73" w:eastAsia="AdvOTce3d9a73"/>
          <w:b w:val="0"/>
          <w:i w:val="0"/>
          <w:color w:val="000000"/>
          <w:sz w:val="23"/>
        </w:rPr>
        <w:t>2</w:t>
      </w:r>
    </w:p>
    <w:p>
      <w:pPr>
        <w:autoSpaceDN w:val="0"/>
        <w:autoSpaceDE w:val="0"/>
        <w:widowControl/>
        <w:spacing w:line="386" w:lineRule="exact" w:before="0" w:after="0"/>
        <w:ind w:left="1198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34"/>
        </w:rPr>
        <w:t>Thin Films</w:t>
      </w:r>
    </w:p>
    <w:p>
      <w:pPr>
        <w:autoSpaceDN w:val="0"/>
        <w:autoSpaceDE w:val="0"/>
        <w:widowControl/>
        <w:spacing w:line="370" w:lineRule="exact" w:before="24" w:after="0"/>
        <w:ind w:left="1198" w:right="0" w:firstLine="0"/>
        <w:jc w:val="left"/>
      </w:pPr>
      <w:r>
        <w:rPr>
          <w:rFonts w:ascii="AdvOTd369e91e" w:hAnsi="AdvOTd369e91e" w:eastAsia="AdvOTd369e91e"/>
          <w:b w:val="0"/>
          <w:i w:val="0"/>
          <w:color w:val="000000"/>
          <w:sz w:val="26"/>
        </w:rPr>
        <w:t>Anna G. Chernikova,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†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Maxim G. Kozodaev,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†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Dmitry V. Negrov,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†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Evgeny V. Korostylev,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†</w:t>
      </w:r>
    </w:p>
    <w:p>
      <w:pPr>
        <w:autoSpaceDN w:val="0"/>
        <w:autoSpaceDE w:val="0"/>
        <w:widowControl/>
        <w:spacing w:line="240" w:lineRule="auto" w:before="0" w:after="0"/>
        <w:ind w:left="1198" w:right="0" w:firstLine="0"/>
        <w:jc w:val="left"/>
      </w:pPr>
      <w:r>
        <w:rPr>
          <w:rFonts w:ascii="AdvOTd369e91e" w:hAnsi="AdvOTd369e91e" w:eastAsia="AdvOTd369e91e"/>
          <w:b w:val="0"/>
          <w:i w:val="0"/>
          <w:color w:val="000000"/>
          <w:sz w:val="26"/>
        </w:rPr>
        <w:t>Min Hyuk Park,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‡</w:t>
      </w:r>
      <w:r>
        <w:drawing>
          <wp:inline xmlns:a="http://schemas.openxmlformats.org/drawingml/2006/main" xmlns:pic="http://schemas.openxmlformats.org/drawingml/2006/picture">
            <wp:extent cx="114300" cy="1143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Uwe Schroeder,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‡</w:t>
      </w:r>
      <w:r>
        <w:drawing>
          <wp:inline xmlns:a="http://schemas.openxmlformats.org/drawingml/2006/main" xmlns:pic="http://schemas.openxmlformats.org/drawingml/2006/picture">
            <wp:extent cx="101600" cy="1143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Cheol Seong Hwang,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†</w:t>
      </w:r>
      <w:r>
        <w:rPr>
          <w:w w:val="102.12972429063585"/>
          <w:rFonts w:ascii="AdvOTd369e91e" w:hAnsi="AdvOTd369e91e" w:eastAsia="AdvOTd369e91e"/>
          <w:b w:val="0"/>
          <w:i w:val="0"/>
          <w:color w:val="1B4BA0"/>
          <w:sz w:val="18"/>
        </w:rPr>
        <w:t>,</w:t>
      </w:r>
      <w:r>
        <w:rPr>
          <w:w w:val="102.12972429063585"/>
          <w:rFonts w:ascii="AdvOT8608a8d1" w:hAnsi="AdvOT8608a8d1" w:eastAsia="AdvOT8608a8d1"/>
          <w:b w:val="0"/>
          <w:i w:val="0"/>
          <w:color w:val="1B4BA0"/>
          <w:sz w:val="18"/>
        </w:rPr>
        <w:t>§</w:t>
      </w:r>
      <w:r>
        <w:drawing>
          <wp:inline xmlns:a="http://schemas.openxmlformats.org/drawingml/2006/main" xmlns:pic="http://schemas.openxmlformats.org/drawingml/2006/picture">
            <wp:extent cx="114300" cy="1143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and Andrey M. Markeev</w:t>
      </w:r>
      <w:r>
        <w:rPr>
          <w:rFonts w:ascii="AdvOT8608a8d1" w:hAnsi="AdvOT8608a8d1" w:eastAsia="AdvOT8608a8d1"/>
          <w:b w:val="0"/>
          <w:i w:val="0"/>
          <w:color w:val="1B4BA0"/>
          <w:sz w:val="26"/>
        </w:rPr>
        <w:t>*</w:t>
      </w:r>
      <w:r>
        <w:rPr>
          <w:w w:val="102.12972429063585"/>
          <w:rFonts w:ascii="AdvOTd369e91e" w:hAnsi="AdvOTd369e91e" w:eastAsia="AdvOTd369e91e"/>
          <w:b w:val="0"/>
          <w:i w:val="0"/>
          <w:color w:val="1B4BA0"/>
          <w:sz w:val="18"/>
        </w:rPr>
        <w:t>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†</w:t>
      </w:r>
      <w:r>
        <w:drawing>
          <wp:inline xmlns:a="http://schemas.openxmlformats.org/drawingml/2006/main" xmlns:pic="http://schemas.openxmlformats.org/drawingml/2006/picture">
            <wp:extent cx="114300" cy="1143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86" w:lineRule="exact" w:before="96" w:after="0"/>
        <w:ind w:left="1198" w:right="0" w:firstLine="0"/>
        <w:jc w:val="left"/>
      </w:pPr>
      <w:r>
        <w:rPr>
          <w:w w:val="101.00952557155065"/>
          <w:rFonts w:ascii="20" w:hAnsi="20" w:eastAsia="20"/>
          <w:b w:val="0"/>
          <w:i w:val="0"/>
          <w:color w:val="000000"/>
          <w:sz w:val="14"/>
        </w:rPr>
        <w:t>†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Moscow Institute of Physics and Technology, Institutskii per. 9, 141700 Dolgoprudny, Moscow Region, Russia</w:t>
      </w:r>
    </w:p>
    <w:p>
      <w:pPr>
        <w:autoSpaceDN w:val="0"/>
        <w:autoSpaceDE w:val="0"/>
        <w:widowControl/>
        <w:spacing w:line="286" w:lineRule="exact" w:before="0" w:after="0"/>
        <w:ind w:left="1198" w:right="0" w:firstLine="0"/>
        <w:jc w:val="left"/>
      </w:pPr>
      <w:r>
        <w:rPr>
          <w:w w:val="101.00952557155065"/>
          <w:rFonts w:ascii="20" w:hAnsi="20" w:eastAsia="20"/>
          <w:b w:val="0"/>
          <w:i w:val="0"/>
          <w:color w:val="000000"/>
          <w:sz w:val="14"/>
        </w:rPr>
        <w:t>‡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NaMLab gGmbH/TU Dresden, Noethnitzer Strasse 64, 01187 Dresden, Germany</w:t>
      </w:r>
    </w:p>
    <w:p>
      <w:pPr>
        <w:autoSpaceDN w:val="0"/>
        <w:autoSpaceDE w:val="0"/>
        <w:widowControl/>
        <w:spacing w:line="276" w:lineRule="exact" w:before="4" w:after="0"/>
        <w:ind w:left="1198" w:right="0" w:firstLine="0"/>
        <w:jc w:val="left"/>
      </w:pPr>
      <w:r>
        <w:rPr>
          <w:w w:val="101.00952557155065"/>
          <w:rFonts w:ascii="AdvOT8608a8d1" w:hAnsi="AdvOT8608a8d1" w:eastAsia="AdvOT8608a8d1"/>
          <w:b w:val="0"/>
          <w:i w:val="0"/>
          <w:color w:val="000000"/>
          <w:sz w:val="14"/>
        </w:rPr>
        <w:t>§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Department of Materials Science and Engineering and Inter-University Semiconductor Research Center, Seoul National University,</w:t>
      </w:r>
    </w:p>
    <w:p>
      <w:pPr>
        <w:autoSpaceDN w:val="0"/>
        <w:autoSpaceDE w:val="0"/>
        <w:widowControl/>
        <w:spacing w:line="222" w:lineRule="exact" w:before="0" w:after="2"/>
        <w:ind w:left="1238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Seoul 08826, Republic of Korea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883"/>
        <w:gridCol w:w="1883"/>
        <w:gridCol w:w="1883"/>
        <w:gridCol w:w="1883"/>
        <w:gridCol w:w="1883"/>
        <w:gridCol w:w="1883"/>
      </w:tblGrid>
      <w:tr>
        <w:trPr>
          <w:trHeight w:hRule="exact" w:val="502"/>
        </w:trPr>
        <w:tc>
          <w:tcPr>
            <w:tcW w:type="dxa" w:w="1198"/>
            <w:tcBorders>
              <w:bottom w:sz="4.0" w:val="single" w:color="#90BC8B"/>
            </w:tcBorders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tabs>
                <w:tab w:pos="24" w:val="left"/>
              </w:tabs>
              <w:autoSpaceDE w:val="0"/>
              <w:widowControl/>
              <w:spacing w:line="180" w:lineRule="exact" w:before="32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TC).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articles.</w:t>
            </w:r>
          </w:p>
        </w:tc>
        <w:tc>
          <w:tcPr>
            <w:tcW w:type="dxa" w:w="10080"/>
            <w:gridSpan w:val="5"/>
            <w:tcBorders>
              <w:bottom w:sz="4.0" w:val="single" w:color="#90BC8B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124" w:after="0"/>
              <w:ind w:left="178" w:right="0" w:firstLine="0"/>
              <w:jc w:val="left"/>
            </w:pPr>
            <w:r>
              <w:rPr>
                <w:w w:val="98.95749886830649"/>
                <w:rFonts w:ascii="AdvPi3" w:hAnsi="AdvPi3" w:eastAsia="AdvPi3"/>
                <w:b w:val="0"/>
                <w:i w:val="0"/>
                <w:color w:val="27903A"/>
                <w:sz w:val="24"/>
              </w:rPr>
              <w:t xml:space="preserve">* </w:t>
            </w:r>
            <w:r>
              <w:rPr>
                <w:rFonts w:ascii="AdvOTce3d9a73" w:hAnsi="AdvOTce3d9a73" w:eastAsia="AdvOTce3d9a73"/>
                <w:b w:val="0"/>
                <w:i w:val="0"/>
                <w:color w:val="FFFFFF"/>
                <w:sz w:val="13"/>
              </w:rPr>
              <w:t>S</w:t>
            </w:r>
            <w:r>
              <w:rPr>
                <w:rFonts w:ascii="AdvOT634d215e.I" w:hAnsi="AdvOT634d215e.I" w:eastAsia="AdvOT634d215e.I"/>
                <w:b w:val="0"/>
                <w:i w:val="0"/>
                <w:color w:val="000000"/>
                <w:sz w:val="19"/>
              </w:rPr>
              <w:t xml:space="preserve"> Supporting Information</w:t>
            </w:r>
          </w:p>
        </w:tc>
      </w:tr>
      <w:tr>
        <w:trPr>
          <w:trHeight w:hRule="exact" w:val="5142"/>
        </w:trPr>
        <w:tc>
          <w:tcPr>
            <w:tcW w:type="dxa" w:w="1198"/>
            <w:vMerge w:val="restart"/>
            <w:tcBorders>
              <w:top w:sz="4.0" w:val="single" w:color="#90BC8B"/>
              <w:bottom w:sz="8.0" w:val="single" w:color="#27903A"/>
            </w:tcBorders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288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Downloaded via GEORGIA INST OF TECHNOLOGY on March 7, 2022 at 00:53:33 (UTC).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See https://pubs.acs.org/sharingguidelines for options on how to legitimately share published articles.</w:t>
            </w:r>
          </w:p>
        </w:tc>
        <w:tc>
          <w:tcPr>
            <w:tcW w:type="dxa" w:w="10080"/>
            <w:gridSpan w:val="5"/>
            <w:tcBorders>
              <w:top w:sz="4.0" w:val="single" w:color="#90BC8B"/>
            </w:tcBorders>
            <w:shd w:fill="e0f3f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32" w:after="0"/>
              <w:ind w:left="178" w:right="5160" w:firstLine="0"/>
              <w:jc w:val="both"/>
            </w:pPr>
            <w:r>
              <w:rPr>
                <w:rFonts w:ascii="AdvOT51c1769e" w:hAnsi="AdvOT51c1769e" w:eastAsia="AdvOT51c1769e"/>
                <w:b w:val="0"/>
                <w:i w:val="0"/>
                <w:color w:val="27903A"/>
                <w:sz w:val="20"/>
              </w:rPr>
              <w:t>ABSTRACT: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thin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 are one of the most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appealing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-based ferroelectric thin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lms, which have been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researched extensively for their applications in ferroelectric</w:t>
            </w:r>
          </w:p>
          <w:p>
            <w:pPr>
              <w:autoSpaceDN w:val="0"/>
              <w:autoSpaceDE w:val="0"/>
              <w:widowControl/>
              <w:spacing w:line="220" w:lineRule="exact" w:before="0" w:after="0"/>
              <w:ind w:left="178" w:right="516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memory devices. In this work, a 1 mol % La-doped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thin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 was grown by plasma-assisted atomic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layer deposition and annealed at temperatures of 450 and 500</w:t>
            </w:r>
            <w:r>
              <w:br/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20"/>
              </w:rPr>
              <w:t>°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 to crystallize the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 into the desired orthorhombic phase.</w:t>
            </w:r>
          </w:p>
          <w:p>
            <w:pPr>
              <w:autoSpaceDN w:val="0"/>
              <w:autoSpaceDE w:val="0"/>
              <w:widowControl/>
              <w:spacing w:line="220" w:lineRule="exact" w:before="2" w:after="0"/>
              <w:ind w:left="178" w:right="516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Despite the use of a lower temperature than that used in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previous reports, the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 showed highly promising ferro-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electric properties</w:t>
            </w:r>
            <w:r>
              <w:rPr>
                <w:rFonts w:ascii="e0" w:hAnsi="e0" w:eastAsia="e0"/>
                <w:b w:val="0"/>
                <w:i w:val="0"/>
                <w:color w:val="000000"/>
                <w:sz w:val="20"/>
              </w:rPr>
              <w:t>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 remnant polarization of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 xml:space="preserve"> ∼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30</w:t>
            </w:r>
            <w:r>
              <w:rPr>
                <w:rFonts w:ascii="03" w:hAnsi="03" w:eastAsia="03"/>
                <w:b w:val="0"/>
                <w:i w:val="0"/>
                <w:color w:val="000000"/>
                <w:sz w:val="20"/>
              </w:rPr>
              <w:t xml:space="preserve"> μ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C/cm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 xml:space="preserve">2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and switching cycle endurance up to 4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20"/>
              </w:rPr>
              <w:t xml:space="preserve"> ×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10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10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. The</w:t>
            </w:r>
          </w:p>
          <w:p>
            <w:pPr>
              <w:autoSpaceDN w:val="0"/>
              <w:autoSpaceDE w:val="0"/>
              <w:widowControl/>
              <w:spacing w:line="240" w:lineRule="exact" w:before="0" w:after="0"/>
              <w:ind w:left="178" w:right="504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performance was much better than that of undoped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thin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lms, demonstrating the positive in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uence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0" w:right="127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8100" cy="508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20" w:lineRule="exact" w:before="138" w:after="0"/>
              <w:ind w:left="178" w:right="18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of La doping. Such improvements were mainly attributed to the decreased coercive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eld (by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 xml:space="preserve"> ∼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30% compared to the undoped 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lm), which allowed for the use of a lower applied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eld to drive the cycling tests while maintaining a high polarization value. La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doping also decreased the leakage current by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 xml:space="preserve"> ∼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3 orders of magnitude compared to the undoped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lm, which also contributed to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strongly improved endurance. Nonetheless, the La-doped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 required a larger number of wake-up cycles (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∼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10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6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cycles) to</w:t>
            </w:r>
          </w:p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reach a saturated remnant polarization value. This behavior might be explained by the increased generation of oxygen vacancies</w:t>
            </w:r>
          </w:p>
          <w:p>
            <w:pPr>
              <w:autoSpaceDN w:val="0"/>
              <w:autoSpaceDE w:val="0"/>
              <w:widowControl/>
              <w:spacing w:line="220" w:lineRule="exact" w:before="0" w:after="0"/>
              <w:ind w:left="144" w:right="144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and slower migration of these vacancies from the interface to the bulk region. However, the maximum number of wake-up cycles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was less than 0.01% of the total possible cycles, and therefore, initializing the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 to the maximum performance state would not</w:t>
            </w:r>
          </w:p>
          <w:p>
            <w:pPr>
              <w:autoSpaceDN w:val="0"/>
              <w:autoSpaceDE w:val="0"/>
              <w:widowControl/>
              <w:spacing w:line="220" w:lineRule="exact" w:before="0" w:after="0"/>
              <w:ind w:left="17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be a serious burden.</w:t>
            </w:r>
          </w:p>
          <w:p>
            <w:pPr>
              <w:autoSpaceDN w:val="0"/>
              <w:autoSpaceDE w:val="0"/>
              <w:widowControl/>
              <w:spacing w:line="220" w:lineRule="exact" w:before="60" w:after="0"/>
              <w:ind w:left="178" w:right="0" w:firstLine="0"/>
              <w:jc w:val="left"/>
            </w:pPr>
            <w:r>
              <w:rPr>
                <w:rFonts w:ascii="AdvOT51c1769e" w:hAnsi="AdvOT51c1769e" w:eastAsia="AdvOT51c1769e"/>
                <w:b w:val="0"/>
                <w:i w:val="0"/>
                <w:color w:val="27903A"/>
                <w:sz w:val="20"/>
              </w:rPr>
              <w:t>KEYWORDS: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hafnium oxide, multicomponent oxide, thin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lms, ferroelectricity, nonvolatile memory, atomic layer deposition</w:t>
            </w:r>
          </w:p>
        </w:tc>
      </w:tr>
      <w:tr>
        <w:trPr>
          <w:trHeight w:hRule="exact" w:val="3816"/>
        </w:trPr>
        <w:tc>
          <w:tcPr>
            <w:tcW w:type="dxa" w:w="1883"/>
            <w:vMerge/>
            <w:tcBorders>
              <w:top w:sz="4.0" w:val="single" w:color="#90BC8B"/>
              <w:bottom w:sz="8.0" w:val="single" w:color="#27903A"/>
            </w:tcBorders>
          </w:tcPr>
          <w:p/>
        </w:tc>
        <w:tc>
          <w:tcPr>
            <w:tcW w:type="dxa" w:w="527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468" w:after="0"/>
              <w:ind w:left="0" w:right="432" w:firstLine="0"/>
              <w:jc w:val="left"/>
            </w:pPr>
            <w:r>
              <w:rPr>
                <w:rFonts w:ascii="25" w:hAnsi="25" w:eastAsia="25"/>
                <w:b w:val="0"/>
                <w:i w:val="0"/>
                <w:color w:val="27903A"/>
                <w:sz w:val="64"/>
              </w:rPr>
              <w:t>■</w:t>
            </w: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1"/>
              </w:rPr>
              <w:t xml:space="preserve">INTRODUCTION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Hf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(HZO) thin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 are the leading candidate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material among the various cation-doped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-based ferro-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electric (FE) thin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 for semiconductor memory applica-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tions. This is mainly due to the lower processing temperature in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 deposition and annealing of the material (less than 500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20"/>
              </w:rPr>
              <w:t>°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 for annealing is required for crystallization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</w:t>
            </w:r>
            <w:r>
              <w:rPr>
                <w:w w:val="101.00952557155065"/>
                <w:rFonts w:ascii="22" w:hAnsi="22" w:eastAsia="22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) compared to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other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lms, such as Si- or Al-doped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lms, which require at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least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 xml:space="preserve"> ∼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800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20"/>
              </w:rPr>
              <w:t xml:space="preserve"> °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 for su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cient crystallization.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4</w:t>
            </w:r>
            <w:r>
              <w:rPr>
                <w:w w:val="101.00952557155065"/>
                <w:rFonts w:ascii="22" w:hAnsi="22" w:eastAsia="22"/>
                <w:b w:val="0"/>
                <w:i w:val="0"/>
                <w:color w:val="000000"/>
                <w:sz w:val="14"/>
              </w:rPr>
              <w:t>−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6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The most feasible 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 deposition method is atomic layer deposition (ALD),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which o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ers high reproducibility, precise thickness control, and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conformal coverage over extreme three-dimensional structures.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Moreover, it can be applied not only for growth of functional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FE layers but also for CMOS-compatible electrodes, including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TiN, Ru, Ir, and so forth.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7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8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ZrO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thin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lms have a lower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crystallization temperature compared to HfO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, making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crystallization of HZO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 feasible at such a low temperature.</w:t>
            </w:r>
          </w:p>
        </w:tc>
        <w:tc>
          <w:tcPr>
            <w:tcW w:type="dxa" w:w="4802"/>
            <w:gridSpan w:val="2"/>
            <w:tcBorders>
              <w:bottom w:sz="8.0" w:val="single" w:color="#27903A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408" w:after="0"/>
              <w:ind w:left="2" w:right="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metal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ferroelectric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metal (MFM) structure, where the typical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electrode metal is TiN, into the back-end-of-line process, which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requires a low temperature (preferably &lt;500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20"/>
              </w:rPr>
              <w:t xml:space="preserve"> °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C). In addition, a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higher annealing temperature drives an undesirable phase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transition from an orthorhombic phase (o-phase, space group 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Pca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2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), which is the FE phase, to a monoclinic phase (m-phase,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space group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P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2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/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c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),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which largely deteriorates the FE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performance. Therefore, low-temperature postdeposition an-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nealing or postmetallization annealing (PMA), which corre-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sponds to annealing after the top electrode (TE) fabrication, is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desirable.</w:t>
            </w:r>
          </w:p>
          <w:p>
            <w:pPr>
              <w:autoSpaceDN w:val="0"/>
              <w:autoSpaceDE w:val="0"/>
              <w:widowControl/>
              <w:spacing w:line="230" w:lineRule="exact" w:before="0" w:after="0"/>
              <w:ind w:left="2" w:right="0" w:firstLine="1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Researchers recently reported that annealing at temperatures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as low as 400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450</w:t>
            </w:r>
            <w:r>
              <w:rPr>
                <w:rFonts w:ascii="AdvOT8608a8d1" w:hAnsi="AdvOT8608a8d1" w:eastAsia="AdvOT8608a8d1"/>
                <w:b w:val="0"/>
                <w:i w:val="0"/>
                <w:color w:val="000000"/>
                <w:sz w:val="20"/>
              </w:rPr>
              <w:t xml:space="preserve"> °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 could result in crystallization of HZO 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 and good FE behavior.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9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10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Nevertheless, a minor</w:t>
            </w:r>
          </w:p>
        </w:tc>
      </w:tr>
      <w:tr>
        <w:trPr>
          <w:trHeight w:hRule="exact" w:val="324"/>
        </w:trPr>
        <w:tc>
          <w:tcPr>
            <w:tcW w:type="dxa" w:w="1198"/>
            <w:vMerge w:val="restart"/>
            <w:tcBorders>
              <w:top w:sz="8.0" w:val="single" w:color="#27903A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5649"/>
            <w:gridSpan w:val="3"/>
            <w:vMerge/>
            <w:tcBorders/>
          </w:tcPr>
          <w:p/>
        </w:tc>
        <w:tc>
          <w:tcPr>
            <w:tcW w:type="dxa" w:w="692"/>
            <w:tcBorders>
              <w:top w:sz="8.0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06" w:after="0"/>
              <w:ind w:left="0" w:right="0" w:firstLine="0"/>
              <w:jc w:val="center"/>
            </w:pPr>
            <w:r>
              <w:rPr>
                <w:rFonts w:ascii="AdvOT51c1769e" w:hAnsi="AdvOT51c1769e" w:eastAsia="AdvOT51c1769e"/>
                <w:b w:val="0"/>
                <w:i w:val="0"/>
                <w:color w:val="27903A"/>
                <w:sz w:val="18"/>
              </w:rPr>
              <w:t>Received:</w:t>
            </w:r>
          </w:p>
        </w:tc>
        <w:tc>
          <w:tcPr>
            <w:tcW w:type="dxa" w:w="4110"/>
            <w:tcBorders>
              <w:top w:sz="8.0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06" w:after="0"/>
              <w:ind w:left="18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October 6, 2017</w:t>
            </w:r>
          </w:p>
        </w:tc>
      </w:tr>
      <w:tr>
        <w:trPr>
          <w:trHeight w:hRule="exact" w:val="200"/>
        </w:trPr>
        <w:tc>
          <w:tcPr>
            <w:tcW w:type="dxa" w:w="1883"/>
            <w:vMerge/>
            <w:tcBorders>
              <w:top w:sz="8.0" w:val="single" w:color="#27903A"/>
            </w:tcBorders>
          </w:tcPr>
          <w:p/>
        </w:tc>
        <w:tc>
          <w:tcPr>
            <w:tcW w:type="dxa" w:w="5649"/>
            <w:gridSpan w:val="3"/>
            <w:vMerge/>
            <w:tcBorders/>
          </w:tcPr>
          <w:p/>
        </w:tc>
        <w:tc>
          <w:tcPr>
            <w:tcW w:type="dxa" w:w="6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OT51c1769e" w:hAnsi="AdvOT51c1769e" w:eastAsia="AdvOT51c1769e"/>
                <w:b w:val="0"/>
                <w:i w:val="0"/>
                <w:color w:val="27903A"/>
                <w:sz w:val="18"/>
              </w:rPr>
              <w:t>Accepted:</w:t>
            </w:r>
          </w:p>
        </w:tc>
        <w:tc>
          <w:tcPr>
            <w:tcW w:type="dxa" w:w="41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18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December 28, 2017</w:t>
            </w:r>
          </w:p>
        </w:tc>
      </w:tr>
      <w:tr>
        <w:trPr>
          <w:trHeight w:hRule="exact" w:val="300"/>
        </w:trPr>
        <w:tc>
          <w:tcPr>
            <w:tcW w:type="dxa" w:w="1883"/>
            <w:vMerge/>
            <w:tcBorders>
              <w:top w:sz="8.0" w:val="single" w:color="#27903A"/>
            </w:tcBorders>
          </w:tcPr>
          <w:p/>
        </w:tc>
        <w:tc>
          <w:tcPr>
            <w:tcW w:type="dxa" w:w="483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6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low processing temperature is critical for integrating the</w:t>
            </w:r>
          </w:p>
        </w:tc>
        <w:tc>
          <w:tcPr>
            <w:tcW w:type="dxa" w:w="525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2" w:after="0"/>
              <w:ind w:left="450" w:right="0" w:firstLine="0"/>
              <w:jc w:val="left"/>
            </w:pPr>
            <w:r>
              <w:rPr>
                <w:rFonts w:ascii="AdvOT51c1769e" w:hAnsi="AdvOT51c1769e" w:eastAsia="AdvOT51c1769e"/>
                <w:b w:val="0"/>
                <w:i w:val="0"/>
                <w:color w:val="27903A"/>
                <w:sz w:val="18"/>
              </w:rPr>
              <w:t>Published: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December 28, 2017</w:t>
            </w:r>
          </w:p>
        </w:tc>
      </w:tr>
      <w:tr>
        <w:trPr>
          <w:trHeight w:hRule="exact" w:val="444"/>
        </w:trPr>
        <w:tc>
          <w:tcPr>
            <w:tcW w:type="dxa" w:w="1883"/>
            <w:vMerge/>
            <w:tcBorders>
              <w:top w:sz="8.0" w:val="single" w:color="#27903A"/>
            </w:tcBorders>
          </w:tcPr>
          <w:p/>
        </w:tc>
        <w:tc>
          <w:tcPr>
            <w:tcW w:type="dxa" w:w="20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219200" cy="2413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241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184" w:after="0"/>
              <w:ind w:left="130" w:right="0" w:firstLine="0"/>
              <w:jc w:val="left"/>
            </w:pPr>
            <w:r>
              <w:rPr>
                <w:w w:val="98.46308047954852"/>
                <w:rFonts w:ascii="AdvOT46dcae81" w:hAnsi="AdvOT46dcae81" w:eastAsia="AdvOT46dcae81"/>
                <w:b w:val="0"/>
                <w:i w:val="0"/>
                <w:color w:val="000000"/>
                <w:sz w:val="13"/>
              </w:rPr>
              <w:t>© 2017 American Chemical Society</w:t>
            </w:r>
          </w:p>
        </w:tc>
        <w:tc>
          <w:tcPr>
            <w:tcW w:type="dxa" w:w="11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62" w:after="0"/>
              <w:ind w:left="5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5"/>
              </w:rPr>
              <w:t>2701</w:t>
            </w:r>
          </w:p>
        </w:tc>
        <w:tc>
          <w:tcPr>
            <w:tcW w:type="dxa" w:w="41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88" w:after="0"/>
              <w:ind w:left="1678" w:right="0" w:firstLine="962"/>
              <w:jc w:val="left"/>
            </w:pP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t>DOI: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t xml:space="preserve"> 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hyperlink r:id="rId16" w:history="1">
                <w:r>
                  <w:rPr>
                    <w:rStyle w:val="Hyperlink"/>
                  </w:rPr>
                  <w:t xml:space="preserve">10.1021/acsami.7b15110 </w:t>
                </w:r>
              </w:hyperlink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t>ACS Appl. Mater. Interfa</w:t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hyperlink r:id="rId16" w:history="1">
                <w:r>
                  <w:rPr>
                    <w:rStyle w:val="Hyperlink"/>
                  </w:rPr>
                  <w:t>ces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6" w:history="1">
                <w:r>
                  <w:rPr>
                    <w:rStyle w:val="Hyperlink"/>
                  </w:rPr>
                  <w:t xml:space="preserve"> 2018, 10, 2701</w:t>
                </w:r>
              </w:hyperlink>
            </w:r>
            <w:r>
              <w:rPr>
                <w:rFonts w:ascii="22" w:hAnsi="22" w:eastAsia="22"/>
                <w:b w:val="0"/>
                <w:i w:val="0"/>
                <w:color w:val="000000"/>
                <w:sz w:val="12"/>
              </w:rPr>
              <w:hyperlink r:id="rId16" w:history="1">
                <w:r>
                  <w:rPr>
                    <w:rStyle w:val="Hyperlink"/>
                  </w:rPr>
                  <w:t>−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6" w:history="1">
                <w:r>
                  <w:rPr>
                    <w:rStyle w:val="Hyperlink"/>
                  </w:rPr>
                  <w:t>2708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509" w:h="16367"/>
          <w:pgMar w:top="592" w:right="1198" w:bottom="342" w:left="12" w:header="720" w:footer="720" w:gutter="0"/>
          <w:cols w:space="720" w:num="1" w:equalWidth="0"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2.00000000000003" w:type="dxa"/>
      </w:tblPr>
      <w:tblGrid>
        <w:gridCol w:w="5076"/>
        <w:gridCol w:w="5076"/>
      </w:tblGrid>
      <w:tr>
        <w:trPr>
          <w:trHeight w:hRule="exact" w:val="206"/>
        </w:trPr>
        <w:tc>
          <w:tcPr>
            <w:tcW w:type="dxa" w:w="886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216"/>
            <w:tcBorders>
              <w:bottom w:sz="4.0" w:val="single" w:color="#000000"/>
            </w:tcBorders>
            <w:shd w:fill="27903a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216"/>
            </w:tblGrid>
            <w:tr>
              <w:trPr>
                <w:trHeight w:hRule="exact" w:val="200"/>
              </w:trPr>
              <w:tc>
                <w:tcPr>
                  <w:tcW w:type="dxa" w:w="1216"/>
                  <w:tcBorders/>
                  <w:shd w:fill="27903a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Research 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170"/>
        <w:ind w:left="0" w:right="0"/>
      </w:pPr>
    </w:p>
    <w:p>
      <w:pPr>
        <w:sectPr>
          <w:pgSz w:w="12509" w:h="16367"/>
          <w:pgMar w:top="468" w:right="1198" w:bottom="308" w:left="1158" w:header="720" w:footer="720" w:gutter="0"/>
          <w:cols w:space="720" w:num="1" w:equalWidth="0">
            <w:col w:w="10152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52" w:right="66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formation of the m-phase could not be completely ruled out,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which slightly deteriorated the FE performance. Another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problem was the relatively low cycling endurance, which is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general problem for this material system. Cycling endurance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degradation, which is also called fatigue, corresponds to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decrease of the remnant polarization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during repeated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cycling, while ensuring the exploitation of the full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of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This issue has been signi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cantly dealt with in conventional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perovskite-based FE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lms, in which the general origin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ascribed to domain pinning by the generation and accumulation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of defects, typically oxygen vacancies (V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), within or at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electrode interface of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lm. However, fatigue in HZO (also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 other cation-doped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-based FE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lms) is usually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accompanied by electrical breakdown, which was not the case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for conventional perovskite FE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lms. This can be ascribed 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much higher coercive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 of these materials (</w:t>
      </w:r>
      <w:r>
        <w:rPr>
          <w:rFonts w:ascii="22" w:hAnsi="22" w:eastAsia="22"/>
          <w:b w:val="0"/>
          <w:i w:val="0"/>
          <w:color w:val="000000"/>
          <w:sz w:val="20"/>
        </w:rPr>
        <w:t>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1 MV/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cm) compared to that of conventional perovskites (</w:t>
      </w:r>
      <w:r>
        <w:rPr>
          <w:rFonts w:ascii="22" w:hAnsi="22" w:eastAsia="22"/>
          <w:b w:val="0"/>
          <w:i w:val="0"/>
          <w:color w:val="000000"/>
          <w:sz w:val="20"/>
        </w:rPr>
        <w:t>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0.1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0.2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MV/cm). For a 10 nm thick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lm, 1 MV/cm of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c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requires 2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3 V of driving voltage, which corresponds to 2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3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MV/cm, to exploit the full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values. This driving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is close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to the breakdown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(typically, 3.5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5 MV/cm)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material,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so repeated cycling usually induces breakdown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before the genuine fatigue performance is evaluated. In contrast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to conventional FE materials, the origin of ferroelectricity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HZO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is ascribed to size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ects, that is, the lower grain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boundary energy of the o-phase compared to that of the m-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phase and high kinetic barriers for the phase transitions from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tetragonal phase (t-phase, space group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4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/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nmc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 and the o-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phase to the m-phase.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12</w:t>
      </w:r>
      <w:r>
        <w:rPr>
          <w:w w:val="101.00952557155065"/>
          <w:rFonts w:ascii="22" w:hAnsi="22" w:eastAsia="22"/>
          <w:b w:val="0"/>
          <w:i w:val="0"/>
          <w:color w:val="000000"/>
          <w:sz w:val="14"/>
        </w:rPr>
        <w:t>−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 addition, the polarization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directions of the crystallized grains in polycrystalline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are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not favorably oriented along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ext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. Therefore, HZO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have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wide distribution of apparent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which requires a much higher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driving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compared to the nominal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. A lower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is,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therefore, desirable. Breakdown could be also accelerated by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leakage current because of the possible impact ionization by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electrons and progressive thermal defect generation by Joule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heating. This means that a lower leakage current is another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critical ingredient to suppress breakdown and to improve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ndura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nce.</w:t>
      </w:r>
    </w:p>
    <w:p>
      <w:pPr>
        <w:autoSpaceDN w:val="0"/>
        <w:autoSpaceDE w:val="0"/>
        <w:widowControl/>
        <w:spacing w:line="246" w:lineRule="exact" w:before="0" w:after="0"/>
        <w:ind w:left="230" w:right="0" w:firstLine="0"/>
        <w:jc w:val="left"/>
      </w:pPr>
      <w:r>
        <w:rPr>
          <w:shd w:val="clear" w:color="auto" w:fill="ffd100"/>
          <w:rFonts w:ascii="AdvOT2e364b11" w:hAnsi="AdvOT2e364b11" w:eastAsia="AdvOT2e364b11"/>
          <w:b w:val="0"/>
          <w:i w:val="0"/>
          <w:color w:val="000000"/>
          <w:sz w:val="20"/>
        </w:rPr>
        <w:t>La</w:t>
      </w:r>
      <w:r>
        <w:rPr>
          <w:shd w:val="clear" w:color="auto" w:fill="ffd100"/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3+</w:t>
      </w:r>
      <w:r>
        <w:rPr>
          <w:shd w:val="clear" w:color="auto" w:fill="ffd100"/>
          <w:rFonts w:ascii="AdvOT2e364b11" w:hAnsi="AdvOT2e364b11" w:eastAsia="AdvOT2e364b11"/>
          <w:b w:val="0"/>
          <w:i w:val="0"/>
          <w:color w:val="000000"/>
          <w:sz w:val="20"/>
        </w:rPr>
        <w:t>is a trivalent dopant ion that plays the role of an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153"/>
      </w:tblGrid>
      <w:tr>
        <w:trPr>
          <w:trHeight w:hRule="exact" w:val="220"/>
        </w:trPr>
        <w:tc>
          <w:tcPr>
            <w:tcW w:type="dxa" w:w="4904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acceptor with a relatively deep trap position within the band</w:t>
            </w:r>
          </w:p>
        </w:tc>
      </w:tr>
    </w:tbl>
    <w:p>
      <w:pPr>
        <w:autoSpaceDN w:val="0"/>
        <w:autoSpaceDE w:val="0"/>
        <w:widowControl/>
        <w:spacing w:line="220" w:lineRule="exact" w:before="78" w:after="0"/>
        <w:ind w:left="52" w:right="66" w:firstLine="0"/>
        <w:jc w:val="both"/>
      </w:pPr>
      <w:r>
        <w:rPr>
          <w:shd w:val="clear" w:color="auto" w:fill="ffd100"/>
          <w:rFonts w:ascii="AdvOT2e364b11" w:hAnsi="AdvOT2e364b11" w:eastAsia="AdvOT2e364b11"/>
          <w:b w:val="0"/>
          <w:i w:val="0"/>
          <w:color w:val="000000"/>
          <w:sz w:val="20"/>
        </w:rPr>
        <w:t>gap in HZO</w:t>
      </w:r>
      <w:r>
        <w:rPr>
          <w:shd w:val="clear" w:color="auto" w:fill="ffd100"/>
          <w:rFonts w:ascii="fb" w:hAnsi="fb" w:eastAsia="fb"/>
          <w:b w:val="0"/>
          <w:i w:val="0"/>
          <w:color w:val="000000"/>
          <w:sz w:val="20"/>
        </w:rPr>
        <w:t xml:space="preserve"> f</w:t>
      </w:r>
      <w:r>
        <w:rPr>
          <w:rFonts w:ascii="fb" w:hAnsi="fb" w:eastAsia="fb"/>
          <w:b w:val="0"/>
          <w:i w:val="0"/>
          <w:color w:val="000000"/>
          <w:sz w:val="20"/>
        </w:rPr>
        <w:t>i</w:t>
      </w:r>
      <w:r>
        <w:rPr>
          <w:shd w:val="clear" w:color="auto" w:fill="ffd100"/>
          <w:rFonts w:ascii="AdvOT2e364b11" w:hAnsi="AdvOT2e364b11" w:eastAsia="AdvOT2e364b11"/>
          <w:b w:val="0"/>
          <w:i w:val="0"/>
          <w:color w:val="000000"/>
          <w:sz w:val="20"/>
        </w:rPr>
        <w:t>lms</w:t>
      </w:r>
      <w:r>
        <w:rPr>
          <w:shd w:val="clear" w:color="auto" w:fill="ffd100"/>
          <w:rFonts w:ascii="AdvOT2e364b11" w:hAnsi="AdvOT2e364b11" w:eastAsia="AdvOT2e364b11"/>
          <w:b w:val="0"/>
          <w:i w:val="0"/>
          <w:color w:val="000000"/>
          <w:sz w:val="20"/>
        </w:rPr>
        <w:t>.</w:t>
      </w:r>
      <w:r>
        <w:rPr>
          <w:shd w:val="clear" w:color="auto" w:fill="ffd100"/>
          <w:shd w:val="clear" w:color="auto" w:fill="ffd100"/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</w:t>
      </w:r>
      <w:r>
        <w:rPr>
          <w:shd w:val="clear" w:color="auto" w:fill="ffd100"/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 ZrO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are vulnerable 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reduction, forming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and thus, HZO is also vulnerable,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making the undoped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n-type. Therefore, doping HZO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with an acceptor center would shift the Fermi level of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to the midgap position, which would largely decrease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leakage current with a given relatively low work function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TiN electrode in this work (</w:t>
      </w:r>
      <w:r>
        <w:rPr>
          <w:rFonts w:ascii="22" w:hAnsi="22" w:eastAsia="22"/>
          <w:b w:val="0"/>
          <w:i w:val="0"/>
          <w:color w:val="000000"/>
          <w:sz w:val="20"/>
        </w:rPr>
        <w:t>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4.5 eV). La is a feasible dopant 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induce ferroelectricity in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by increasing the tendency for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o-phase formation,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16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therefore, a similar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 can be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expected in HZO, as will be shown in this work. However, La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also known as an amorphizer in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18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19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so it could adversely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interfere with the crystallization if its concentration is not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appropriately controlled. In a previous work,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crystal-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lization of La-doped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with 2.6 mol % La did not occur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after annealing at temperatures lower than 550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C. Therefore,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 this work, a low La content (only 1 mol %) was selected 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ensure an early crystallization. The higher tendency of forming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o-phase in HZO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compared to that in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renders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adoption of such a low La concentration feasible, which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would not be the case in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20" w:lineRule="exact" w:before="2" w:after="0"/>
        <w:ind w:left="52" w:right="0" w:firstLine="178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 this work, the evolution of the structural and electrical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properties of a 1 mol % La-doped HZO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(HZLO) was</w:t>
      </w:r>
    </w:p>
    <w:p>
      <w:pPr>
        <w:sectPr>
          <w:type w:val="continuous"/>
          <w:pgSz w:w="12509" w:h="16367"/>
          <w:pgMar w:top="468" w:right="1198" w:bottom="308" w:left="1158" w:header="720" w:footer="720" w:gutter="0"/>
          <w:cols w:space="720" w:num="2" w:equalWidth="0">
            <w:col w:w="4918" w:space="0"/>
            <w:col w:w="5234" w:space="0"/>
            <w:col w:w="10152" w:space="0"/>
            <w:col w:w="11298" w:space="0"/>
          </w:cols>
          <w:docGrid w:linePitch="360"/>
        </w:sectPr>
      </w:pPr>
    </w:p>
    <w:p>
      <w:pPr>
        <w:autoSpaceDN w:val="0"/>
        <w:tabs>
          <w:tab w:pos="3744" w:val="left"/>
        </w:tabs>
        <w:autoSpaceDE w:val="0"/>
        <w:widowControl/>
        <w:spacing w:line="170" w:lineRule="exact" w:before="0" w:after="0"/>
        <w:ind w:left="14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2702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6" w:history="1">
          <w:r>
            <w:rPr>
              <w:rStyle w:val="Hyperlink"/>
            </w:rPr>
            <w:t>10.1021/acsami.7b15110</w:t>
          </w:r>
        </w:hyperlink>
      </w:r>
    </w:p>
    <w:p>
      <w:pPr>
        <w:sectPr>
          <w:type w:val="nextColumn"/>
          <w:pgSz w:w="12509" w:h="16367"/>
          <w:pgMar w:top="468" w:right="1198" w:bottom="308" w:left="1158" w:header="720" w:footer="720" w:gutter="0"/>
          <w:cols w:space="720" w:num="2" w:equalWidth="0">
            <w:col w:w="4918" w:space="0"/>
            <w:col w:w="5234" w:space="0"/>
            <w:col w:w="10152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06"/>
        </w:trPr>
        <w:tc>
          <w:tcPr>
            <w:tcW w:type="dxa" w:w="872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356"/>
            <w:tcBorders>
              <w:bottom w:sz="4.0" w:val="single" w:color="#000000"/>
            </w:tcBorders>
            <w:shd w:fill="27903a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356"/>
            </w:tblGrid>
            <w:tr>
              <w:trPr>
                <w:trHeight w:hRule="exact" w:val="200"/>
              </w:trPr>
              <w:tc>
                <w:tcPr>
                  <w:tcW w:type="dxa" w:w="1356"/>
                  <w:tcBorders/>
                  <w:shd w:fill="27903a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Research 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164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918" w:space="0"/>
            <w:col w:w="5234" w:space="0"/>
            <w:col w:w="10152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2" w:after="0"/>
        <w:ind w:left="0" w:right="4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was then utilized to measure the FE responses of the MFM capacitors.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Particularly, switching current versus electric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eld (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I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s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) and remnant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polarization versus electric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eld (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P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r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) hysteresis were measured by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applying triangular voltage sweeps with frequencies ranging from 100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Hz to 1 kHz. Voltage pulses with di</w:t>
      </w:r>
      <w:r>
        <w:rPr>
          <w:rFonts w:ascii="fb" w:hAnsi="fb" w:eastAsia="fb"/>
          <w:b w:val="0"/>
          <w:i w:val="0"/>
          <w:color w:val="000000"/>
          <w:sz w:val="18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erent amplitudes and a 600 ns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duration (200 ns rise and 200 ns fall times) were utilized to measure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the cycle endurance characteristics. Small-signal capacitance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voltage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C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) measurements were used to estimate the dielectric constant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k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 with an ac signal frequency of 10 kHz and amplitude of 50 mV.</w:t>
      </w:r>
    </w:p>
    <w:p>
      <w:pPr>
        <w:autoSpaceDN w:val="0"/>
        <w:autoSpaceDE w:val="0"/>
        <w:widowControl/>
        <w:spacing w:line="218" w:lineRule="exact" w:before="422" w:after="0"/>
        <w:ind w:left="0" w:right="0" w:firstLine="0"/>
        <w:jc w:val="left"/>
      </w:pPr>
      <w:r>
        <w:rPr>
          <w:rFonts w:ascii="25" w:hAnsi="25" w:eastAsia="25"/>
          <w:b w:val="0"/>
          <w:i w:val="0"/>
          <w:color w:val="27903A"/>
          <w:sz w:val="64"/>
        </w:rPr>
        <w:t>■</w:t>
      </w:r>
      <w:r>
        <w:rPr>
          <w:rFonts w:ascii="AdvOTce3d9a73" w:hAnsi="AdvOTce3d9a73" w:eastAsia="AdvOTce3d9a73"/>
          <w:b w:val="0"/>
          <w:i w:val="0"/>
          <w:color w:val="27903A"/>
          <w:sz w:val="21"/>
        </w:rPr>
        <w:t xml:space="preserve">RESULTS AND DISCUSSION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First, the in</w:t>
      </w:r>
      <w:r>
        <w:rPr>
          <w:rFonts w:ascii="fb" w:hAnsi="fb" w:eastAsia="fb"/>
          <w:b w:val="0"/>
          <w:i w:val="0"/>
          <w:color w:val="000000"/>
          <w:sz w:val="20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uence of La doping on the crystalline structure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annealed HZLO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was investigated by GIXRD, 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shown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a, where reference patterns for o-, t-, and c-</w:t>
      </w:r>
    </w:p>
    <w:p>
      <w:pPr>
        <w:autoSpaceDN w:val="0"/>
        <w:autoSpaceDE w:val="0"/>
        <w:widowControl/>
        <w:spacing w:line="240" w:lineRule="auto" w:before="26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538729" cy="290449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38729" cy="29044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0" w:lineRule="exact" w:before="174" w:after="0"/>
        <w:ind w:left="0" w:right="40" w:firstLine="0"/>
        <w:jc w:val="both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1.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(a) GIXRD spectra collected from the HZLO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lms after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RTP at di</w:t>
      </w:r>
      <w:r>
        <w:rPr>
          <w:rFonts w:ascii="fb" w:hAnsi="fb" w:eastAsia="fb"/>
          <w:b w:val="0"/>
          <w:i w:val="0"/>
          <w:color w:val="000000"/>
          <w:sz w:val="18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erent temperatures with reference patterns for the o-, t-,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and c-phases of HZO; (b) [111] peak position, extracted from GIXRD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spectra of the HZLO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lms, as a function of the RTP temperature; and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(c) GIXRD spectra in the 2</w:t>
      </w:r>
      <w:r>
        <w:rPr>
          <w:rFonts w:ascii="03" w:hAnsi="03" w:eastAsia="03"/>
          <w:b w:val="0"/>
          <w:i w:val="0"/>
          <w:color w:val="000000"/>
          <w:sz w:val="18"/>
        </w:rPr>
        <w:t>θ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range = 26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°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34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°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of the HZLO and HZO </w:t>
      </w:r>
      <w:r>
        <w:rPr>
          <w:rFonts w:ascii="fb" w:hAnsi="fb" w:eastAsia="fb"/>
          <w:b w:val="0"/>
          <w:i w:val="0"/>
          <w:color w:val="000000"/>
          <w:sz w:val="18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lms after RTP at 450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C.</w:t>
      </w:r>
    </w:p>
    <w:p>
      <w:pPr>
        <w:autoSpaceDN w:val="0"/>
        <w:autoSpaceDE w:val="0"/>
        <w:widowControl/>
        <w:spacing w:line="220" w:lineRule="exact" w:before="398" w:after="0"/>
        <w:ind w:left="0" w:right="4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phases, calculated from the previously reported data,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were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added for clarity. The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raction peaks at 2</w:t>
      </w:r>
      <w:r>
        <w:rPr>
          <w:rFonts w:ascii="03" w:hAnsi="03" w:eastAsia="03"/>
          <w:b w:val="0"/>
          <w:i w:val="0"/>
          <w:color w:val="000000"/>
          <w:sz w:val="20"/>
        </w:rPr>
        <w:t>θ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 of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30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35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50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and 60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°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63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suggest that all HZLO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were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crystallized even after RTP at 400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C, despite the well-known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amorphization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 of La doping.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18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19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However, it has been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reported that the precise determination of the present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crystalline phases is quite challenging because the major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peaks from the t- and o-phases overlap. Moreover, stabilization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of the cubic phase (c-phase, space group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Fm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3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m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with very close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peak positions cannot be excluded. The most intense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raction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peak near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30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which may consist of [111]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[111]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t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[111]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re</w:t>
      </w:r>
      <w:r>
        <w:rPr>
          <w:rFonts w:ascii="fb" w:hAnsi="fb" w:eastAsia="fb"/>
          <w:b w:val="0"/>
          <w:i w:val="0"/>
          <w:color w:val="000000"/>
          <w:sz w:val="20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ections, where the subscripts o, t, and c refer to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o-, t-, and c-phases, respectively, may be informative to identify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structural evolution with an increasing RTP temperature.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peak position showed a monotonic shift from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30.46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to</w:t>
      </w:r>
      <w:r>
        <w:rPr>
          <w:rFonts w:ascii="22" w:hAnsi="22" w:eastAsia="22"/>
          <w:b w:val="0"/>
          <w:i w:val="0"/>
          <w:color w:val="000000"/>
          <w:sz w:val="20"/>
        </w:rPr>
        <w:t>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30.40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with an increasing annealing temperature from 400 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500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b). According to the appended reference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patterns in the lower portion of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a, this shift may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indicate a more preferred o-phase formation with an increasing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RTP temperature. Similar shifts were observed previously for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4918" w:space="0"/>
            <w:col w:w="5234" w:space="0"/>
            <w:col w:w="10152" w:space="0"/>
            <w:col w:w="11298" w:space="0"/>
          </w:cols>
          <w:docGrid w:linePitch="360"/>
        </w:sectPr>
      </w:pPr>
    </w:p>
    <w:p>
      <w:pPr>
        <w:autoSpaceDN w:val="0"/>
        <w:tabs>
          <w:tab w:pos="3770" w:val="left"/>
        </w:tabs>
        <w:autoSpaceDE w:val="0"/>
        <w:widowControl/>
        <w:spacing w:line="170" w:lineRule="exact" w:before="0" w:after="0"/>
        <w:ind w:left="4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2703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6" w:history="1">
          <w:r>
            <w:rPr>
              <w:rStyle w:val="Hyperlink"/>
            </w:rPr>
            <w:t>10.1021/acsami.7b15110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4918" w:space="0"/>
            <w:col w:w="5234" w:space="0"/>
            <w:col w:w="10152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26"/>
        </w:trPr>
        <w:tc>
          <w:tcPr>
            <w:tcW w:type="dxa" w:w="872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356"/>
            <w:tcBorders>
              <w:bottom w:sz="4.0" w:val="single" w:color="#000000"/>
            </w:tcBorders>
            <w:shd w:fill="27903a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356"/>
            </w:tblGrid>
            <w:tr>
              <w:trPr>
                <w:trHeight w:hRule="exact" w:val="200"/>
              </w:trPr>
              <w:tc>
                <w:tcPr>
                  <w:tcW w:type="dxa" w:w="1356"/>
                  <w:tcBorders/>
                  <w:shd w:fill="27903a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Research 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40" w:lineRule="auto" w:before="21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080000" cy="258699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586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200" w:after="118"/>
        <w:ind w:left="0" w:right="20" w:firstLine="0"/>
        <w:jc w:val="both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3.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I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s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curves in response to an applied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rst voltage sweep and after 10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switching cycles for stacks based on HZLO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lms after RTP at 450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(a) and 500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 (b) and for stacks based on HZO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lms after RTP at 450 (e) and 500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 (f); related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r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hysteresis loops extracted by PUND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(c,d,g,h).</w:t>
      </w: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40" w:space="0"/>
            <w:col w:w="5260" w:space="0"/>
            <w:col w:w="10100" w:space="0"/>
            <w:col w:w="4918" w:space="0"/>
            <w:col w:w="5234" w:space="0"/>
            <w:col w:w="10152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2" w:after="0"/>
        <w:ind w:left="0" w:right="4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increase of the RTP temperature (data not shown).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increased grain size in the HZLO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compared to that in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HZO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is not consistent with the previous report on the</w:t>
      </w:r>
    </w:p>
    <w:p>
      <w:pPr>
        <w:autoSpaceDN w:val="0"/>
        <w:autoSpaceDE w:val="0"/>
        <w:widowControl/>
        <w:spacing w:line="220" w:lineRule="exact" w:before="2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suppression of the grain growth by the incorporation of La into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HZO.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reason for such an abnormal behavior is not</w:t>
      </w:r>
    </w:p>
    <w:p>
      <w:pPr>
        <w:autoSpaceDN w:val="0"/>
        <w:autoSpaceDE w:val="0"/>
        <w:widowControl/>
        <w:spacing w:line="220" w:lineRule="exact" w:before="0" w:after="0"/>
        <w:ind w:left="0" w:right="4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clearly understood at this moment, but it is quite notable that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HZLO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contains almost no m-phase despite its larger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grain size. This is a demonstration of the positive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 of La</w:t>
      </w:r>
    </w:p>
    <w:p>
      <w:pPr>
        <w:autoSpaceDN w:val="0"/>
        <w:tabs>
          <w:tab w:pos="180" w:val="left"/>
        </w:tabs>
        <w:autoSpaceDE w:val="0"/>
        <w:widowControl/>
        <w:spacing w:line="220" w:lineRule="exact" w:before="2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doping, which may suppress m-phase formation by decreasing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bulk free energy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erence between the m- and o-phases. </w:t>
      </w:r>
      <w:r>
        <w:tab/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Next, the FE properties of the HZLO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were evaluated.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a,b shows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I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s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curves for HZLO after RTP at 450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500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C, respectively, in response to the application of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voltage sweep at 100 Hz to the pristine sample (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rst switch,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dotted line) and after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switching cycles (solid line) with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2.5 MV/cm amplitude. The resulting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curves are presented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c,d. To make a clear comparison, the same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experiments were performed on the HZO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annealed</w:t>
      </w:r>
    </w:p>
    <w:p>
      <w:pPr>
        <w:autoSpaceDN w:val="0"/>
        <w:autoSpaceDE w:val="0"/>
        <w:widowControl/>
        <w:spacing w:line="220" w:lineRule="exact" w:before="0" w:after="0"/>
        <w:ind w:left="0" w:right="4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under the same conditions, and the results are shown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e,f (for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I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s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 and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g,h (for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). The HZO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showed a relatively well-de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ned single peak in the negative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region in their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I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s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curves for both the pristine (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rst switch)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awakened states (after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switching cycles). However,</w:t>
      </w:r>
    </w:p>
    <w:p>
      <w:pPr>
        <w:autoSpaceDN w:val="0"/>
        <w:autoSpaceDE w:val="0"/>
        <w:widowControl/>
        <w:spacing w:line="222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there was certainly an involvement of additional peaks making</w:t>
      </w:r>
    </w:p>
    <w:p>
      <w:pPr>
        <w:autoSpaceDN w:val="0"/>
        <w:autoSpaceDE w:val="0"/>
        <w:widowControl/>
        <w:spacing w:line="220" w:lineRule="exact" w:before="0" w:after="0"/>
        <w:ind w:left="0" w:right="42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peak shape asymmetric in the positive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region. These 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ndings suggest that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possesses nonuniform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peak intensity does not change considerably with</w:t>
      </w:r>
    </w:p>
    <w:p>
      <w:pPr>
        <w:autoSpaceDN w:val="0"/>
        <w:autoSpaceDE w:val="0"/>
        <w:widowControl/>
        <w:spacing w:line="220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increasing switching cycles, suggesting that the wake-up was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not signi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cant in this case. The only notable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nding is the</w:t>
      </w:r>
    </w:p>
    <w:p>
      <w:pPr>
        <w:autoSpaceDN w:val="0"/>
        <w:autoSpaceDE w:val="0"/>
        <w:widowControl/>
        <w:spacing w:line="232" w:lineRule="exact" w:before="0" w:after="0"/>
        <w:ind w:left="0" w:right="4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increased peak height with an increased RTP temperature,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suggesting greater o-phase formation, which was con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rmed by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higher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(</w:t>
      </w:r>
      <w:r>
        <w:rPr>
          <w:rFonts w:ascii="22" w:hAnsi="22" w:eastAsia="22"/>
          <w:b w:val="0"/>
          <w:i w:val="0"/>
          <w:color w:val="000000"/>
          <w:sz w:val="20"/>
        </w:rPr>
        <w:t>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25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h compared to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of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21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g.</w:t>
      </w:r>
    </w:p>
    <w:p>
      <w:pPr>
        <w:autoSpaceDN w:val="0"/>
        <w:autoSpaceDE w:val="0"/>
        <w:widowControl/>
        <w:spacing w:line="202" w:lineRule="exact" w:before="76" w:after="0"/>
        <w:ind w:left="0" w:right="0" w:firstLine="178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By contrast, HZLO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showed quite distinctive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I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s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curves compared to those of the HZO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lms. There are multiple</w:t>
      </w:r>
    </w:p>
    <w:p>
      <w:pPr>
        <w:autoSpaceDN w:val="0"/>
        <w:autoSpaceDE w:val="0"/>
        <w:widowControl/>
        <w:spacing w:line="224" w:lineRule="exact" w:before="0" w:after="0"/>
        <w:ind w:left="0" w:right="4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switching peaks both in positive and negative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regions,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suggesting that HZLO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annealed at both temperatures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contain several types of grains with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erent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values. Here,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positive and corresponding negative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values, where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observed peaks correspond to the switching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 and back-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918" w:space="0"/>
            <w:col w:w="5234" w:space="0"/>
            <w:col w:w="10152" w:space="0"/>
            <w:col w:w="11298" w:space="0"/>
          </w:cols>
          <w:docGrid w:linePitch="360"/>
        </w:sectPr>
      </w:pPr>
    </w:p>
    <w:p>
      <w:pPr>
        <w:autoSpaceDN w:val="0"/>
        <w:tabs>
          <w:tab w:pos="3770" w:val="left"/>
        </w:tabs>
        <w:autoSpaceDE w:val="0"/>
        <w:widowControl/>
        <w:spacing w:line="170" w:lineRule="exact" w:before="0" w:after="0"/>
        <w:ind w:left="4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2704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6" w:history="1">
          <w:r>
            <w:rPr>
              <w:rStyle w:val="Hyperlink"/>
            </w:rPr>
            <w:t>10.1021/acsami.7b15110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918" w:space="0"/>
            <w:col w:w="5234" w:space="0"/>
            <w:col w:w="10152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06"/>
        </w:trPr>
        <w:tc>
          <w:tcPr>
            <w:tcW w:type="dxa" w:w="872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356"/>
            <w:tcBorders>
              <w:bottom w:sz="4.0" w:val="single" w:color="#000000"/>
            </w:tcBorders>
            <w:shd w:fill="27903a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356"/>
            </w:tblGrid>
            <w:tr>
              <w:trPr>
                <w:trHeight w:hRule="exact" w:val="200"/>
              </w:trPr>
              <w:tc>
                <w:tcPr>
                  <w:tcW w:type="dxa" w:w="1356"/>
                  <w:tcBorders/>
                  <w:shd w:fill="27903a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center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Research 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180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918" w:space="0"/>
            <w:col w:w="5234" w:space="0"/>
            <w:col w:w="10152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20"/>
        <w:ind w:left="0" w:right="0" w:firstLine="0"/>
        <w:jc w:val="left"/>
      </w:pPr>
      <w:r>
        <w:rPr>
          <w:rFonts w:ascii="AdvOT51c1769e" w:hAnsi="AdvOT51c1769e" w:eastAsia="AdvOT51c1769e"/>
          <w:b w:val="0"/>
          <w:i w:val="0"/>
          <w:color w:val="000000"/>
          <w:sz w:val="20"/>
        </w:rPr>
        <w:t xml:space="preserve">Table 1. Calculated Coercive Fields of the Two Domain </w:t>
      </w:r>
      <w:r>
        <w:rPr>
          <w:rFonts w:ascii="AdvOT51c1769e" w:hAnsi="AdvOT51c1769e" w:eastAsia="AdvOT51c1769e"/>
          <w:b w:val="0"/>
          <w:i w:val="0"/>
          <w:color w:val="000000"/>
          <w:sz w:val="20"/>
        </w:rPr>
        <w:t>Groups of the HZLO and HZO Films Annealed at 450</w:t>
      </w:r>
      <w:r>
        <w:rPr>
          <w:rFonts w:ascii="AdvOT8b40f9c2.B" w:hAnsi="AdvOT8b40f9c2.B" w:eastAsia="AdvOT8b40f9c2.B"/>
          <w:b w:val="0"/>
          <w:i w:val="0"/>
          <w:color w:val="000000"/>
          <w:sz w:val="20"/>
        </w:rPr>
        <w:t xml:space="preserve"> °</w:t>
      </w:r>
      <w:r>
        <w:rPr>
          <w:rFonts w:ascii="AdvOT51c1769e" w:hAnsi="AdvOT51c1769e" w:eastAsia="AdvOT51c1769e"/>
          <w:b w:val="0"/>
          <w:i w:val="0"/>
          <w:color w:val="000000"/>
          <w:sz w:val="20"/>
        </w:rPr>
        <w:t xml:space="preserve">C in </w:t>
      </w:r>
      <w:r>
        <w:rPr>
          <w:rFonts w:ascii="AdvOT51c1769e" w:hAnsi="AdvOT51c1769e" w:eastAsia="AdvOT51c1769e"/>
          <w:b w:val="0"/>
          <w:i w:val="0"/>
          <w:color w:val="000000"/>
          <w:sz w:val="20"/>
        </w:rPr>
        <w:t>the Awakened State (after 10</w:t>
      </w:r>
      <w:r>
        <w:rPr>
          <w:w w:val="103.07692014254057"/>
          <w:rFonts w:ascii="AdvOT51c1769e" w:hAnsi="AdvOT51c1769e" w:eastAsia="AdvOT51c1769e"/>
          <w:b w:val="0"/>
          <w:i w:val="0"/>
          <w:color w:val="000000"/>
          <w:sz w:val="13"/>
        </w:rPr>
        <w:t>5</w:t>
      </w:r>
      <w:r>
        <w:rPr>
          <w:rFonts w:ascii="AdvOT51c1769e" w:hAnsi="AdvOT51c1769e" w:eastAsia="AdvOT51c1769e"/>
          <w:b w:val="0"/>
          <w:i w:val="0"/>
          <w:color w:val="000000"/>
          <w:sz w:val="20"/>
        </w:rPr>
        <w:t>Switches)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67"/>
        <w:gridCol w:w="3367"/>
        <w:gridCol w:w="3367"/>
      </w:tblGrid>
      <w:tr>
        <w:trPr>
          <w:trHeight w:hRule="exact" w:val="258"/>
        </w:trPr>
        <w:tc>
          <w:tcPr>
            <w:tcW w:type="dxa" w:w="141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" w:after="0"/>
              <w:ind w:left="0" w:right="0" w:firstLine="0"/>
              <w:jc w:val="center"/>
            </w:pPr>
            <w:r>
              <w:rPr>
                <w:rFonts w:ascii="fb" w:hAnsi="fb" w:eastAsia="fb"/>
                <w:b w:val="0"/>
                <w:i w:val="0"/>
                <w:color w:val="000000"/>
                <w:sz w:val="16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lm</w:t>
            </w:r>
          </w:p>
        </w:tc>
        <w:tc>
          <w:tcPr>
            <w:tcW w:type="dxa" w:w="174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0" w:after="0"/>
              <w:ind w:left="0" w:right="0" w:firstLine="0"/>
              <w:jc w:val="center"/>
            </w:pP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6"/>
              </w:rPr>
              <w:t>E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c1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, MV/cm</w:t>
            </w:r>
          </w:p>
        </w:tc>
        <w:tc>
          <w:tcPr>
            <w:tcW w:type="dxa" w:w="1650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0" w:after="0"/>
              <w:ind w:left="0" w:right="400" w:firstLine="0"/>
              <w:jc w:val="right"/>
            </w:pP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6"/>
              </w:rPr>
              <w:t>E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c2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, MV/cm</w:t>
            </w:r>
          </w:p>
        </w:tc>
      </w:tr>
      <w:tr>
        <w:trPr>
          <w:trHeight w:hRule="exact" w:val="218"/>
        </w:trPr>
        <w:tc>
          <w:tcPr>
            <w:tcW w:type="dxa" w:w="14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2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HZLO</w:t>
            </w:r>
          </w:p>
        </w:tc>
        <w:tc>
          <w:tcPr>
            <w:tcW w:type="dxa" w:w="1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2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0.80</w:t>
            </w:r>
          </w:p>
        </w:tc>
        <w:tc>
          <w:tcPr>
            <w:tcW w:type="dxa" w:w="16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2" w:after="0"/>
              <w:ind w:left="0" w:right="646" w:firstLine="0"/>
              <w:jc w:val="righ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0.75</w:t>
            </w:r>
          </w:p>
        </w:tc>
      </w:tr>
      <w:tr>
        <w:trPr>
          <w:trHeight w:hRule="exact" w:val="310"/>
        </w:trPr>
        <w:tc>
          <w:tcPr>
            <w:tcW w:type="dxa" w:w="1410"/>
            <w:tcBorders>
              <w:bottom w:sz="3.199999999999818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2" w:after="0"/>
              <w:ind w:left="0" w:right="586" w:firstLine="0"/>
              <w:jc w:val="righ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HZO</w:t>
            </w:r>
          </w:p>
        </w:tc>
        <w:tc>
          <w:tcPr>
            <w:tcW w:type="dxa" w:w="1740"/>
            <w:tcBorders>
              <w:bottom w:sz="3.199999999999818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2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1.2</w:t>
            </w:r>
          </w:p>
        </w:tc>
        <w:tc>
          <w:tcPr>
            <w:tcW w:type="dxa" w:w="1650"/>
            <w:tcBorders>
              <w:bottom w:sz="3.199999999999818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2" w:after="0"/>
              <w:ind w:left="0" w:right="646" w:firstLine="0"/>
              <w:jc w:val="righ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0.95</w:t>
            </w:r>
          </w:p>
        </w:tc>
      </w:tr>
    </w:tbl>
    <w:p>
      <w:pPr>
        <w:autoSpaceDN w:val="0"/>
        <w:autoSpaceDE w:val="0"/>
        <w:widowControl/>
        <w:spacing w:line="200" w:lineRule="exact" w:before="284" w:after="0"/>
        <w:ind w:left="0" w:right="0" w:firstLine="0"/>
        <w:jc w:val="left"/>
      </w:pP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by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30%, which explains a signi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cant increase in the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value.</w:t>
      </w:r>
    </w:p>
    <w:p>
      <w:pPr>
        <w:autoSpaceDN w:val="0"/>
        <w:autoSpaceDE w:val="0"/>
        <w:widowControl/>
        <w:spacing w:line="220" w:lineRule="exact" w:before="0" w:after="0"/>
        <w:ind w:left="0" w:right="40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To achieve insight into the observed wake-up phenomenon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 HZLO, the well-known FORC measurements within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frame of the Preisach model were utilized,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which were applied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previously for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-based FE thin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28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29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Here,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switching density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ρ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was obtained from the numerical solution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of the integral equation which connects the total capacitor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charge and switching density during the applied voltage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ramping. The details of the utilized procedure are presented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 the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60" w:history="1">
          <w:r>
            <w:rPr>
              <w:rStyle w:val="Hyperlink"/>
            </w:rPr>
            <w:t>Supporting Information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section S2 FORC Measure-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ments.</w:t>
      </w:r>
    </w:p>
    <w:p>
      <w:pPr>
        <w:autoSpaceDN w:val="0"/>
        <w:autoSpaceDE w:val="0"/>
        <w:widowControl/>
        <w:spacing w:line="220" w:lineRule="exact" w:before="38" w:after="0"/>
        <w:ind w:left="0" w:right="40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HZLO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after RTP at 450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 was taken as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representative sample and investigated in detail. Because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HZO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did not show notable wake-up, they were not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examined using this method.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the switching density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</w:t>
      </w:r>
      <w:r>
        <w:rPr>
          <w:rFonts w:ascii="03" w:hAnsi="03" w:eastAsia="03"/>
          <w:b w:val="0"/>
          <w:i w:val="0"/>
          <w:color w:val="000000"/>
          <w:sz w:val="20"/>
        </w:rPr>
        <w:t>ρ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 is plotted as a function of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bias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for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numbers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of wake-up cycles, that is, after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and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switches.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Here, pulses with a 2.5 MV/cm amplitude were applied for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switching. If there were no notable internal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bias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 dispersed 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 among the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erent regions, a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ρ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with a single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bright intensity would appear at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bias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0 and a given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Therefore, the appearance of two bright spots with a rather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wide range along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axis and location o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of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bias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 0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suggests that there are wide variations in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among the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HZLO grains and internal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bias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. These bright regions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(representing groups of domains) move toward each other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during the wake-up process but do not merge completely even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after the full wake-up (10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cycles).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rst group of domains,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which are termed</w:t>
      </w:r>
      <w:r>
        <w:rPr>
          <w:rFonts w:ascii="20" w:hAnsi="20" w:eastAsia="20"/>
          <w:b w:val="0"/>
          <w:i w:val="0"/>
          <w:color w:val="000000"/>
          <w:sz w:val="20"/>
        </w:rPr>
        <w:t xml:space="preserve"> “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stable</w:t>
      </w:r>
      <w:r>
        <w:rPr>
          <w:rFonts w:ascii="20" w:hAnsi="20" w:eastAsia="20"/>
          <w:b w:val="0"/>
          <w:i w:val="0"/>
          <w:color w:val="000000"/>
          <w:sz w:val="20"/>
        </w:rPr>
        <w:t>”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domains, showed a positive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bias1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of</w:t>
      </w:r>
      <w:r>
        <w:rPr>
          <w:rFonts w:ascii="22" w:hAnsi="22" w:eastAsia="22"/>
          <w:b w:val="0"/>
          <w:i w:val="0"/>
          <w:color w:val="000000"/>
          <w:sz w:val="20"/>
        </w:rPr>
        <w:t>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0.5 MV/cm for the maximum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ρ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from the low cycle numbers,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which almost did not change during the wake-up. However,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second group of the domains, which are termed</w:t>
      </w:r>
      <w:r>
        <w:rPr>
          <w:rFonts w:ascii="20" w:hAnsi="20" w:eastAsia="20"/>
          <w:b w:val="0"/>
          <w:i w:val="0"/>
          <w:color w:val="000000"/>
          <w:sz w:val="20"/>
        </w:rPr>
        <w:t xml:space="preserve"> “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unstable</w:t>
      </w:r>
      <w:r>
        <w:rPr>
          <w:rFonts w:ascii="20" w:hAnsi="20" w:eastAsia="20"/>
          <w:b w:val="0"/>
          <w:i w:val="0"/>
          <w:color w:val="000000"/>
          <w:sz w:val="20"/>
        </w:rPr>
        <w:t>”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domains, initially had an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bias2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of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0.5 MV/cm and showed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noticeable shifts toward the positive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bias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direction during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cycling before saturating at an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bias2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of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0.1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0.15 MV/cm. At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same time, an increase of the integrated magnitude of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ρ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with cycling was observed, which is in good accordance with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increased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during wake-up (shown later).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Interestingly, the increased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ρ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was seen mostly for the unstable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domain group, while the stable group appeared to be much less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sensitive to cycling. Such behavior of the unstable domains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coincides with the previously discussed trend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disappearance of the built-in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and depinning of the pinned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domains during the wake-up cycles.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26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28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29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This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 could be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due to defect (V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redistribution from the FE/electrode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interface toward the bulk, which is also accompanied with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phase transformation from the non-FE phase to the FE phase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near the interface during cycling, as suggested by Grimley et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al.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It is also notable that there are stable domains during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wake-up cycling process in the HZLO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lm, suggesting that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there are FE domains free from the adverse in</w:t>
      </w:r>
      <w:r>
        <w:rPr>
          <w:rFonts w:ascii="fb" w:hAnsi="fb" w:eastAsia="fb"/>
          <w:b w:val="0"/>
          <w:i w:val="0"/>
          <w:color w:val="000000"/>
          <w:sz w:val="20"/>
        </w:rPr>
        <w:t>fl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uence of defects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their distribution.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distributions for both groups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domains remained rather wide, that is, from 0.5 to 1.5 MV/cm,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during wake-up. These behaviors reveal the complicated FE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918" w:space="0"/>
            <w:col w:w="5234" w:space="0"/>
            <w:col w:w="10152" w:space="0"/>
            <w:col w:w="11298" w:space="0"/>
          </w:cols>
          <w:docGrid w:linePitch="360"/>
        </w:sectPr>
      </w:pPr>
    </w:p>
    <w:p>
      <w:pPr>
        <w:autoSpaceDN w:val="0"/>
        <w:tabs>
          <w:tab w:pos="3770" w:val="left"/>
        </w:tabs>
        <w:autoSpaceDE w:val="0"/>
        <w:widowControl/>
        <w:spacing w:line="170" w:lineRule="exact" w:before="0" w:after="0"/>
        <w:ind w:left="4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2705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6" w:history="1">
          <w:r>
            <w:rPr>
              <w:rStyle w:val="Hyperlink"/>
            </w:rPr>
            <w:t>10.1021/acsami.7b15110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918" w:space="0"/>
            <w:col w:w="5234" w:space="0"/>
            <w:col w:w="10152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06"/>
        </w:trPr>
        <w:tc>
          <w:tcPr>
            <w:tcW w:type="dxa" w:w="886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216"/>
            <w:tcBorders>
              <w:bottom w:sz="4.0" w:val="single" w:color="#000000"/>
            </w:tcBorders>
            <w:shd w:fill="27903a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216"/>
            </w:tblGrid>
            <w:tr>
              <w:trPr>
                <w:trHeight w:hRule="exact" w:val="200"/>
              </w:trPr>
              <w:tc>
                <w:tcPr>
                  <w:tcW w:type="dxa" w:w="1216"/>
                  <w:tcBorders/>
                  <w:shd w:fill="27903a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Research 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200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918" w:space="0"/>
            <w:col w:w="5234" w:space="0"/>
            <w:col w:w="10152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6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286000" cy="1748789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487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8" w:lineRule="exact" w:before="178" w:after="0"/>
        <w:ind w:left="0" w:right="0" w:firstLine="0"/>
        <w:jc w:val="left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5.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Endurance characteristics of the HZLO (a) and HZO (b)</w:t>
      </w:r>
    </w:p>
    <w:p>
      <w:pPr>
        <w:autoSpaceDN w:val="0"/>
        <w:autoSpaceDE w:val="0"/>
        <w:widowControl/>
        <w:spacing w:line="232" w:lineRule="exact" w:before="0" w:after="0"/>
        <w:ind w:left="0" w:right="0" w:firstLine="0"/>
        <w:jc w:val="left"/>
      </w:pPr>
      <w:r>
        <w:rPr>
          <w:rFonts w:ascii="fb" w:hAnsi="fb" w:eastAsia="fb"/>
          <w:b w:val="0"/>
          <w:i w:val="0"/>
          <w:color w:val="000000"/>
          <w:sz w:val="18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lms after RTP at 450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 measured by PUND with di</w:t>
      </w:r>
      <w:r>
        <w:rPr>
          <w:rFonts w:ascii="fb" w:hAnsi="fb" w:eastAsia="fb"/>
          <w:b w:val="0"/>
          <w:i w:val="0"/>
          <w:color w:val="000000"/>
          <w:sz w:val="18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erent pulse</w:t>
      </w:r>
    </w:p>
    <w:p>
      <w:pPr>
        <w:autoSpaceDN w:val="0"/>
        <w:autoSpaceDE w:val="0"/>
        <w:widowControl/>
        <w:spacing w:line="208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amplitudes and a constant pulse duration (0.6</w:t>
      </w:r>
      <w:r>
        <w:rPr>
          <w:rFonts w:ascii="03" w:hAnsi="03" w:eastAsia="03"/>
          <w:b w:val="0"/>
          <w:i w:val="0"/>
          <w:color w:val="000000"/>
          <w:sz w:val="18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s). After the maximum</w:t>
      </w:r>
    </w:p>
    <w:p>
      <w:pPr>
        <w:autoSpaceDN w:val="0"/>
        <w:autoSpaceDE w:val="0"/>
        <w:widowControl/>
        <w:spacing w:line="200" w:lineRule="exact" w:before="2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switching cycles, the samples showed hard breakdown (excluding 2.3</w:t>
      </w:r>
    </w:p>
    <w:p>
      <w:pPr>
        <w:autoSpaceDN w:val="0"/>
        <w:autoSpaceDE w:val="0"/>
        <w:widowControl/>
        <w:spacing w:line="232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MV/cm case for the HZLO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lm).</w:t>
      </w:r>
    </w:p>
    <w:p>
      <w:pPr>
        <w:autoSpaceDN w:val="0"/>
        <w:autoSpaceDE w:val="0"/>
        <w:widowControl/>
        <w:spacing w:line="220" w:lineRule="exact" w:before="392" w:after="0"/>
        <w:ind w:left="0" w:right="144" w:firstLine="0"/>
        <w:jc w:val="left"/>
      </w:pP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. A similar increase in the maximum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with an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increasing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can also be observed for the HZO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</w:t>
      </w:r>
    </w:p>
    <w:p>
      <w:pPr>
        <w:autoSpaceDN w:val="0"/>
        <w:autoSpaceDE w:val="0"/>
        <w:widowControl/>
        <w:spacing w:line="180" w:lineRule="exact" w:before="80" w:after="0"/>
        <w:ind w:left="0" w:right="144" w:firstLine="0"/>
        <w:jc w:val="left"/>
      </w:pPr>
      <w:r>
        <w:rPr>
          <w:rFonts w:ascii="AdvOT2e364b11" w:hAnsi="AdvOT2e364b11" w:eastAsia="AdvOT2e364b11"/>
          <w:b w:val="0"/>
          <w:i w:val="0"/>
          <w:color w:val="1B4BA0"/>
          <w:sz w:val="20"/>
        </w:rPr>
        <w:t>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b). However, the relative drop of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in HZLO with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decreased applied electric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from 3.0 to 2.3 MV/cm was</w:t>
      </w:r>
    </w:p>
    <w:p>
      <w:pPr>
        <w:autoSpaceDN w:val="0"/>
        <w:autoSpaceDE w:val="0"/>
        <w:widowControl/>
        <w:spacing w:line="258" w:lineRule="exact" w:before="0" w:after="0"/>
        <w:ind w:left="0" w:right="0" w:firstLine="0"/>
        <w:jc w:val="left"/>
      </w:pPr>
      <w:r>
        <w:rPr>
          <w:rFonts w:ascii="22" w:hAnsi="22" w:eastAsia="22"/>
          <w:b w:val="0"/>
          <w:i w:val="0"/>
          <w:color w:val="000000"/>
          <w:sz w:val="20"/>
        </w:rPr>
        <w:t>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20%, whereas it was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25% for HZO.</w:t>
      </w:r>
    </w:p>
    <w:p>
      <w:pPr>
        <w:autoSpaceDN w:val="0"/>
        <w:autoSpaceDE w:val="0"/>
        <w:widowControl/>
        <w:spacing w:line="258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improved endurance characteristics for the HZLO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</w:t>
      </w:r>
    </w:p>
    <w:p>
      <w:pPr>
        <w:autoSpaceDN w:val="0"/>
        <w:autoSpaceDE w:val="0"/>
        <w:widowControl/>
        <w:spacing w:line="184" w:lineRule="exact" w:before="114" w:after="0"/>
        <w:ind w:left="0" w:right="144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due to its low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were con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rmed experimentally.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HZLO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can endure up to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4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×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10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cycles for 2.3 MV/cm,</w:t>
      </w:r>
    </w:p>
    <w:p>
      <w:pPr>
        <w:autoSpaceDN w:val="0"/>
        <w:autoSpaceDE w:val="0"/>
        <w:widowControl/>
        <w:spacing w:line="286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while maintaining considerably high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(30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up to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8</w:t>
      </w:r>
    </w:p>
    <w:p>
      <w:pPr>
        <w:autoSpaceDN w:val="0"/>
        <w:autoSpaceDE w:val="0"/>
        <w:widowControl/>
        <w:spacing w:line="180" w:lineRule="exact" w:before="80" w:after="0"/>
        <w:ind w:left="0" w:right="144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cycles) and displaying no breakdown. The decreased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by La doping allowed for the use of a lower cycling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eld, which</w:t>
      </w:r>
    </w:p>
    <w:p>
      <w:pPr>
        <w:autoSpaceDN w:val="0"/>
        <w:autoSpaceDE w:val="0"/>
        <w:widowControl/>
        <w:spacing w:line="220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largely mitigates the risk of breakdown. Therefore, genuine</w:t>
      </w:r>
    </w:p>
    <w:p>
      <w:pPr>
        <w:autoSpaceDN w:val="0"/>
        <w:autoSpaceDE w:val="0"/>
        <w:widowControl/>
        <w:spacing w:line="222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fatigue behavior can be observed, and there was a decrease in</w:t>
      </w:r>
    </w:p>
    <w:p>
      <w:pPr>
        <w:autoSpaceDN w:val="0"/>
        <w:autoSpaceDE w:val="0"/>
        <w:widowControl/>
        <w:spacing w:line="262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by 25% at the end of the endurance cycling test.</w:t>
      </w:r>
    </w:p>
    <w:p>
      <w:pPr>
        <w:autoSpaceDN w:val="0"/>
        <w:autoSpaceDE w:val="0"/>
        <w:widowControl/>
        <w:spacing w:line="222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Such degradation might have a similar origin as that for</w:t>
      </w:r>
    </w:p>
    <w:p>
      <w:pPr>
        <w:autoSpaceDN w:val="0"/>
        <w:autoSpaceDE w:val="0"/>
        <w:widowControl/>
        <w:spacing w:line="222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conventional perovskite-based FE materials, that is, domain</w:t>
      </w:r>
    </w:p>
    <w:p>
      <w:pPr>
        <w:autoSpaceDN w:val="0"/>
        <w:autoSpaceDE w:val="0"/>
        <w:widowControl/>
        <w:spacing w:line="256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pinning by defect generation and accumulation.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Even for the</w:t>
      </w:r>
    </w:p>
    <w:p>
      <w:pPr>
        <w:autoSpaceDN w:val="0"/>
        <w:autoSpaceDE w:val="0"/>
        <w:widowControl/>
        <w:spacing w:line="258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HZLO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lm, the adoption of a higher cycling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(3.0 MV/cm)</w:t>
      </w:r>
    </w:p>
    <w:p>
      <w:pPr>
        <w:autoSpaceDN w:val="0"/>
        <w:autoSpaceDE w:val="0"/>
        <w:widowControl/>
        <w:spacing w:line="258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also increases the risk of breakdown, and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can only be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5040" w:space="0"/>
            <w:col w:w="50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918" w:space="0"/>
            <w:col w:w="5234" w:space="0"/>
            <w:col w:w="10152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28" w:after="0"/>
        <w:ind w:left="24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cycled up to 2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×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8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cycles. However, the same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results in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cycle endurance of only 2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×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cycles for HZO. The HZO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also showed serious fatigue behavior at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9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cycles even for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lower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(2.3 MV/cm). Therefore, the overall cycle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endurance performance was greatly improved by 1 mol % La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doping. The reasons for such improvement seem to be twofold: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(1) the lowered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value, which allowed using a lower cycling 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and (2) the lower leakage current. Indeed, as was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expected, the dc current density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electric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eld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J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 character-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istics of the HZLO and HZO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 after RTP at 450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 (the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related image is presented in the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60" w:history="1">
          <w:r>
            <w:rPr>
              <w:rStyle w:val="Hyperlink"/>
            </w:rPr>
            <w:t xml:space="preserve">Supporting Information 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section S3 dc-IV Characteristics of HZLO and HZO Films)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revealed that the HZLO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has a current density considerably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lower (in fact, by almost 3 orders of magnitude) than that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HZO at 1 MV/cm. Although identifying the precise origin for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such a high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J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improvement requires further study, such 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conduction mechanism analysis and band structure identi-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cation by XPS, it is evident that the lower leakage current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considerably contributed to the improved reliability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endurance of the HZLO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lm.</w:t>
      </w:r>
    </w:p>
    <w:p>
      <w:pPr>
        <w:autoSpaceDN w:val="0"/>
        <w:autoSpaceDE w:val="0"/>
        <w:widowControl/>
        <w:spacing w:line="232" w:lineRule="exact" w:before="26" w:after="100"/>
        <w:ind w:left="240" w:right="20" w:firstLine="1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prolonged wake-up behavior in the HZLO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lms might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be understood from the literature, where the wake-up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mechanism has been elucidated. It has been suggested that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very high defect density (mostly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region, especially at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boundary between the FE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 TiN electrodes, adversely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interferes with FE switching in the pristine state.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presence of such a defective layer results in a built-in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bias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in the 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lm, leading to noticeable nonswitched areas inside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This is consistent with the observations of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nite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bs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multiple values of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. During multiple switching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cycles, the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usion of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occurs from the interface to bulk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regions, which can considerably diminish the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concentration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gradient, leading to a relaxation of the built-in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 and thus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wake-up completion.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28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 this case, the PAALD process for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HZLO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growth ending with La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 layer deposition can lead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to a higher defect density at the top interface, as La is known 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ective V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O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-generating dopant.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15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Thus, many switching</w:t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5040" w:space="0"/>
            <w:col w:w="50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918" w:space="0"/>
            <w:col w:w="5234" w:space="0"/>
            <w:col w:w="10152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13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808729" cy="269240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08729" cy="269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350" w:after="120"/>
        <w:ind w:left="0" w:right="22" w:firstLine="0"/>
        <w:jc w:val="both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6.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Hysteresis loops with the corresponding current (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I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s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) curves for stacks based on ternary HZLO (a,b)/HZO (c,d)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lms after RTP at 400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>°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 in response to the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rst voltage sweep (</w:t>
      </w:r>
      <w:r>
        <w:rPr>
          <w:rFonts w:ascii="fb" w:hAnsi="fb" w:eastAsia="fb"/>
          <w:b w:val="0"/>
          <w:i w:val="0"/>
          <w:color w:val="000000"/>
          <w:sz w:val="18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rst switch) and after 10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switches by application of bipolar voltage pulses with a 0.6</w:t>
      </w:r>
      <w:r>
        <w:rPr>
          <w:rFonts w:ascii="03" w:hAnsi="03" w:eastAsia="03"/>
          <w:b w:val="0"/>
          <w:i w:val="0"/>
          <w:color w:val="000000"/>
          <w:sz w:val="18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s and 3 MV/cm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duration and amplitude, respectively.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30.0" w:type="dxa"/>
      </w:tblPr>
      <w:tblGrid>
        <w:gridCol w:w="5050"/>
        <w:gridCol w:w="5050"/>
      </w:tblGrid>
      <w:tr>
        <w:trPr>
          <w:trHeight w:hRule="exact" w:val="342"/>
        </w:trPr>
        <w:tc>
          <w:tcPr>
            <w:tcW w:type="dxa" w:w="3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0" w:right="1212" w:firstLine="0"/>
              <w:jc w:val="righ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5"/>
              </w:rPr>
              <w:t>2706</w:t>
            </w:r>
          </w:p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6" w:after="0"/>
              <w:ind w:left="1238" w:right="0" w:firstLine="962"/>
              <w:jc w:val="left"/>
            </w:pP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t>DOI: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t xml:space="preserve"> 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hyperlink r:id="rId16" w:history="1">
                <w:r>
                  <w:rPr>
                    <w:rStyle w:val="Hyperlink"/>
                  </w:rPr>
                  <w:t xml:space="preserve">10.1021/acsami.7b15110 </w:t>
                </w:r>
              </w:hyperlink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t>ACS Appl. Mater. Interfa</w:t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hyperlink r:id="rId16" w:history="1">
                <w:r>
                  <w:rPr>
                    <w:rStyle w:val="Hyperlink"/>
                  </w:rPr>
                  <w:t>ces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6" w:history="1">
                <w:r>
                  <w:rPr>
                    <w:rStyle w:val="Hyperlink"/>
                  </w:rPr>
                  <w:t xml:space="preserve"> 2018, 10, 2701</w:t>
                </w:r>
              </w:hyperlink>
            </w:r>
            <w:r>
              <w:rPr>
                <w:rFonts w:ascii="22" w:hAnsi="22" w:eastAsia="22"/>
                <w:b w:val="0"/>
                <w:i w:val="0"/>
                <w:color w:val="000000"/>
                <w:sz w:val="12"/>
              </w:rPr>
              <w:hyperlink r:id="rId16" w:history="1">
                <w:r>
                  <w:rPr>
                    <w:rStyle w:val="Hyperlink"/>
                  </w:rPr>
                  <w:t>−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6" w:history="1">
                <w:r>
                  <w:rPr>
                    <w:rStyle w:val="Hyperlink"/>
                  </w:rPr>
                  <w:t>2708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5040" w:space="0"/>
            <w:col w:w="50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918" w:space="0"/>
            <w:col w:w="5234" w:space="0"/>
            <w:col w:w="10152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1149350</wp:posOffset>
            </wp:positionH>
            <wp:positionV relativeFrom="page">
              <wp:posOffset>5215890</wp:posOffset>
            </wp:positionV>
            <wp:extent cx="2286000" cy="2264664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6466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2298700</wp:posOffset>
            </wp:positionH>
            <wp:positionV relativeFrom="page">
              <wp:posOffset>6159500</wp:posOffset>
            </wp:positionV>
            <wp:extent cx="165100" cy="127000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2146300</wp:posOffset>
            </wp:positionH>
            <wp:positionV relativeFrom="page">
              <wp:posOffset>6108700</wp:posOffset>
            </wp:positionV>
            <wp:extent cx="50800" cy="50800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1968500</wp:posOffset>
            </wp:positionH>
            <wp:positionV relativeFrom="page">
              <wp:posOffset>5943600</wp:posOffset>
            </wp:positionV>
            <wp:extent cx="177800" cy="127000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1828800</wp:posOffset>
            </wp:positionH>
            <wp:positionV relativeFrom="page">
              <wp:posOffset>5905500</wp:posOffset>
            </wp:positionV>
            <wp:extent cx="50800" cy="38100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06"/>
        </w:trPr>
        <w:tc>
          <w:tcPr>
            <w:tcW w:type="dxa" w:w="886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216"/>
            <w:tcBorders>
              <w:bottom w:sz="4.0" w:val="single" w:color="#000000"/>
            </w:tcBorders>
            <w:shd w:fill="27903a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216"/>
            </w:tblGrid>
            <w:tr>
              <w:trPr>
                <w:trHeight w:hRule="exact" w:val="200"/>
              </w:trPr>
              <w:tc>
                <w:tcPr>
                  <w:tcW w:type="dxa" w:w="1216"/>
                  <w:tcBorders/>
                  <w:shd w:fill="27903a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Research 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132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10100" w:space="0"/>
            <w:col w:w="5040" w:space="0"/>
            <w:col w:w="50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918" w:space="0"/>
            <w:col w:w="5234" w:space="0"/>
            <w:col w:w="10152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38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cycles are required to fully wake-up the HZLO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lm, which was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not necessary for the HZO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lm.</w:t>
      </w:r>
    </w:p>
    <w:p>
      <w:pPr>
        <w:autoSpaceDN w:val="0"/>
        <w:autoSpaceDE w:val="0"/>
        <w:widowControl/>
        <w:spacing w:line="222" w:lineRule="exact" w:before="36" w:after="0"/>
        <w:ind w:left="0" w:right="40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On the other hand, the nonemergence of such a signi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cant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wake-up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ect in the HZO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might be ascribed to a much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higher charge injection compared with the HZLO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case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during the wake-up cycles, as could be inferred from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J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</w:p>
    <w:p>
      <w:pPr>
        <w:autoSpaceDN w:val="0"/>
        <w:autoSpaceDE w:val="0"/>
        <w:widowControl/>
        <w:spacing w:line="220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curves shown in Figure S3 of the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hyperlink r:id="rId60" w:history="1">
          <w:r>
            <w:rPr>
              <w:rStyle w:val="Hyperlink"/>
            </w:rPr>
            <w:t>Supporting Information</w:t>
          </w:r>
        </w:hyperlink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. The</w:t>
      </w:r>
    </w:p>
    <w:p>
      <w:pPr>
        <w:autoSpaceDN w:val="0"/>
        <w:autoSpaceDE w:val="0"/>
        <w:widowControl/>
        <w:spacing w:line="220" w:lineRule="exact" w:before="0" w:after="0"/>
        <w:ind w:left="0" w:right="4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injected charge carriers could pin the FE domains of the HZO 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lm, and the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cannot be increased to the value it should have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if there were no charge injections. However, this is unlikely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because of the following reason. When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J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curve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HZLO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was extrapolated to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of 3.0 MV/cm,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J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level of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becomes similar to that of the HZO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at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2.3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2.5 MV/cm. Thus, if the charge injection caused the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suppression, the wake-up should not be observed for the case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HZLO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at 3.0 MV/cm, which was obviously not the</w:t>
      </w:r>
    </w:p>
    <w:p>
      <w:pPr>
        <w:autoSpaceDN w:val="0"/>
        <w:autoSpaceDE w:val="0"/>
        <w:widowControl/>
        <w:spacing w:line="220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case. Therefore, this possibility can be ruled out.</w:t>
      </w:r>
    </w:p>
    <w:p>
      <w:pPr>
        <w:autoSpaceDN w:val="0"/>
        <w:autoSpaceDE w:val="0"/>
        <w:widowControl/>
        <w:spacing w:line="220" w:lineRule="exact" w:before="36" w:after="0"/>
        <w:ind w:left="0" w:right="40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Finally, the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 of La doping was examined after RTP at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400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C.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a,b shows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P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I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s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curves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HZLO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lm, respectively. They correspond to an antiferro-</w:t>
      </w:r>
    </w:p>
    <w:p>
      <w:pPr>
        <w:autoSpaceDN w:val="0"/>
        <w:autoSpaceDE w:val="0"/>
        <w:widowControl/>
        <w:spacing w:line="220" w:lineRule="exact" w:before="0" w:after="0"/>
        <w:ind w:left="0" w:right="4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electric (AFE)-like behavior, and such behavior did not vary up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to 10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switching cycles (dotted and solid lines). However,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HZO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lm, annealed under the same conditions, demonstrated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pure FE response from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rst switching cycle (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6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c,d)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with a 2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P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r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as high as 25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C/cm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. Such AFE-like behavior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of HZLO after RTP at 400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 may be related to a t-phase</w:t>
      </w:r>
    </w:p>
    <w:p>
      <w:pPr>
        <w:autoSpaceDN w:val="0"/>
        <w:autoSpaceDE w:val="0"/>
        <w:widowControl/>
        <w:spacing w:line="220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formation, which is consistent with the GIXRD spectra</w:t>
      </w:r>
    </w:p>
    <w:p>
      <w:pPr>
        <w:autoSpaceDN w:val="0"/>
        <w:autoSpaceDE w:val="0"/>
        <w:widowControl/>
        <w:spacing w:line="220" w:lineRule="exact" w:before="0" w:after="0"/>
        <w:ind w:left="0" w:right="4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presented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. Indeed, it has been suggested previously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that reversible t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eld-induced transformation can account for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AFE-like behavior.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32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shows the variation of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</w:p>
    <w:p>
      <w:pPr>
        <w:autoSpaceDN w:val="0"/>
        <w:autoSpaceDE w:val="0"/>
        <w:widowControl/>
        <w:spacing w:line="204" w:lineRule="exact" w:before="3996" w:after="0"/>
        <w:ind w:left="0" w:right="0" w:firstLine="0"/>
        <w:jc w:val="left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7.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values of the HZLO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lm as a function of the RTP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temperature in the temperature range of 400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500</w:t>
      </w:r>
      <w:r>
        <w:rPr>
          <w:rFonts w:ascii="AdvOT8608a8d1" w:hAnsi="AdvOT8608a8d1" w:eastAsia="AdvOT8608a8d1"/>
          <w:b w:val="0"/>
          <w:i w:val="0"/>
          <w:color w:val="000000"/>
          <w:sz w:val="18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C.</w:t>
      </w:r>
    </w:p>
    <w:p>
      <w:pPr>
        <w:autoSpaceDN w:val="0"/>
        <w:autoSpaceDE w:val="0"/>
        <w:widowControl/>
        <w:spacing w:line="262" w:lineRule="exact" w:before="458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value of the HZLO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estimated from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C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V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measure-</w:t>
      </w:r>
    </w:p>
    <w:p>
      <w:pPr>
        <w:autoSpaceDN w:val="0"/>
        <w:autoSpaceDE w:val="0"/>
        <w:widowControl/>
        <w:spacing w:line="222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ments, as a function of the RTP temperature. Here,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</w:t>
      </w:r>
    </w:p>
    <w:p>
      <w:pPr>
        <w:autoSpaceDN w:val="0"/>
        <w:autoSpaceDE w:val="0"/>
        <w:widowControl/>
        <w:spacing w:line="222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were taken outside the switching regions, that is, at 2.5 MV/cm,</w:t>
      </w:r>
    </w:p>
    <w:p>
      <w:pPr>
        <w:autoSpaceDN w:val="0"/>
        <w:autoSpaceDE w:val="0"/>
        <w:widowControl/>
        <w:spacing w:line="222" w:lineRule="exact" w:before="0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to represent only the linear dielectric contribution.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was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38 at 400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 and decreased to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∼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33 at 450 and 500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C. It</w:t>
      </w:r>
    </w:p>
    <w:p>
      <w:pPr>
        <w:autoSpaceDN w:val="0"/>
        <w:autoSpaceDE w:val="0"/>
        <w:widowControl/>
        <w:spacing w:line="216" w:lineRule="exact" w:before="24" w:after="0"/>
        <w:ind w:left="0" w:right="4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is well-known that higher-symmetry crystalline phases of HfO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2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are characterized by higher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values. For example,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22" w:hAnsi="22" w:eastAsia="22"/>
          <w:b w:val="0"/>
          <w:i w:val="0"/>
          <w:color w:val="000000"/>
          <w:sz w:val="20"/>
        </w:rPr>
        <w:t xml:space="preserve"> ≈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30 and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k</w:t>
      </w:r>
      <w:r>
        <w:rPr>
          <w:rFonts w:ascii="22" w:hAnsi="22" w:eastAsia="22"/>
          <w:b w:val="0"/>
          <w:i w:val="0"/>
          <w:color w:val="000000"/>
          <w:sz w:val="20"/>
        </w:rPr>
        <w:t>≥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35 have been reported for the o- and t-phases, respectively,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Hf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Zr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0.5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thin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Therefore, the observed trend in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is consistent with the assumption of a higher t-phase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fraction after the RTP at 400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°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C. Therefore, activation by La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10100" w:space="0"/>
            <w:col w:w="5040" w:space="0"/>
            <w:col w:w="50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918" w:space="0"/>
            <w:col w:w="5234" w:space="0"/>
            <w:col w:w="10152" w:space="0"/>
            <w:col w:w="11298" w:space="0"/>
          </w:cols>
          <w:docGrid w:linePitch="360"/>
        </w:sectPr>
      </w:pPr>
    </w:p>
    <w:p>
      <w:pPr>
        <w:autoSpaceDN w:val="0"/>
        <w:tabs>
          <w:tab w:pos="3770" w:val="left"/>
        </w:tabs>
        <w:autoSpaceDE w:val="0"/>
        <w:widowControl/>
        <w:spacing w:line="170" w:lineRule="exact" w:before="0" w:after="0"/>
        <w:ind w:left="4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2707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6" w:history="1">
          <w:r>
            <w:rPr>
              <w:rStyle w:val="Hyperlink"/>
            </w:rPr>
            <w:t>10.1021/acsami.7b15110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40" w:space="0"/>
            <w:col w:w="5260" w:space="0"/>
            <w:col w:w="10100" w:space="0"/>
            <w:col w:w="10100" w:space="0"/>
            <w:col w:w="5040" w:space="0"/>
            <w:col w:w="50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840" w:space="0"/>
            <w:col w:w="5260" w:space="0"/>
            <w:col w:w="10100" w:space="0"/>
            <w:col w:w="4918" w:space="0"/>
            <w:col w:w="5234" w:space="0"/>
            <w:col w:w="10152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26"/>
        </w:trPr>
        <w:tc>
          <w:tcPr>
            <w:tcW w:type="dxa" w:w="503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505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694.0" w:type="dxa"/>
            </w:tblPr>
            <w:tblGrid>
              <w:gridCol w:w="5050"/>
            </w:tblGrid>
            <w:tr>
              <w:trPr>
                <w:trHeight w:hRule="exact" w:val="200"/>
              </w:trPr>
              <w:tc>
                <w:tcPr>
                  <w:tcW w:type="dxa" w:w="1356"/>
                  <w:tcBorders/>
                  <w:shd w:fill="27903a"/>
                  <w:tcMar>
                    <w:start w:w="0" w:type="dxa"/>
                    <w:end w:w="0" w:type="dxa"/>
                  </w:tcMar>
                </w:tcPr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0.0" w:type="dxa"/>
                  </w:tblPr>
                  <w:tblGrid>
                    <w:gridCol w:w="1356"/>
                  </w:tblGrid>
                  <w:tr>
                    <w:trPr>
                      <w:trHeight w:hRule="exact" w:val="200"/>
                    </w:trPr>
                    <w:tc>
                      <w:tcPr>
                        <w:tcW w:type="dxa" w:w="1356"/>
                        <w:tcBorders/>
                        <w:shd w:fill="27903a"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80" w:lineRule="exact" w:before="3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AdvOT46dcae81" w:hAnsi="AdvOT46dcae81" w:eastAsia="AdvOT46dcae81"/>
                            <w:b w:val="0"/>
                            <w:i w:val="0"/>
                            <w:color w:val="FFFFFF"/>
                            <w:sz w:val="16"/>
                          </w:rPr>
                          <w:t>Research Article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11860"/>
        </w:trPr>
        <w:tc>
          <w:tcPr>
            <w:tcW w:type="dxa" w:w="503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80" w:val="left"/>
              </w:tabs>
              <w:autoSpaceDE w:val="0"/>
              <w:widowControl/>
              <w:spacing w:line="222" w:lineRule="exact" w:before="418" w:after="0"/>
              <w:ind w:left="0" w:right="144" w:firstLine="0"/>
              <w:jc w:val="left"/>
            </w:pPr>
            <w:r>
              <w:rPr>
                <w:rFonts w:ascii="25" w:hAnsi="25" w:eastAsia="25"/>
                <w:b w:val="0"/>
                <w:i w:val="0"/>
                <w:color w:val="27903A"/>
                <w:sz w:val="64"/>
              </w:rPr>
              <w:t>■</w:t>
            </w: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1"/>
              </w:rPr>
              <w:t xml:space="preserve">REFERENCES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(1) Mu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ller, J.; Bo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scke, T. S.; Schro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der, U.; Mueller, S.; Bra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uhaus, D.;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Bo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ttger, U.; Frey, L.; Mikolajick, T. Ferroelectricity in Simple Binary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ZrO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and HfO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Nano Lett.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12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4318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4323.</w:t>
            </w:r>
          </w:p>
          <w:p>
            <w:pPr>
              <w:autoSpaceDN w:val="0"/>
              <w:autoSpaceDE w:val="0"/>
              <w:widowControl/>
              <w:spacing w:line="202" w:lineRule="exact" w:before="0" w:after="0"/>
              <w:ind w:left="0" w:right="230" w:firstLine="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(2) Park, M. H.; Kim, H. J.; Kim, Y. J.; Lee, W.; Moon, T.; Hwang, C.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S. Evolution of phases and ferroelectric properties of thin Hf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Zr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 xml:space="preserve">2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films according to the thickness and annealing temperature.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Appl. Phys. 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>Lett.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102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242905.</w:t>
            </w:r>
          </w:p>
          <w:p>
            <w:pPr>
              <w:autoSpaceDN w:val="0"/>
              <w:autoSpaceDE w:val="0"/>
              <w:widowControl/>
              <w:spacing w:line="214" w:lineRule="exact" w:before="0" w:after="0"/>
              <w:ind w:left="0" w:right="230" w:firstLine="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(3) Chernikova, A.; Kozodaev, M.; Markeev, A.; Matveev, Y.; Negrov,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D.; Orlov, O. Confinement-free annealing induced ferroelectricity in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Hf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Zr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thin films.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Microelectron. Eng.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147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15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18.</w:t>
            </w:r>
          </w:p>
          <w:p>
            <w:pPr>
              <w:autoSpaceDN w:val="0"/>
              <w:autoSpaceDE w:val="0"/>
              <w:widowControl/>
              <w:spacing w:line="202" w:lineRule="exact" w:before="0" w:after="0"/>
              <w:ind w:left="0" w:right="230" w:firstLine="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(4) Bo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scke, T. S.; Mu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ller, J.; Bra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uhaus, D.; Schro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der, U.; Bo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ttger, U.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Ferroelectricity in hafnium oxide thin films.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Appl. Phys. Lett.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99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102903.</w:t>
            </w:r>
          </w:p>
          <w:p>
            <w:pPr>
              <w:autoSpaceDN w:val="0"/>
              <w:autoSpaceDE w:val="0"/>
              <w:widowControl/>
              <w:spacing w:line="204" w:lineRule="exact" w:before="0" w:after="0"/>
              <w:ind w:left="0" w:right="230" w:firstLine="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(5) Starschich, S.; Boettger, U. An extensive study of the influence of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dopants on the ferroelectric properties of HfO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J. Mater. Chem. C 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>2017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333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338.</w:t>
            </w:r>
          </w:p>
          <w:p>
            <w:pPr>
              <w:autoSpaceDN w:val="0"/>
              <w:autoSpaceDE w:val="0"/>
              <w:widowControl/>
              <w:spacing w:line="204" w:lineRule="exact" w:before="0" w:after="0"/>
              <w:ind w:left="0" w:right="230" w:firstLine="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(6) Park, M. H.; Lee, Y. H.; Kim, H. J.; Kim, Y. J.; Moon, T.; Kim, K.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D.; Mu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ller, J.; Kersch, A.; Schroeder, U.; Mikolajick, T.; Hwang, C. S.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Ferroelectricity and Antiferroelectricity of Doped Thin HfO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-Based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Films.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Adv. Mater.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27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1811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1831.</w:t>
            </w:r>
          </w:p>
          <w:p>
            <w:pPr>
              <w:autoSpaceDN w:val="0"/>
              <w:autoSpaceDE w:val="0"/>
              <w:widowControl/>
              <w:spacing w:line="204" w:lineRule="exact" w:before="0" w:after="0"/>
              <w:ind w:left="0" w:right="230" w:firstLine="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(7) Mattinen, M.; Ha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ma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la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inen, J.; Vehkama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ki, M.; Heikkila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, M. J.;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Mizohata, K.; Jalkanen, P.; Ra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isa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nen, J.; Ritala, M.; Leskela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, M. Atomic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Layer Deposition of Iridium Thin Films Using Sequential Oxygen and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Hydrogen Pulses.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J. Phys. Chem. C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2016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120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15235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15243.</w:t>
            </w:r>
          </w:p>
          <w:p>
            <w:pPr>
              <w:autoSpaceDN w:val="0"/>
              <w:tabs>
                <w:tab w:pos="80" w:val="left"/>
              </w:tabs>
              <w:autoSpaceDE w:val="0"/>
              <w:widowControl/>
              <w:spacing w:line="202" w:lineRule="exact" w:before="0" w:after="0"/>
              <w:ind w:left="0" w:right="144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(8) Egorov, K. V.; Lebedinskii, Y. Y.; Soloviev, A. A.; Chouprik, A. A.;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Azarov, A. Y.; Markeev, A. M. Initial and steady-state Ru growth by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atomic layer deposition studied by in situ Angle Resolved X-ray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Photoelectron Spectroscopy.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Appl. Surf. Sci.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2017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419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107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113.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(9) Park, M. H.; Kim, H. J.; Kim, Y. J.; Moon, T.; Kim, K. D.; Lee, Y.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H.; Hyun, S. D.; Hwang, C. S. Study on the internal field and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conduction mechanism of atomic layer deposited ferroelectric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Hf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Zr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thin films.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J. Mater. Chem. C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6291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6300.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(10) Zarubin, S.; Suvorova, E.; Spiridonov, M.; Negrov, D.;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Chernikova, A.; Markeev, A.; Zenkevich, A. Fully ALD-grown TiN/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Hf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Zr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/TiN stacks: Ferroelectric and structural properties.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Appl. 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>Phys. Lett.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2016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109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192903.</w:t>
            </w:r>
          </w:p>
          <w:p>
            <w:pPr>
              <w:autoSpaceDN w:val="0"/>
              <w:autoSpaceDE w:val="0"/>
              <w:widowControl/>
              <w:spacing w:line="204" w:lineRule="exact" w:before="0" w:after="0"/>
              <w:ind w:left="0" w:right="232" w:firstLine="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(11) Park, I.-S.; Ryu, K.-m.; Jeong, J.; Ahn, J. Dielectric stacking effect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of Al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and HfO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in metal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insulator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metal capacitor.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IEEE Electron 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>Device Lett.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34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120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122.</w:t>
            </w:r>
          </w:p>
          <w:p>
            <w:pPr>
              <w:autoSpaceDN w:val="0"/>
              <w:autoSpaceDE w:val="0"/>
              <w:widowControl/>
              <w:spacing w:line="202" w:lineRule="exact" w:before="0" w:after="0"/>
              <w:ind w:left="0" w:right="230" w:firstLine="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(12) Materlik, R.; Ku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nneth, C.; Kersch, A. The origin of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ferroelectricity in Hf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20" w:hAnsi="20" w:eastAsia="20"/>
                <w:b w:val="0"/>
                <w:i w:val="0"/>
                <w:color w:val="000000"/>
                <w:sz w:val="12"/>
              </w:rPr>
              <w:t>‑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Zr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x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: A computational investigation and a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surface energy model.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J. Appl. Phys.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117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134109.</w:t>
            </w:r>
          </w:p>
          <w:p>
            <w:pPr>
              <w:autoSpaceDN w:val="0"/>
              <w:autoSpaceDE w:val="0"/>
              <w:widowControl/>
              <w:spacing w:line="202" w:lineRule="exact" w:before="0" w:after="0"/>
              <w:ind w:left="0" w:right="230" w:firstLine="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(13) Huan, T. D.; Sharma, V.; Rossetti, G. A., Jr.; Ramprasad, R.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Pathways towards ferroelectricity in hafnia.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Phys. Rev. B: Condens. 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>Matter Mater. Phys.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2014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90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064111.</w:t>
            </w:r>
          </w:p>
          <w:p>
            <w:pPr>
              <w:autoSpaceDN w:val="0"/>
              <w:autoSpaceDE w:val="0"/>
              <w:widowControl/>
              <w:spacing w:line="204" w:lineRule="exact" w:before="0" w:after="0"/>
              <w:ind w:left="0" w:right="230" w:firstLine="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(14) Park, M. H.; Lee, Y. H.; Kim, H. J.; Kim, Y. J.; Moon, T.; Kim,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K. D.; Hyun, S. D.; Mikolajick, T.; Schroeder, U.; Hwang, C. S.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Understanding the formation of the metastable ferroelectric phase in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hafnia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zirconia solid solution thin films.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Nanoscale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2018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10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716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725.</w:t>
            </w:r>
          </w:p>
          <w:p>
            <w:pPr>
              <w:autoSpaceDN w:val="0"/>
              <w:autoSpaceDE w:val="0"/>
              <w:widowControl/>
              <w:spacing w:line="204" w:lineRule="exact" w:before="0" w:after="0"/>
              <w:ind w:left="0" w:right="230" w:firstLine="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(15) Zhang, H.; Gao, B.; Yu, S.; Lai, L.; Zeng, L.; Sun, B.; Liu, L.; Liu,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X.; Lu, J.; Han, R.; Kang, J. E</w:t>
            </w:r>
            <w:r>
              <w:rPr>
                <w:rFonts w:ascii="fb" w:hAnsi="fb" w:eastAsia="fb"/>
                <w:b w:val="0"/>
                <w:i w:val="0"/>
                <w:color w:val="000000"/>
                <w:sz w:val="18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ects of ionic doping on the behaviors of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oxygen vacancies in HfO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and ZrO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: A</w:t>
            </w:r>
            <w:r>
              <w:rPr>
                <w:rFonts w:ascii="fb" w:hAnsi="fb" w:eastAsia="fb"/>
                <w:b w:val="0"/>
                <w:i w:val="0"/>
                <w:color w:val="000000"/>
                <w:sz w:val="18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rst principles study. 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International Conference on Simulation of Semiconductor Processes and 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>Devices (SISPAD)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2009.</w:t>
            </w:r>
          </w:p>
          <w:p>
            <w:pPr>
              <w:autoSpaceDN w:val="0"/>
              <w:autoSpaceDE w:val="0"/>
              <w:widowControl/>
              <w:spacing w:line="198" w:lineRule="exact" w:before="2" w:after="0"/>
              <w:ind w:left="8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(16) Muller, J.; Boscke, T. S.; Muller, S.; Yurchuk, E.; Polakowski, P.;</w:t>
            </w:r>
          </w:p>
        </w:tc>
        <w:tc>
          <w:tcPr>
            <w:tcW w:type="dxa" w:w="505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30" w:val="left"/>
              </w:tabs>
              <w:autoSpaceDE w:val="0"/>
              <w:widowControl/>
              <w:spacing w:line="182" w:lineRule="exact" w:before="226" w:after="0"/>
              <w:ind w:left="25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(18) Duran, P. Phase relationships in the systems HfO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-La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and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HfO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-Nd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Ceram. Int.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1975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10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13.</w:t>
            </w:r>
          </w:p>
          <w:p>
            <w:pPr>
              <w:autoSpaceDN w:val="0"/>
              <w:autoSpaceDE w:val="0"/>
              <w:widowControl/>
              <w:spacing w:line="200" w:lineRule="exact" w:before="0" w:after="0"/>
              <w:ind w:left="250" w:right="0" w:firstLine="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(19) Ushakov, S. V.; Brown, C. E.; Navrotsky, A. Effect of La and 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on Crystallization Temperatures of Hafnia and Zirconia.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J. Mater. Res. 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>2004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19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693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696.</w:t>
            </w:r>
          </w:p>
          <w:p>
            <w:pPr>
              <w:autoSpaceDN w:val="0"/>
              <w:autoSpaceDE w:val="0"/>
              <w:widowControl/>
              <w:spacing w:line="200" w:lineRule="exact" w:before="0" w:after="0"/>
              <w:ind w:left="250" w:right="2" w:firstLine="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(20) Kozodaev, M. G.; Lebedinskii, Y. Y.; Chernikova, A. G.;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Polyakov, S. N.; Markeev, A. M. Low temperature plasma-enhanced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ALD TiN ultrathin films for Hf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Zr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-based ferroelectric MIM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structures.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Phys. Status Solidi A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2017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214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1700056.</w:t>
            </w:r>
          </w:p>
          <w:p>
            <w:pPr>
              <w:autoSpaceDN w:val="0"/>
              <w:autoSpaceDE w:val="0"/>
              <w:widowControl/>
              <w:spacing w:line="200" w:lineRule="exact" w:before="0" w:after="0"/>
              <w:ind w:left="250" w:right="0" w:firstLine="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(21) Park, M. H.; Schenk, T.; Fancher, C. M.; Grimley, E. D.; Zhou,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C.; Richter, C.; LeBeau, J. M.; Jones, J. L.; Mikolajick, T.; Schroeder,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U. A comprehensive study on the structural evolution of HfO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thin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films doped with various dopants.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J. Mater. Chem. C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2017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4677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4690.</w:t>
            </w:r>
          </w:p>
          <w:p>
            <w:pPr>
              <w:autoSpaceDN w:val="0"/>
              <w:autoSpaceDE w:val="0"/>
              <w:widowControl/>
              <w:spacing w:line="200" w:lineRule="exact" w:before="0" w:after="0"/>
              <w:ind w:left="250" w:right="2" w:firstLine="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(22) Chernikova, A.; Kozodaev, M.; Markeev, A.; Negrov, D.;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Spiridonov, M.; Zarubin, S.; Bak, O.; Buragohain, P.; Lu, H.; Suvorova,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E.; Gruverman, A.; Zenkevich, A. Ultrathin Hf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Zr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Ferroelectric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Films on Si.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ACS Appl. Mater. Interfaces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2016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8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7232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7237.</w:t>
            </w:r>
          </w:p>
          <w:p>
            <w:pPr>
              <w:autoSpaceDN w:val="0"/>
              <w:autoSpaceDE w:val="0"/>
              <w:widowControl/>
              <w:spacing w:line="202" w:lineRule="exact" w:before="0" w:after="0"/>
              <w:ind w:left="250" w:right="0" w:firstLine="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(23) Chouprik, A.; Chernikova, A.; Markeev, A.; Mikheev, V.;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Negrov, D.; Spiridonov, M.; Zarubin, S.; Zenkevich, A. Electron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transport across ultrathin ferroelectric Hf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Zr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films on Si. 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>Microelectron. Eng.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2017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178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250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253.</w:t>
            </w:r>
          </w:p>
          <w:p>
            <w:pPr>
              <w:autoSpaceDN w:val="0"/>
              <w:autoSpaceDE w:val="0"/>
              <w:widowControl/>
              <w:spacing w:line="204" w:lineRule="exact" w:before="0" w:after="0"/>
              <w:ind w:left="250" w:right="2" w:firstLine="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(24) Islamov, D. R.; Chernikova, A. G.; Kozodaev, M. G.; Markeev,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A. M.; Perevalov, T. V.; Gritsenko, V. A.; Orlov, O. M. Charge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transport mechanism in thin films of amorphous and ferroelectric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Hf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Zr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0.5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JETP Lett.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102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544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547.</w:t>
            </w:r>
          </w:p>
          <w:p>
            <w:pPr>
              <w:autoSpaceDN w:val="0"/>
              <w:tabs>
                <w:tab w:pos="330" w:val="left"/>
              </w:tabs>
              <w:autoSpaceDE w:val="0"/>
              <w:widowControl/>
              <w:spacing w:line="202" w:lineRule="exact" w:before="0" w:after="0"/>
              <w:ind w:left="25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(25) Nec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̌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as, D.; Klapetek, P. Gwyddion: an open-source software for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SPM data analysis.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Cent. Eur. J. Phys.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10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181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188.</w:t>
            </w:r>
          </w:p>
          <w:p>
            <w:pPr>
              <w:autoSpaceDN w:val="0"/>
              <w:tabs>
                <w:tab w:pos="330" w:val="left"/>
              </w:tabs>
              <w:autoSpaceDE w:val="0"/>
              <w:widowControl/>
              <w:spacing w:line="200" w:lineRule="exact" w:before="0" w:after="0"/>
              <w:ind w:left="25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(26) Kozodaev, M. G.; Chernikova, A. G.; Korostylev, E. V.; Park, M.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H.; Schroeder, U.; Hwang, C. S.; Markeev, A. M. Ferroelectric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properties of lightly doped La:HfO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thin films grown by plasma-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assisted atomic layer deposition.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Appl. Phys. Lett.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2017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111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, 132903.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(27) Preisach, F. U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̈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ber die Magnetische Nachwirkung.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Z. Phys.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1935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>94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277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302.</w:t>
            </w:r>
          </w:p>
          <w:p>
            <w:pPr>
              <w:autoSpaceDN w:val="0"/>
              <w:autoSpaceDE w:val="0"/>
              <w:widowControl/>
              <w:spacing w:line="200" w:lineRule="exact" w:before="0" w:after="0"/>
              <w:ind w:left="250" w:right="0" w:firstLine="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(28) Pes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̌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ic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́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, M.; Fengler, F. P. G.; Larcher, L.; Padovani, A.; Schenk,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T.; Grimley, E. D.; Sang, X.; LeBeau, J. M.; Slesazeck, S.; Schroeder,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U.; Mikolajick, T. Physical Mechanisms behind the Field-Cycling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Behavior of HfO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-based Ferroelectric Capacitors.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Adv. Funct. Mater. 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>2016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26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4601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4612.</w:t>
            </w:r>
          </w:p>
          <w:p>
            <w:pPr>
              <w:autoSpaceDN w:val="0"/>
              <w:autoSpaceDE w:val="0"/>
              <w:widowControl/>
              <w:spacing w:line="200" w:lineRule="exact" w:before="0" w:after="0"/>
              <w:ind w:left="250" w:right="0" w:firstLine="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(29) Schenk, T.; Hoffmann, M.; Ocker, J.; Pes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̌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ic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́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, M.; Mikolajick, T.;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Schroeder, U. Complex Internal Bias Fields in Ferroelectric Hafnium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Oxide.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ACS Appl. Mater. Interfaces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7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20224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20233.</w:t>
            </w:r>
          </w:p>
          <w:p>
            <w:pPr>
              <w:autoSpaceDN w:val="0"/>
              <w:autoSpaceDE w:val="0"/>
              <w:widowControl/>
              <w:spacing w:line="200" w:lineRule="exact" w:before="0" w:after="0"/>
              <w:ind w:left="250" w:right="0" w:firstLine="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(30) Grimley, E. D.; Schenk, T.; Sang, X.; Pes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̌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ic</w:t>
            </w:r>
            <w:r>
              <w:rPr>
                <w:rFonts w:ascii="03" w:hAnsi="03" w:eastAsia="03"/>
                <w:b w:val="0"/>
                <w:i w:val="0"/>
                <w:color w:val="000000"/>
                <w:sz w:val="18"/>
              </w:rPr>
              <w:t>́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, M.; Schroeder, U.;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Mikolajick, T.; LeBeau, J. M. Structural changes Underlying Field-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Cycling Phenomena in Ferroelectric HfO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thin films.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Adv. Electron. 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>Mater.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2016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1600173.</w:t>
            </w:r>
          </w:p>
          <w:p>
            <w:pPr>
              <w:autoSpaceDN w:val="0"/>
              <w:autoSpaceDE w:val="0"/>
              <w:widowControl/>
              <w:spacing w:line="200" w:lineRule="exact" w:before="0" w:after="0"/>
              <w:ind w:left="250" w:right="0" w:firstLine="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(31) Warren, W. L.; Dimos, D.; Tuttle, B. A.; Nasby, R. D.; Pike, G.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E. Electronic domain pinning in Pb(Zr,Ti)O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2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thin films and its role in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fatigue.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Appl. Phys. Lett.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1994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65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1018.</w:t>
            </w:r>
          </w:p>
          <w:p>
            <w:pPr>
              <w:autoSpaceDN w:val="0"/>
              <w:autoSpaceDE w:val="0"/>
              <w:widowControl/>
              <w:spacing w:line="200" w:lineRule="exact" w:before="0" w:after="0"/>
              <w:ind w:left="250" w:right="2" w:firstLine="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(32) Richter, C.; Schenk, T.; Park, M. H.; Tscharntke, F. A.; Grimley,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E. D.; LeBeau, J. M.; Zhou, C.; Fancher, C. M.; Jones, J. L.; Mikolajick,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T.; Schroeder, U. Si Doped Hafnium Oxide-A</w:t>
            </w:r>
            <w:r>
              <w:rPr>
                <w:rFonts w:ascii="20" w:hAnsi="20" w:eastAsia="20"/>
                <w:b w:val="0"/>
                <w:i w:val="0"/>
                <w:color w:val="000000"/>
                <w:sz w:val="18"/>
              </w:rPr>
              <w:t xml:space="preserve"> “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Fragile</w:t>
            </w:r>
            <w:r>
              <w:rPr>
                <w:rFonts w:ascii="20" w:hAnsi="20" w:eastAsia="20"/>
                <w:b w:val="0"/>
                <w:i w:val="0"/>
                <w:color w:val="000000"/>
                <w:sz w:val="18"/>
              </w:rPr>
              <w:t>”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Ferroelectric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System.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Adv. Electron. Mater.</w:t>
            </w:r>
            <w:r>
              <w:rPr>
                <w:rFonts w:ascii="AdvOT51c1769e" w:hAnsi="AdvOT51c1769e" w:eastAsia="AdvOT51c1769e"/>
                <w:b w:val="0"/>
                <w:i w:val="0"/>
                <w:color w:val="000000"/>
                <w:sz w:val="18"/>
              </w:rPr>
              <w:t xml:space="preserve"> 2017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1700131.</w:t>
            </w:r>
          </w:p>
          <w:p>
            <w:pPr>
              <w:autoSpaceDN w:val="0"/>
              <w:autoSpaceDE w:val="0"/>
              <w:widowControl/>
              <w:spacing w:line="200" w:lineRule="exact" w:before="0" w:after="0"/>
              <w:ind w:left="250" w:right="0" w:firstLine="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(33) Gao, B.; Zhang, H. W.; Yu, S.; Sun, B.; Liu, L. F.; Liu, X. Y.;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Wang, Y.; Han, R. Q.; Kang, J. F.; Yu, B.; Wang, Y. Y. Oxide-Based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RRAM: Uniformity Improvement Using A New Material-Oriented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Methodology.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 Digest of Technical Papers</w:t>
            </w:r>
            <w:r>
              <w:rPr>
                <w:rFonts w:ascii="e0" w:hAnsi="e0" w:eastAsia="e0"/>
                <w:b w:val="0"/>
                <w:i w:val="0"/>
                <w:color w:val="000000"/>
                <w:sz w:val="18"/>
              </w:rPr>
              <w:t>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 xml:space="preserve">Symposium on VLSI 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18"/>
              </w:rPr>
              <w:t>Technology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, Kyoto, 2009; pp 30</w:t>
            </w:r>
            <w:r>
              <w:rPr>
                <w:rFonts w:ascii="22" w:hAnsi="22" w:eastAsia="22"/>
                <w:b w:val="0"/>
                <w:i w:val="0"/>
                <w:color w:val="000000"/>
                <w:sz w:val="18"/>
              </w:rPr>
              <w:t>−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31.</w:t>
            </w:r>
          </w:p>
        </w:tc>
      </w:tr>
    </w:tbl>
    <w:p>
      <w:pPr>
        <w:autoSpaceDN w:val="0"/>
        <w:autoSpaceDE w:val="0"/>
        <w:widowControl/>
        <w:spacing w:line="204" w:lineRule="exact" w:before="0" w:after="0"/>
        <w:ind w:left="0" w:right="530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Paul, J.; Martin, D.; Schenk, T.; Khullar, K.; Kersch, A.; Weinreich, W.;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Riedel, S.; Seidel, K.; Kumar, A.; Arruda, T. M.; Kalinin, S. V.;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Schlosser, T.; Boschke, R.; van Bentum, R.; Schroder, U.; Mikolajick,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T. Ferroelectric hafnium oxide: A CMOS-compatible and highly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scalable approach to future ferroelectric memories.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Electron Devices </w:t>
      </w:r>
      <w:r>
        <w:br/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Meeting (IEDM)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; IEEE International: Washington, 2013; pp 10.8.1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10.8.4.</w:t>
      </w:r>
    </w:p>
    <w:p>
      <w:pPr>
        <w:autoSpaceDN w:val="0"/>
        <w:autoSpaceDE w:val="0"/>
        <w:widowControl/>
        <w:spacing w:line="204" w:lineRule="exact" w:before="0" w:after="120"/>
        <w:ind w:left="0" w:right="530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(17) Chernikova, A. G.; Kuzmichev, D. S.; Negrov, D. V.; Kozodaev,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M. G.; Polyakov, S. N.; Markeev, A. M. Ferroelectric properties of full </w:t>
      </w:r>
      <w:r>
        <w:br/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plasma-enhanced ALD TiN/La:HfO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/TiN stacks.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Appl. Phys. Lett. </w:t>
      </w:r>
      <w:r>
        <w:br/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>2016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108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242905.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30.0" w:type="dxa"/>
      </w:tblPr>
      <w:tblGrid>
        <w:gridCol w:w="5050"/>
        <w:gridCol w:w="5050"/>
      </w:tblGrid>
      <w:tr>
        <w:trPr>
          <w:trHeight w:hRule="exact" w:val="342"/>
        </w:trPr>
        <w:tc>
          <w:tcPr>
            <w:tcW w:type="dxa" w:w="3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0" w:right="1212" w:firstLine="0"/>
              <w:jc w:val="righ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5"/>
              </w:rPr>
              <w:t>2708</w:t>
            </w:r>
          </w:p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6" w:after="0"/>
              <w:ind w:left="1238" w:right="0" w:firstLine="962"/>
              <w:jc w:val="left"/>
            </w:pP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t>DOI: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t xml:space="preserve"> 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hyperlink r:id="rId16" w:history="1">
                <w:r>
                  <w:rPr>
                    <w:rStyle w:val="Hyperlink"/>
                  </w:rPr>
                  <w:t xml:space="preserve">10.1021/acsami.7b15110 </w:t>
                </w:r>
              </w:hyperlink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t>ACS Appl. Mater. Interfa</w:t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hyperlink r:id="rId16" w:history="1">
                <w:r>
                  <w:rPr>
                    <w:rStyle w:val="Hyperlink"/>
                  </w:rPr>
                  <w:t>ces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6" w:history="1">
                <w:r>
                  <w:rPr>
                    <w:rStyle w:val="Hyperlink"/>
                  </w:rPr>
                  <w:t xml:space="preserve"> 2018, 10, 2701</w:t>
                </w:r>
              </w:hyperlink>
            </w:r>
            <w:r>
              <w:rPr>
                <w:rFonts w:ascii="22" w:hAnsi="22" w:eastAsia="22"/>
                <w:b w:val="0"/>
                <w:i w:val="0"/>
                <w:color w:val="000000"/>
                <w:sz w:val="12"/>
              </w:rPr>
              <w:hyperlink r:id="rId16" w:history="1">
                <w:r>
                  <w:rPr>
                    <w:rStyle w:val="Hyperlink"/>
                  </w:rPr>
                  <w:t>−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6" w:history="1">
                <w:r>
                  <w:rPr>
                    <w:rStyle w:val="Hyperlink"/>
                  </w:rPr>
                  <w:t>2708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2509" w:h="16367"/>
      <w:pgMar w:top="468" w:right="1198" w:bottom="308" w:left="1210" w:header="720" w:footer="720" w:gutter="0"/>
      <w:cols w:space="720" w:num="1" w:equalWidth="0">
        <w:col w:w="10100" w:space="0"/>
        <w:col w:w="4840" w:space="0"/>
        <w:col w:w="5260" w:space="0"/>
        <w:col w:w="10100" w:space="0"/>
        <w:col w:w="10100" w:space="0"/>
        <w:col w:w="5040" w:space="0"/>
        <w:col w:w="5060" w:space="0"/>
        <w:col w:w="10100" w:space="0"/>
        <w:col w:w="4840" w:space="0"/>
        <w:col w:w="5260" w:space="0"/>
        <w:col w:w="10100" w:space="0"/>
        <w:col w:w="4840" w:space="0"/>
        <w:col w:w="5260" w:space="0"/>
        <w:col w:w="10100" w:space="0"/>
        <w:col w:w="4840" w:space="0"/>
        <w:col w:w="5260" w:space="0"/>
        <w:col w:w="10100" w:space="0"/>
        <w:col w:w="4918" w:space="0"/>
        <w:col w:w="5234" w:space="0"/>
        <w:col w:w="10152" w:space="0"/>
        <w:col w:w="1129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://pubs.acs.org/action/showCitFormats?doi=10.1021/acsami.7b15110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hyperlink" Target="http://dx.doi.org/10.1021/acsami.7b15110" TargetMode="External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png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image" Target="media/image48.png"/><Relationship Id="rId59" Type="http://schemas.openxmlformats.org/officeDocument/2006/relationships/image" Target="media/image49.png"/><Relationship Id="rId60" Type="http://schemas.openxmlformats.org/officeDocument/2006/relationships/hyperlink" Target="http://pubs.acs.org/doi/suppl/10.1021/acsami.7b15110/suppl_file/am7b15110_si_001.pdf" TargetMode="External"/><Relationship Id="rId61" Type="http://schemas.openxmlformats.org/officeDocument/2006/relationships/image" Target="media/image50.png"/><Relationship Id="rId62" Type="http://schemas.openxmlformats.org/officeDocument/2006/relationships/image" Target="media/image51.png"/><Relationship Id="rId63" Type="http://schemas.openxmlformats.org/officeDocument/2006/relationships/image" Target="media/image52.png"/><Relationship Id="rId64" Type="http://schemas.openxmlformats.org/officeDocument/2006/relationships/image" Target="media/image53.png"/><Relationship Id="rId65" Type="http://schemas.openxmlformats.org/officeDocument/2006/relationships/image" Target="media/image54.png"/><Relationship Id="rId66" Type="http://schemas.openxmlformats.org/officeDocument/2006/relationships/image" Target="media/image55.png"/><Relationship Id="rId67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