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154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762000</wp:posOffset>
            </wp:positionH>
            <wp:positionV relativeFrom="page">
              <wp:posOffset>2286000</wp:posOffset>
            </wp:positionV>
            <wp:extent cx="4343400" cy="304800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04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4114800</wp:posOffset>
            </wp:positionH>
            <wp:positionV relativeFrom="page">
              <wp:posOffset>8661400</wp:posOffset>
            </wp:positionV>
            <wp:extent cx="3060700" cy="800100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800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6661150</wp:posOffset>
            </wp:positionH>
            <wp:positionV relativeFrom="page">
              <wp:posOffset>8713470</wp:posOffset>
            </wp:positionV>
            <wp:extent cx="480059" cy="637403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0059" cy="63740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4343400</wp:posOffset>
            </wp:positionH>
            <wp:positionV relativeFrom="page">
              <wp:posOffset>3657600</wp:posOffset>
            </wp:positionV>
            <wp:extent cx="38100" cy="50800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4203700</wp:posOffset>
            </wp:positionH>
            <wp:positionV relativeFrom="page">
              <wp:posOffset>3657600</wp:posOffset>
            </wp:positionV>
            <wp:extent cx="50800" cy="63500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5130800</wp:posOffset>
            </wp:positionH>
            <wp:positionV relativeFrom="page">
              <wp:posOffset>3644900</wp:posOffset>
            </wp:positionV>
            <wp:extent cx="63500" cy="63500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4254500</wp:posOffset>
            </wp:positionH>
            <wp:positionV relativeFrom="page">
              <wp:posOffset>3632200</wp:posOffset>
            </wp:positionV>
            <wp:extent cx="38100" cy="50800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4216400</wp:posOffset>
            </wp:positionH>
            <wp:positionV relativeFrom="page">
              <wp:posOffset>3619500</wp:posOffset>
            </wp:positionV>
            <wp:extent cx="38100" cy="38100"/>
            <wp:wrapNone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4775200</wp:posOffset>
            </wp:positionH>
            <wp:positionV relativeFrom="page">
              <wp:posOffset>3467100</wp:posOffset>
            </wp:positionV>
            <wp:extent cx="38100" cy="50800"/>
            <wp:wrapNone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5092700</wp:posOffset>
            </wp:positionH>
            <wp:positionV relativeFrom="page">
              <wp:posOffset>3441700</wp:posOffset>
            </wp:positionV>
            <wp:extent cx="50800" cy="63500"/>
            <wp:wrapNone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4737100</wp:posOffset>
            </wp:positionH>
            <wp:positionV relativeFrom="page">
              <wp:posOffset>3441700</wp:posOffset>
            </wp:positionV>
            <wp:extent cx="38100" cy="38100"/>
            <wp:wrapNone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4305300</wp:posOffset>
            </wp:positionH>
            <wp:positionV relativeFrom="page">
              <wp:posOffset>3441700</wp:posOffset>
            </wp:positionV>
            <wp:extent cx="38100" cy="50800"/>
            <wp:wrapNone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4267200</wp:posOffset>
            </wp:positionH>
            <wp:positionV relativeFrom="page">
              <wp:posOffset>3441700</wp:posOffset>
            </wp:positionV>
            <wp:extent cx="38100" cy="50800"/>
            <wp:wrapNone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4381500</wp:posOffset>
            </wp:positionH>
            <wp:positionV relativeFrom="page">
              <wp:posOffset>3429000</wp:posOffset>
            </wp:positionV>
            <wp:extent cx="38100" cy="63500"/>
            <wp:wrapNone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4699000</wp:posOffset>
            </wp:positionH>
            <wp:positionV relativeFrom="page">
              <wp:posOffset>3403600</wp:posOffset>
            </wp:positionV>
            <wp:extent cx="584200" cy="571500"/>
            <wp:wrapNone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4200" cy="571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4343400</wp:posOffset>
            </wp:positionH>
            <wp:positionV relativeFrom="page">
              <wp:posOffset>3403600</wp:posOffset>
            </wp:positionV>
            <wp:extent cx="50800" cy="38100"/>
            <wp:wrapNone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4292600</wp:posOffset>
            </wp:positionH>
            <wp:positionV relativeFrom="page">
              <wp:posOffset>3403600</wp:posOffset>
            </wp:positionV>
            <wp:extent cx="50800" cy="38100"/>
            <wp:wrapNone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4127500</wp:posOffset>
            </wp:positionH>
            <wp:positionV relativeFrom="page">
              <wp:posOffset>3403600</wp:posOffset>
            </wp:positionV>
            <wp:extent cx="571500" cy="571500"/>
            <wp:wrapNone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571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4686300</wp:posOffset>
            </wp:positionH>
            <wp:positionV relativeFrom="page">
              <wp:posOffset>3225800</wp:posOffset>
            </wp:positionV>
            <wp:extent cx="266700" cy="101600"/>
            <wp:wrapNone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4483100</wp:posOffset>
            </wp:positionH>
            <wp:positionV relativeFrom="page">
              <wp:posOffset>3225800</wp:posOffset>
            </wp:positionV>
            <wp:extent cx="203200" cy="127000"/>
            <wp:wrapNone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127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4121150</wp:posOffset>
            </wp:positionH>
            <wp:positionV relativeFrom="page">
              <wp:posOffset>3134360</wp:posOffset>
            </wp:positionV>
            <wp:extent cx="3046729" cy="1584299"/>
            <wp:wrapNone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46729" cy="158429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5118100</wp:posOffset>
            </wp:positionH>
            <wp:positionV relativeFrom="page">
              <wp:posOffset>4381500</wp:posOffset>
            </wp:positionV>
            <wp:extent cx="38100" cy="38100"/>
            <wp:wrapNone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5143500</wp:posOffset>
            </wp:positionH>
            <wp:positionV relativeFrom="page">
              <wp:posOffset>4368800</wp:posOffset>
            </wp:positionV>
            <wp:extent cx="38100" cy="38100"/>
            <wp:wrapNone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5092700</wp:posOffset>
            </wp:positionH>
            <wp:positionV relativeFrom="page">
              <wp:posOffset>4330700</wp:posOffset>
            </wp:positionV>
            <wp:extent cx="50800" cy="50800"/>
            <wp:wrapNone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4965700</wp:posOffset>
            </wp:positionH>
            <wp:positionV relativeFrom="page">
              <wp:posOffset>4267200</wp:posOffset>
            </wp:positionV>
            <wp:extent cx="101600" cy="88900"/>
            <wp:wrapNone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4940300</wp:posOffset>
            </wp:positionH>
            <wp:positionV relativeFrom="page">
              <wp:posOffset>4229100</wp:posOffset>
            </wp:positionV>
            <wp:extent cx="38100" cy="50800"/>
            <wp:wrapNone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5003800</wp:posOffset>
            </wp:positionH>
            <wp:positionV relativeFrom="page">
              <wp:posOffset>3759200</wp:posOffset>
            </wp:positionV>
            <wp:extent cx="76200" cy="63500"/>
            <wp:wrapNone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5080000</wp:posOffset>
            </wp:positionH>
            <wp:positionV relativeFrom="page">
              <wp:posOffset>3733800</wp:posOffset>
            </wp:positionV>
            <wp:extent cx="38100" cy="50800"/>
            <wp:wrapNone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5105400</wp:posOffset>
            </wp:positionH>
            <wp:positionV relativeFrom="page">
              <wp:posOffset>3683000</wp:posOffset>
            </wp:positionV>
            <wp:extent cx="63500" cy="63500"/>
            <wp:wrapNone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5092700</wp:posOffset>
            </wp:positionH>
            <wp:positionV relativeFrom="page">
              <wp:posOffset>3683000</wp:posOffset>
            </wp:positionV>
            <wp:extent cx="38100" cy="38100"/>
            <wp:wrapNone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5130800</wp:posOffset>
            </wp:positionH>
            <wp:positionV relativeFrom="page">
              <wp:posOffset>3644900</wp:posOffset>
            </wp:positionV>
            <wp:extent cx="63500" cy="63500"/>
            <wp:wrapNone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4775200</wp:posOffset>
            </wp:positionH>
            <wp:positionV relativeFrom="page">
              <wp:posOffset>3467100</wp:posOffset>
            </wp:positionV>
            <wp:extent cx="38100" cy="50800"/>
            <wp:wrapNone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5092700</wp:posOffset>
            </wp:positionH>
            <wp:positionV relativeFrom="page">
              <wp:posOffset>3441700</wp:posOffset>
            </wp:positionV>
            <wp:extent cx="50800" cy="63500"/>
            <wp:wrapNone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4737100</wp:posOffset>
            </wp:positionH>
            <wp:positionV relativeFrom="page">
              <wp:posOffset>3441700</wp:posOffset>
            </wp:positionV>
            <wp:extent cx="38100" cy="38100"/>
            <wp:wrapNone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4343400</wp:posOffset>
            </wp:positionH>
            <wp:positionV relativeFrom="page">
              <wp:posOffset>3657600</wp:posOffset>
            </wp:positionV>
            <wp:extent cx="38100" cy="50800"/>
            <wp:wrapNone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4203700</wp:posOffset>
            </wp:positionH>
            <wp:positionV relativeFrom="page">
              <wp:posOffset>3657600</wp:posOffset>
            </wp:positionV>
            <wp:extent cx="50800" cy="63500"/>
            <wp:wrapNone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4254500</wp:posOffset>
            </wp:positionH>
            <wp:positionV relativeFrom="page">
              <wp:posOffset>3632200</wp:posOffset>
            </wp:positionV>
            <wp:extent cx="38100" cy="50800"/>
            <wp:wrapNone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4216400</wp:posOffset>
            </wp:positionH>
            <wp:positionV relativeFrom="page">
              <wp:posOffset>3619500</wp:posOffset>
            </wp:positionV>
            <wp:extent cx="38100" cy="38100"/>
            <wp:wrapNone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4305300</wp:posOffset>
            </wp:positionH>
            <wp:positionV relativeFrom="page">
              <wp:posOffset>3441700</wp:posOffset>
            </wp:positionV>
            <wp:extent cx="38100" cy="50800"/>
            <wp:wrapNone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4267200</wp:posOffset>
            </wp:positionH>
            <wp:positionV relativeFrom="page">
              <wp:posOffset>3441700</wp:posOffset>
            </wp:positionV>
            <wp:extent cx="38100" cy="50800"/>
            <wp:wrapNone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4381500</wp:posOffset>
            </wp:positionH>
            <wp:positionV relativeFrom="page">
              <wp:posOffset>3429000</wp:posOffset>
            </wp:positionV>
            <wp:extent cx="38100" cy="63500"/>
            <wp:wrapNone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4343400</wp:posOffset>
            </wp:positionH>
            <wp:positionV relativeFrom="page">
              <wp:posOffset>3403600</wp:posOffset>
            </wp:positionV>
            <wp:extent cx="50800" cy="38100"/>
            <wp:wrapNone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4292600</wp:posOffset>
            </wp:positionH>
            <wp:positionV relativeFrom="page">
              <wp:posOffset>3403600</wp:posOffset>
            </wp:positionV>
            <wp:extent cx="50800" cy="38100"/>
            <wp:wrapNone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5118100</wp:posOffset>
            </wp:positionH>
            <wp:positionV relativeFrom="page">
              <wp:posOffset>4381500</wp:posOffset>
            </wp:positionV>
            <wp:extent cx="38100" cy="38100"/>
            <wp:wrapNone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5143500</wp:posOffset>
            </wp:positionH>
            <wp:positionV relativeFrom="page">
              <wp:posOffset>4368800</wp:posOffset>
            </wp:positionV>
            <wp:extent cx="38100" cy="38100"/>
            <wp:wrapNone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5092700</wp:posOffset>
            </wp:positionH>
            <wp:positionV relativeFrom="page">
              <wp:posOffset>4330700</wp:posOffset>
            </wp:positionV>
            <wp:extent cx="50800" cy="50800"/>
            <wp:wrapNone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4965700</wp:posOffset>
            </wp:positionH>
            <wp:positionV relativeFrom="page">
              <wp:posOffset>4267200</wp:posOffset>
            </wp:positionV>
            <wp:extent cx="101600" cy="88900"/>
            <wp:wrapNone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4940300</wp:posOffset>
            </wp:positionH>
            <wp:positionV relativeFrom="page">
              <wp:posOffset>4229100</wp:posOffset>
            </wp:positionV>
            <wp:extent cx="38100" cy="50800"/>
            <wp:wrapNone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4699000</wp:posOffset>
            </wp:positionH>
            <wp:positionV relativeFrom="page">
              <wp:posOffset>3987800</wp:posOffset>
            </wp:positionV>
            <wp:extent cx="584200" cy="571500"/>
            <wp:wrapNone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84200" cy="571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4127500</wp:posOffset>
            </wp:positionH>
            <wp:positionV relativeFrom="page">
              <wp:posOffset>3987800</wp:posOffset>
            </wp:positionV>
            <wp:extent cx="571500" cy="571500"/>
            <wp:wrapNone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571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5003800</wp:posOffset>
            </wp:positionH>
            <wp:positionV relativeFrom="page">
              <wp:posOffset>3759200</wp:posOffset>
            </wp:positionV>
            <wp:extent cx="76200" cy="63500"/>
            <wp:wrapNone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5080000</wp:posOffset>
            </wp:positionH>
            <wp:positionV relativeFrom="page">
              <wp:posOffset>3733800</wp:posOffset>
            </wp:positionV>
            <wp:extent cx="38100" cy="50800"/>
            <wp:wrapNone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5105400</wp:posOffset>
            </wp:positionH>
            <wp:positionV relativeFrom="page">
              <wp:posOffset>3683000</wp:posOffset>
            </wp:positionV>
            <wp:extent cx="63500" cy="63500"/>
            <wp:wrapNone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5092700</wp:posOffset>
            </wp:positionH>
            <wp:positionV relativeFrom="page">
              <wp:posOffset>3683000</wp:posOffset>
            </wp:positionV>
            <wp:extent cx="38100" cy="38100"/>
            <wp:wrapNone/>
            <wp:docPr id="57" name="Picture 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auto" w:before="136" w:after="104"/>
        <w:ind w:left="186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244600" cy="7239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44600" cy="7239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198.0" w:type="dxa"/>
      </w:tblPr>
      <w:tblGrid>
        <w:gridCol w:w="6079"/>
        <w:gridCol w:w="6079"/>
      </w:tblGrid>
      <w:tr>
        <w:trPr>
          <w:trHeight w:hRule="exact" w:val="220"/>
        </w:trPr>
        <w:tc>
          <w:tcPr>
            <w:tcW w:type="dxa" w:w="9370"/>
            <w:tcBorders>
              <w:top w:sz="8.0" w:val="single" w:color="#9A1932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" w:after="0"/>
              <w:ind w:left="0" w:right="0" w:firstLine="0"/>
              <w:jc w:val="left"/>
            </w:pPr>
            <w:r>
              <w:rPr>
                <w:rFonts w:ascii="AdvOT46dcae81" w:hAnsi="AdvOT46dcae81" w:eastAsia="AdvOT46dcae81"/>
                <w:b w:val="0"/>
                <w:i w:val="0"/>
                <w:color w:val="9A1932"/>
                <w:sz w:val="16"/>
              </w:rPr>
              <w:t>pubs.acs.org/crystal</w:t>
            </w:r>
          </w:p>
        </w:tc>
        <w:tc>
          <w:tcPr>
            <w:tcW w:type="dxa" w:w="710"/>
            <w:tcBorders>
              <w:top w:sz="8.0" w:val="single" w:color="#9A1932"/>
            </w:tcBorders>
            <w:shd w:fill="9a193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" w:after="0"/>
              <w:ind w:left="0" w:right="0" w:firstLine="0"/>
              <w:jc w:val="center"/>
            </w:pPr>
            <w:r>
              <w:rPr>
                <w:rFonts w:ascii="AdvOT46dcae81" w:hAnsi="AdvOT46dcae81" w:eastAsia="AdvOT46dcae81"/>
                <w:b w:val="0"/>
                <w:i w:val="0"/>
                <w:color w:val="FFFFFF"/>
                <w:sz w:val="16"/>
              </w:rPr>
              <w:t>Article</w:t>
            </w:r>
          </w:p>
        </w:tc>
      </w:tr>
    </w:tbl>
    <w:p>
      <w:pPr>
        <w:autoSpaceDN w:val="0"/>
        <w:autoSpaceDE w:val="0"/>
        <w:widowControl/>
        <w:spacing w:line="358" w:lineRule="exact" w:before="356" w:after="188"/>
        <w:ind w:left="1198" w:right="1728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34"/>
        </w:rPr>
        <w:t>Domain-Matching Epitaxy of Ferroelectric Hf</w:t>
      </w:r>
      <w:r>
        <w:rPr>
          <w:rFonts w:ascii="AdvOTce3d9a73" w:hAnsi="AdvOTce3d9a73" w:eastAsia="AdvOTce3d9a73"/>
          <w:b w:val="0"/>
          <w:i w:val="0"/>
          <w:color w:val="000000"/>
          <w:sz w:val="23"/>
        </w:rPr>
        <w:t>0.5</w:t>
      </w:r>
      <w:r>
        <w:rPr>
          <w:rFonts w:ascii="AdvOTce3d9a73" w:hAnsi="AdvOTce3d9a73" w:eastAsia="AdvOTce3d9a73"/>
          <w:b w:val="0"/>
          <w:i w:val="0"/>
          <w:color w:val="000000"/>
          <w:sz w:val="34"/>
        </w:rPr>
        <w:t>Zr</w:t>
      </w:r>
      <w:r>
        <w:rPr>
          <w:rFonts w:ascii="AdvOTce3d9a73" w:hAnsi="AdvOTce3d9a73" w:eastAsia="AdvOTce3d9a73"/>
          <w:b w:val="0"/>
          <w:i w:val="0"/>
          <w:color w:val="000000"/>
          <w:sz w:val="23"/>
        </w:rPr>
        <w:t>0.5</w:t>
      </w:r>
      <w:r>
        <w:rPr>
          <w:rFonts w:ascii="AdvOTce3d9a73" w:hAnsi="AdvOTce3d9a73" w:eastAsia="AdvOTce3d9a73"/>
          <w:b w:val="0"/>
          <w:i w:val="0"/>
          <w:color w:val="000000"/>
          <w:sz w:val="34"/>
        </w:rPr>
        <w:t>O</w:t>
      </w:r>
      <w:r>
        <w:rPr>
          <w:rFonts w:ascii="AdvOTce3d9a73" w:hAnsi="AdvOTce3d9a73" w:eastAsia="AdvOTce3d9a73"/>
          <w:b w:val="0"/>
          <w:i w:val="0"/>
          <w:color w:val="000000"/>
          <w:sz w:val="23"/>
        </w:rPr>
        <w:t>2</w:t>
      </w:r>
      <w:r>
        <w:rPr>
          <w:rFonts w:ascii="AdvOTce3d9a73" w:hAnsi="AdvOTce3d9a73" w:eastAsia="AdvOTce3d9a73"/>
          <w:b w:val="0"/>
          <w:i w:val="0"/>
          <w:color w:val="000000"/>
          <w:sz w:val="34"/>
        </w:rPr>
        <w:t xml:space="preserve">(111) on </w:t>
      </w:r>
      <w:r>
        <w:rPr>
          <w:rFonts w:ascii="AdvOTce3d9a73" w:hAnsi="AdvOTce3d9a73" w:eastAsia="AdvOTce3d9a73"/>
          <w:b w:val="0"/>
          <w:i w:val="0"/>
          <w:color w:val="000000"/>
          <w:sz w:val="34"/>
        </w:rPr>
        <w:t>La</w:t>
      </w:r>
      <w:r>
        <w:rPr>
          <w:rFonts w:ascii="AdvOTce3d9a73" w:hAnsi="AdvOTce3d9a73" w:eastAsia="AdvOTce3d9a73"/>
          <w:b w:val="0"/>
          <w:i w:val="0"/>
          <w:color w:val="000000"/>
          <w:sz w:val="23"/>
        </w:rPr>
        <w:t>2/3</w:t>
      </w:r>
      <w:r>
        <w:rPr>
          <w:rFonts w:ascii="AdvOTce3d9a73" w:hAnsi="AdvOTce3d9a73" w:eastAsia="AdvOTce3d9a73"/>
          <w:b w:val="0"/>
          <w:i w:val="0"/>
          <w:color w:val="000000"/>
          <w:sz w:val="34"/>
        </w:rPr>
        <w:t>Sr</w:t>
      </w:r>
      <w:r>
        <w:rPr>
          <w:rFonts w:ascii="AdvOTce3d9a73" w:hAnsi="AdvOTce3d9a73" w:eastAsia="AdvOTce3d9a73"/>
          <w:b w:val="0"/>
          <w:i w:val="0"/>
          <w:color w:val="000000"/>
          <w:sz w:val="23"/>
        </w:rPr>
        <w:t>1/3</w:t>
      </w:r>
      <w:r>
        <w:rPr>
          <w:rFonts w:ascii="AdvOTce3d9a73" w:hAnsi="AdvOTce3d9a73" w:eastAsia="AdvOTce3d9a73"/>
          <w:b w:val="0"/>
          <w:i w:val="0"/>
          <w:color w:val="000000"/>
          <w:sz w:val="34"/>
        </w:rPr>
        <w:t>MnO</w:t>
      </w:r>
      <w:r>
        <w:rPr>
          <w:rFonts w:ascii="AdvOTce3d9a73" w:hAnsi="AdvOTce3d9a73" w:eastAsia="AdvOTce3d9a73"/>
          <w:b w:val="0"/>
          <w:i w:val="0"/>
          <w:color w:val="000000"/>
          <w:sz w:val="23"/>
        </w:rPr>
        <w:t>3</w:t>
      </w:r>
      <w:r>
        <w:rPr>
          <w:rFonts w:ascii="AdvOTce3d9a73" w:hAnsi="AdvOTce3d9a73" w:eastAsia="AdvOTce3d9a73"/>
          <w:b w:val="0"/>
          <w:i w:val="0"/>
          <w:color w:val="000000"/>
          <w:sz w:val="34"/>
        </w:rPr>
        <w:t xml:space="preserve">(001) </w:t>
      </w:r>
      <w:r>
        <w:br/>
      </w:r>
      <w:r>
        <w:rPr>
          <w:rFonts w:ascii="AdvOTd369e91e" w:hAnsi="AdvOTd369e91e" w:eastAsia="AdvOTd369e91e"/>
          <w:b w:val="0"/>
          <w:i w:val="0"/>
          <w:color w:val="000000"/>
          <w:sz w:val="26"/>
        </w:rPr>
        <w:hyperlink r:id="rId10" w:history="1">
          <w:r>
            <w:rPr>
              <w:rStyle w:val="Hyperlink"/>
            </w:rPr>
            <w:t>Saul Estand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26"/>
        </w:rPr>
        <w:hyperlink r:id="rId10" w:history="1">
          <w:r>
            <w:rPr>
              <w:rStyle w:val="Hyperlink"/>
            </w:rPr>
            <w:t>í</w:t>
          </w:r>
        </w:hyperlink>
      </w:r>
      <w:r>
        <w:rPr>
          <w:rFonts w:ascii="AdvOTd369e91e" w:hAnsi="AdvOTd369e91e" w:eastAsia="AdvOTd369e91e"/>
          <w:b w:val="0"/>
          <w:i w:val="0"/>
          <w:color w:val="000000"/>
          <w:sz w:val="26"/>
        </w:rPr>
        <w:hyperlink r:id="rId10" w:history="1">
          <w:r>
            <w:rPr>
              <w:rStyle w:val="Hyperlink"/>
            </w:rPr>
            <w:t>a,</w:t>
          </w:r>
        </w:hyperlink>
      </w:r>
      <w:r>
        <w:rPr>
          <w:rFonts w:ascii="AdvOTd369e91e" w:hAnsi="AdvOTd369e91e" w:eastAsia="AdvOTd369e91e"/>
          <w:b w:val="0"/>
          <w:i w:val="0"/>
          <w:color w:val="000000"/>
          <w:sz w:val="26"/>
        </w:rPr>
        <w:hyperlink r:id="rId11" w:history="1">
          <w:r>
            <w:rPr>
              <w:rStyle w:val="Hyperlink"/>
            </w:rPr>
            <w:t xml:space="preserve"> Nico Dix,</w:t>
          </w:r>
        </w:hyperlink>
      </w:r>
      <w:r>
        <w:rPr>
          <w:rFonts w:ascii="AdvOTd369e91e" w:hAnsi="AdvOTd369e91e" w:eastAsia="AdvOTd369e91e"/>
          <w:b w:val="0"/>
          <w:i w:val="0"/>
          <w:color w:val="000000"/>
          <w:sz w:val="26"/>
        </w:rPr>
        <w:hyperlink r:id="rId12" w:history="1">
          <w:r>
            <w:rPr>
              <w:rStyle w:val="Hyperlink"/>
            </w:rPr>
            <w:t xml:space="preserve"> Matthew F. Chisholm,</w:t>
          </w:r>
        </w:hyperlink>
      </w:r>
      <w:r>
        <w:rPr>
          <w:rFonts w:ascii="AdvOTd369e91e" w:hAnsi="AdvOTd369e91e" w:eastAsia="AdvOTd369e91e"/>
          <w:b w:val="0"/>
          <w:i w:val="0"/>
          <w:color w:val="000000"/>
          <w:sz w:val="26"/>
        </w:rPr>
        <w:hyperlink r:id="rId13" w:history="1">
          <w:r>
            <w:rPr>
              <w:rStyle w:val="Hyperlink"/>
            </w:rPr>
            <w:t xml:space="preserve"> Ignasi Fina,</w:t>
          </w:r>
        </w:hyperlink>
      </w:r>
      <w:r>
        <w:rPr>
          <w:rFonts w:ascii="AdvOTd369e91e" w:hAnsi="AdvOTd369e91e" w:eastAsia="AdvOTd369e91e"/>
          <w:b w:val="0"/>
          <w:i w:val="0"/>
          <w:color w:val="000000"/>
          <w:sz w:val="26"/>
        </w:rPr>
        <w:hyperlink r:id="rId14" w:history="1">
          <w:r>
            <w:rPr>
              <w:rStyle w:val="Hyperlink"/>
            </w:rPr>
            <w:t xml:space="preserve"> and Florencio Sa</w:t>
          </w:r>
        </w:hyperlink>
      </w:r>
      <w:r>
        <w:rPr>
          <w:rFonts w:ascii="03" w:hAnsi="03" w:eastAsia="03"/>
          <w:b w:val="0"/>
          <w:i w:val="0"/>
          <w:color w:val="000000"/>
          <w:sz w:val="26"/>
        </w:rPr>
        <w:t>́</w:t>
      </w:r>
      <w:r>
        <w:rPr>
          <w:rFonts w:ascii="AdvOTd369e91e" w:hAnsi="AdvOTd369e91e" w:eastAsia="AdvOTd369e91e"/>
          <w:b w:val="0"/>
          <w:i w:val="0"/>
          <w:color w:val="000000"/>
          <w:sz w:val="26"/>
        </w:rPr>
        <w:hyperlink r:id="rId14" w:history="1">
          <w:r>
            <w:rPr>
              <w:rStyle w:val="Hyperlink"/>
            </w:rPr>
            <w:t>nchez</w:t>
          </w:r>
        </w:hyperlink>
      </w:r>
      <w:r>
        <w:rPr>
          <w:rFonts w:ascii="AdvOT8608a8d1" w:hAnsi="AdvOT8608a8d1" w:eastAsia="AdvOT8608a8d1"/>
          <w:b w:val="0"/>
          <w:i w:val="0"/>
          <w:color w:val="1B4BA0"/>
          <w:sz w:val="26"/>
        </w:rPr>
        <w:t>*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013"/>
        <w:gridCol w:w="1013"/>
        <w:gridCol w:w="1013"/>
        <w:gridCol w:w="1013"/>
        <w:gridCol w:w="1013"/>
        <w:gridCol w:w="1013"/>
        <w:gridCol w:w="1013"/>
        <w:gridCol w:w="1013"/>
        <w:gridCol w:w="1013"/>
        <w:gridCol w:w="1013"/>
        <w:gridCol w:w="1013"/>
        <w:gridCol w:w="1013"/>
      </w:tblGrid>
      <w:tr>
        <w:trPr>
          <w:trHeight w:hRule="exact" w:val="594"/>
        </w:trPr>
        <w:tc>
          <w:tcPr>
            <w:tcW w:type="dxa" w:w="1198"/>
            <w:tcBorders>
              <w:bottom w:sz="4.0" w:val="single" w:color="#1B4BA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4062"/>
            <w:gridSpan w:val="4"/>
            <w:tcBorders>
              <w:end w:sz="4.0" w:val="single" w:color="#1B4BA0"/>
              <w:bottom w:sz="4.0" w:val="single" w:color="#1B4BA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60" w:after="0"/>
              <w:ind w:left="474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000000"/>
                <w:sz w:val="17"/>
              </w:rPr>
              <w:t>Cite This:</w:t>
            </w:r>
            <w:r>
              <w:rPr>
                <w:rFonts w:ascii="AdvOT65f8a23b.I" w:hAnsi="AdvOT65f8a23b.I" w:eastAsia="AdvOT65f8a23b.I"/>
                <w:b w:val="0"/>
                <w:i w:val="0"/>
                <w:color w:val="1B4BA0"/>
                <w:sz w:val="17"/>
              </w:rPr>
              <w:t xml:space="preserve"> </w:t>
            </w:r>
            <w:r>
              <w:rPr>
                <w:rFonts w:ascii="AdvOT65f8a23b.I" w:hAnsi="AdvOT65f8a23b.I" w:eastAsia="AdvOT65f8a23b.I"/>
                <w:b w:val="0"/>
                <w:i w:val="0"/>
                <w:color w:val="1B4BA0"/>
                <w:sz w:val="17"/>
              </w:rPr>
              <w:hyperlink r:id="rId15" w:history="1">
                <w:r>
                  <w:rPr>
                    <w:rStyle w:val="Hyperlink"/>
                  </w:rPr>
                  <w:t>Cryst. Growth Des.</w:t>
                </w:r>
              </w:hyperlink>
            </w:r>
            <w:r>
              <w:rPr>
                <w:rFonts w:ascii="AdvOT46dcae81" w:hAnsi="AdvOT46dcae81" w:eastAsia="AdvOT46dcae81"/>
                <w:b w:val="0"/>
                <w:i w:val="0"/>
                <w:color w:val="1B4BA0"/>
                <w:sz w:val="17"/>
              </w:rPr>
              <w:hyperlink r:id="rId15" w:history="1">
                <w:r>
                  <w:rPr>
                    <w:rStyle w:val="Hyperlink"/>
                  </w:rPr>
                  <w:t xml:space="preserve"> 2020, 20, 3801</w:t>
                </w:r>
              </w:hyperlink>
            </w:r>
            <w:r>
              <w:rPr>
                <w:rFonts w:ascii="AdvOT46dcae81" w:hAnsi="AdvOT46dcae81" w:eastAsia="AdvOT46dcae81"/>
                <w:b w:val="0"/>
                <w:i w:val="0"/>
                <w:color w:val="1B4BA0"/>
                <w:sz w:val="17"/>
              </w:rPr>
              <w:hyperlink r:id="rId15" w:history="1">
                <w:r>
                  <w:rPr>
                    <w:rStyle w:val="Hyperlink"/>
                  </w:rPr>
                  <w:t>−</w:t>
                </w:r>
              </w:hyperlink>
            </w:r>
            <w:r>
              <w:rPr>
                <w:rFonts w:ascii="AdvOT46dcae81" w:hAnsi="AdvOT46dcae81" w:eastAsia="AdvOT46dcae81"/>
                <w:b w:val="0"/>
                <w:i w:val="0"/>
                <w:color w:val="1B4BA0"/>
                <w:sz w:val="17"/>
              </w:rPr>
              <w:hyperlink r:id="rId15" w:history="1">
                <w:r>
                  <w:rPr>
                    <w:rStyle w:val="Hyperlink"/>
                  </w:rPr>
                  <w:t>3806</w:t>
                </w:r>
              </w:hyperlink>
            </w:r>
          </w:p>
        </w:tc>
        <w:tc>
          <w:tcPr>
            <w:tcW w:type="dxa" w:w="6018"/>
            <w:gridSpan w:val="7"/>
            <w:tcBorders>
              <w:start w:sz="4.0" w:val="single" w:color="#1B4BA0"/>
              <w:bottom w:sz="4.0" w:val="single" w:color="#1B4BA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60" w:after="0"/>
              <w:ind w:left="0" w:right="3392" w:firstLine="0"/>
              <w:jc w:val="right"/>
            </w:pPr>
            <w:r>
              <w:rPr>
                <w:rFonts w:ascii="AdvOTce3d9a73" w:hAnsi="AdvOTce3d9a73" w:eastAsia="AdvOTce3d9a73"/>
                <w:b w:val="0"/>
                <w:i w:val="0"/>
                <w:color w:val="1B4BA0"/>
                <w:sz w:val="18"/>
              </w:rPr>
              <w:hyperlink r:id="rId16" w:history="1">
                <w:r>
                  <w:rPr>
                    <w:rStyle w:val="Hyperlink"/>
                  </w:rPr>
                  <w:t>Read Online</w:t>
                </w:r>
              </w:hyperlink>
            </w:r>
          </w:p>
        </w:tc>
      </w:tr>
      <w:tr>
        <w:trPr>
          <w:trHeight w:hRule="exact" w:val="476"/>
        </w:trPr>
        <w:tc>
          <w:tcPr>
            <w:tcW w:type="dxa" w:w="1198"/>
            <w:tcBorders>
              <w:top w:sz="4.0" w:val="single" w:color="#1B4BA0"/>
              <w:bottom w:sz="8.0" w:val="single" w:color="#1B4BA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390"/>
            <w:tcBorders>
              <w:top w:sz="4.0" w:val="single" w:color="#1B4BA0"/>
              <w:bottom w:sz="8.0" w:val="single" w:color="#1B4BA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6" w:lineRule="exact" w:before="56" w:after="0"/>
              <w:ind w:left="0" w:right="0" w:firstLine="0"/>
              <w:jc w:val="left"/>
            </w:pPr>
            <w:r>
              <w:rPr>
                <w:rFonts w:ascii="AdvTTa424a9ea" w:hAnsi="AdvTTa424a9ea" w:eastAsia="AdvTTa424a9ea"/>
                <w:b w:val="0"/>
                <w:i w:val="0"/>
                <w:color w:val="4294D0"/>
                <w:sz w:val="30"/>
              </w:rPr>
              <w:t>ACCESS</w:t>
            </w:r>
          </w:p>
        </w:tc>
        <w:tc>
          <w:tcPr>
            <w:tcW w:type="dxa" w:w="720"/>
            <w:tcBorders>
              <w:top w:sz="4.0" w:val="single" w:color="#1B4BA0"/>
              <w:bottom w:sz="8.0" w:val="single" w:color="#1B4BA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78" w:after="0"/>
              <w:ind w:left="0" w:right="6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52400" cy="1270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27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680"/>
            <w:gridSpan w:val="4"/>
            <w:tcBorders>
              <w:top w:sz="4.0" w:val="single" w:color="#1B4BA0"/>
              <w:bottom w:sz="8.0" w:val="single" w:color="#1B4BA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168" w:after="0"/>
              <w:ind w:left="68" w:right="0" w:firstLine="0"/>
              <w:jc w:val="left"/>
            </w:pPr>
            <w:r>
              <w:rPr>
                <w:rFonts w:ascii="AdvTT7b58c9e2" w:hAnsi="AdvTT7b58c9e2" w:eastAsia="AdvTT7b58c9e2"/>
                <w:b w:val="0"/>
                <w:i w:val="0"/>
                <w:color w:val="000000"/>
                <w:sz w:val="16"/>
              </w:rPr>
              <w:hyperlink r:id="rId18" w:history="1">
                <w:r>
                  <w:rPr>
                    <w:rStyle w:val="Hyperlink"/>
                  </w:rPr>
                  <w:t>Metrics &amp; More</w:t>
                </w:r>
              </w:hyperlink>
            </w:r>
          </w:p>
        </w:tc>
        <w:tc>
          <w:tcPr>
            <w:tcW w:type="dxa" w:w="2320"/>
            <w:gridSpan w:val="3"/>
            <w:tcBorders>
              <w:top w:sz="4.0" w:val="single" w:color="#1B4BA0"/>
              <w:bottom w:sz="8.0" w:val="single" w:color="#1B4BA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168" w:after="0"/>
              <w:ind w:left="26" w:right="0" w:firstLine="0"/>
              <w:jc w:val="left"/>
            </w:pPr>
            <w:r>
              <w:rPr>
                <w:rFonts w:ascii="AdvTT7b58c9e2" w:hAnsi="AdvTT7b58c9e2" w:eastAsia="AdvTT7b58c9e2"/>
                <w:b w:val="0"/>
                <w:i w:val="0"/>
                <w:color w:val="000000"/>
                <w:sz w:val="16"/>
              </w:rPr>
              <w:hyperlink r:id="rId19" w:history="1">
                <w:r>
                  <w:rPr>
                    <w:rStyle w:val="Hyperlink"/>
                  </w:rPr>
                  <w:t>Article Recommendations</w:t>
                </w:r>
              </w:hyperlink>
            </w:r>
          </w:p>
        </w:tc>
        <w:tc>
          <w:tcPr>
            <w:tcW w:type="dxa" w:w="760"/>
            <w:tcBorders>
              <w:top w:sz="4.0" w:val="single" w:color="#1B4BA0"/>
              <w:bottom w:sz="8.0" w:val="single" w:color="#1B4BA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50" w:after="0"/>
              <w:ind w:left="0" w:right="34" w:firstLine="0"/>
              <w:jc w:val="right"/>
            </w:pPr>
            <w:r>
              <w:rPr>
                <w:rFonts w:ascii="AdvPi3" w:hAnsi="AdvPi3" w:eastAsia="AdvPi3"/>
                <w:b w:val="0"/>
                <w:i w:val="0"/>
                <w:color w:val="000000"/>
                <w:sz w:val="25"/>
              </w:rPr>
              <w:t>*</w:t>
            </w:r>
          </w:p>
        </w:tc>
        <w:tc>
          <w:tcPr>
            <w:tcW w:type="dxa" w:w="2210"/>
            <w:tcBorders>
              <w:top w:sz="4.0" w:val="single" w:color="#1B4BA0"/>
              <w:bottom w:sz="8.0" w:val="single" w:color="#1B4BA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168" w:after="0"/>
              <w:ind w:left="36" w:right="0" w:firstLine="0"/>
              <w:jc w:val="left"/>
            </w:pPr>
            <w:r>
              <w:rPr>
                <w:rFonts w:ascii="AdvTT7b58c9e2" w:hAnsi="AdvTT7b58c9e2" w:eastAsia="AdvTT7b58c9e2"/>
                <w:b w:val="0"/>
                <w:i w:val="0"/>
                <w:color w:val="000000"/>
                <w:sz w:val="16"/>
              </w:rPr>
              <w:hyperlink r:id="rId20" w:history="1">
                <w:r>
                  <w:rPr>
                    <w:rStyle w:val="Hyperlink"/>
                  </w:rPr>
                  <w:t>Supporting Information</w:t>
                </w:r>
              </w:hyperlink>
            </w:r>
          </w:p>
        </w:tc>
      </w:tr>
      <w:tr>
        <w:trPr>
          <w:trHeight w:hRule="exact" w:val="3670"/>
        </w:trPr>
        <w:tc>
          <w:tcPr>
            <w:tcW w:type="dxa" w:w="1198"/>
            <w:tcBorders>
              <w:top w:sz="8.0" w:val="single" w:color="#1B4BA0"/>
            </w:tcBorders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180" w:lineRule="exact" w:before="32" w:after="0"/>
              <w:ind w:left="16" w:right="144" w:firstLine="12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 xml:space="preserve">HNOLOGY on April 20, 2021 at 13:27:57 (UTC). </w:t>
            </w:r>
            <w:r>
              <w:br/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ptions on how to legitimately share published articles.</w:t>
            </w:r>
          </w:p>
        </w:tc>
        <w:tc>
          <w:tcPr>
            <w:tcW w:type="dxa" w:w="10080"/>
            <w:gridSpan w:val="11"/>
            <w:tcBorders>
              <w:top w:sz="8.0" w:val="single" w:color="#1B4BA0"/>
            </w:tcBorders>
            <w:shd w:fill="f4f4f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90" w:after="0"/>
              <w:ind w:left="0" w:right="3580" w:firstLine="0"/>
              <w:jc w:val="both"/>
            </w:pPr>
            <w:r>
              <w:rPr>
                <w:rFonts w:ascii="AdvOT51c1769e" w:hAnsi="AdvOT51c1769e" w:eastAsia="AdvOT51c1769e"/>
                <w:b w:val="0"/>
                <w:i w:val="0"/>
                <w:color w:val="9A1932"/>
                <w:sz w:val="20"/>
              </w:rPr>
              <w:t>ABSTRACT: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Epitaxial ferroelectric HfO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lms are the most </w:t>
            </w:r>
            <w:r>
              <w:br/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suitable to investigate intrinsic properties of the material and for </w:t>
            </w:r>
            <w:r>
              <w:br/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prototyping emerging devices. Ferroelectric Hf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0.5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Zr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0.5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(111) </w:t>
            </w:r>
            <w:r>
              <w:br/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>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lms were epitaxially stabilized on La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2/3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Sr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1/3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MnO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3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(001) electro-</w:t>
            </w:r>
            <w:r>
              <w:br/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des. This epitaxy, considering the symmetry dissimilarity and the </w:t>
            </w:r>
            <w:r>
              <w:br/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huge lattice mismatch, is not compatible with conventional </w:t>
            </w:r>
            <w:r>
              <w:br/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mechanisms of epitaxy. To gain insight into the epitaxy </w:t>
            </w:r>
            <w:r>
              <w:br/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mechanism, scanning transmission electron microscopy character-</w:t>
            </w:r>
            <w:r>
              <w:br/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ization of the interface was performed, revealing arrays of </w:t>
            </w:r>
            <w:r>
              <w:br/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dislocations with short periodicities. These observed periodicities </w:t>
            </w:r>
            <w:r>
              <w:br/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agree with those expected for domain matching epitaxy, indicating </w:t>
            </w:r>
            <w:r>
              <w:br/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that this unconventional mechanism could be the prevailing factor </w:t>
            </w:r>
            <w:r>
              <w:br/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in the stabilization of ferroelectric Hf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0.5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Zr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0.5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with (111) </w:t>
            </w:r>
            <w:r>
              <w:br/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orientation in the epitaxial Hf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0.5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Zr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0.5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(111)/La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2/3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Sr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1/3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MnO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3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(001) heterostructure.</w:t>
            </w:r>
          </w:p>
        </w:tc>
      </w:tr>
      <w:tr>
        <w:trPr>
          <w:trHeight w:hRule="exact" w:val="292"/>
        </w:trPr>
        <w:tc>
          <w:tcPr>
            <w:tcW w:type="dxa" w:w="1198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2" w:after="0"/>
              <w:ind w:left="4618" w:right="0" w:hanging="228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 xml:space="preserve">Downloaded via GEORGIA INST OF TEC </w:t>
            </w:r>
            <w:r>
              <w:br/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See https://pubs.acs.org/sharingguidelines for o</w:t>
            </w:r>
          </w:p>
        </w:tc>
        <w:tc>
          <w:tcPr>
            <w:tcW w:type="dxa" w:w="4062"/>
            <w:gridSpan w:val="4"/>
            <w:tcBorders>
              <w:end w:sz="4.0" w:val="single" w:color="#1B4BA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40" w:after="0"/>
              <w:ind w:left="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9A1932"/>
                <w:sz w:val="21"/>
              </w:rPr>
              <w:t>1. INTRODUCTION</w:t>
            </w:r>
          </w:p>
        </w:tc>
        <w:tc>
          <w:tcPr>
            <w:tcW w:type="dxa" w:w="6018"/>
            <w:gridSpan w:val="7"/>
            <w:tcBorders>
              <w:start w:sz="4.0" w:val="single" w:color="#1B4BA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50" w:after="0"/>
              <w:ind w:left="1212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ment of polycrystalline ferroelectric HfO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, the development of</w:t>
            </w:r>
          </w:p>
        </w:tc>
      </w:tr>
      <w:tr>
        <w:trPr>
          <w:trHeight w:hRule="exact" w:val="2466"/>
        </w:trPr>
        <w:tc>
          <w:tcPr>
            <w:tcW w:type="dxa" w:w="1013"/>
            <w:vMerge/>
            <w:tcBorders/>
          </w:tcPr>
          <w:p/>
        </w:tc>
        <w:tc>
          <w:tcPr>
            <w:tcW w:type="dxa" w:w="479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46" w:after="0"/>
              <w:ind w:left="0" w:right="0" w:firstLine="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The robust ferroelectricity in doped hafnia and zirconia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nanometric thin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lms,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rst reported in 2011,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1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is causing huge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scienti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>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c and technological interest.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2</w:t>
            </w:r>
            <w:r>
              <w:rPr>
                <w:w w:val="101.00952557155065"/>
                <w:rFonts w:ascii="22" w:hAnsi="22" w:eastAsia="22"/>
                <w:b w:val="0"/>
                <w:i w:val="0"/>
                <w:color w:val="000000"/>
                <w:sz w:val="14"/>
              </w:rPr>
              <w:t>−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6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The observation of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ferroelectricity was unexpected, since the crystal structure of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bulk HfO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and ZrO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oxides at room temperature and ambient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pressure is nonpolar monoclinic (space group number 14,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 xml:space="preserve"> P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2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1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/ 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>c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).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7</w:t>
            </w:r>
            <w:r>
              <w:rPr>
                <w:w w:val="101.00952557155065"/>
                <w:rFonts w:ascii="22" w:hAnsi="22" w:eastAsia="22"/>
                <w:b w:val="0"/>
                <w:i w:val="0"/>
                <w:color w:val="000000"/>
                <w:sz w:val="14"/>
              </w:rPr>
              <w:t>−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10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Varying temperature and pressure, they can be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tetragonal (137,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 xml:space="preserve"> P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4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/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>nmc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), cubic (225,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 xml:space="preserve"> Fm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3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>m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), or ortho-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rhombic (oI phase: 61,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 xml:space="preserve"> Pbca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or oII phase: 62,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 xml:space="preserve"> Pnma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). All these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phases are nonpolar. However, other metastable polar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polymorphs whose energy is close to the stable phases exist,</w:t>
            </w:r>
          </w:p>
        </w:tc>
        <w:tc>
          <w:tcPr>
            <w:tcW w:type="dxa" w:w="529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0" w:after="0"/>
              <w:ind w:left="49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epitaxial HfO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is of major relevance.</w:t>
            </w:r>
          </w:p>
          <w:p>
            <w:pPr>
              <w:autoSpaceDN w:val="0"/>
              <w:autoSpaceDE w:val="0"/>
              <w:widowControl/>
              <w:spacing w:line="222" w:lineRule="exact" w:before="42" w:after="0"/>
              <w:ind w:left="490" w:right="0" w:firstLine="18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Polycrystalline ferroelectric HfO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is typically obtained by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annealing amorphous nanometric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lms. The mechanisms of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formation of the metastable phase are under discussion.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Surface and interface energy contributions, and changes in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energy caused by lattice strain in the crystallized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lms, can be a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very relevant fraction of the total energy due to the nanometric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sizes.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9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000000"/>
                <w:sz w:val="14"/>
              </w:rPr>
              <w:t>,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25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Moreover, even if the monoclinic phase is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thermodynamically stable at room temperature, the trans-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formation from another phase, when the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lm is cooled, could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be kinetically suppressed.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26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A di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>ff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erent method to form the</w:t>
            </w:r>
          </w:p>
        </w:tc>
      </w:tr>
      <w:tr>
        <w:trPr>
          <w:trHeight w:hRule="exact" w:val="2440"/>
        </w:trPr>
        <w:tc>
          <w:tcPr>
            <w:tcW w:type="dxa" w:w="1013"/>
            <w:vMerge/>
            <w:tcBorders/>
          </w:tcPr>
          <w:p/>
        </w:tc>
        <w:tc>
          <w:tcPr>
            <w:tcW w:type="dxa" w:w="4790"/>
            <w:gridSpan w:val="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78" w:val="left"/>
              </w:tabs>
              <w:autoSpaceDE w:val="0"/>
              <w:widowControl/>
              <w:spacing w:line="220" w:lineRule="exact" w:before="20" w:after="0"/>
              <w:ind w:left="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and among them, there are two orthorhombic structures (oIII: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29,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 xml:space="preserve"> Pca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2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1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, and oIV: 31,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 xml:space="preserve"> Pmn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2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1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),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8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000000"/>
                <w:sz w:val="14"/>
              </w:rPr>
              <w:t>,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9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000000"/>
                <w:sz w:val="14"/>
              </w:rPr>
              <w:t>,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11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and recently a polar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rhombohedral phase (160,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 xml:space="preserve"> R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3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>m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) has been also reported.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12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000000"/>
                <w:sz w:val="14"/>
              </w:rPr>
              <w:t>,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 xml:space="preserve">13 </w:t>
            </w:r>
            <w:r>
              <w:tab/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The interest in ferroelectric HfO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emerges from the full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compatibility with complementary metal oxide semiconductor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(CMOS) technology of the chemical composition and the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deposition processes to obtain polycrystalline ferroelectric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HfO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lms.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14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However, the current knowledge on ferroelectric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hafnia needs to be improved. In this regard, epitaxial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lms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15</w:t>
            </w:r>
            <w:r>
              <w:rPr>
                <w:w w:val="101.00952557155065"/>
                <w:rFonts w:ascii="22" w:hAnsi="22" w:eastAsia="22"/>
                <w:b w:val="0"/>
                <w:i w:val="0"/>
                <w:color w:val="000000"/>
                <w:sz w:val="14"/>
              </w:rPr>
              <w:t>−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 xml:space="preserve">19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can be useful to reveal the underlying mechanisms governing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HfO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properties, as well as to prototype nanometric HfO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-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based devices. Examples of the usefulness of epitaxial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lms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include observation of coercive electric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eld (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>E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c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) scaling with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thickness (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>t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) according to the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 xml:space="preserve"> E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c</w:t>
            </w:r>
            <w:r>
              <w:rPr>
                <w:rFonts w:ascii="22" w:hAnsi="22" w:eastAsia="22"/>
                <w:b w:val="0"/>
                <w:i w:val="0"/>
                <w:color w:val="000000"/>
                <w:sz w:val="20"/>
              </w:rPr>
              <w:t xml:space="preserve"> ≈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 xml:space="preserve"> t</w:t>
            </w:r>
            <w:r>
              <w:rPr>
                <w:w w:val="103.07692014254057"/>
                <w:rFonts w:ascii="22" w:hAnsi="22" w:eastAsia="22"/>
                <w:b w:val="0"/>
                <w:i w:val="0"/>
                <w:color w:val="000000"/>
                <w:sz w:val="13"/>
              </w:rPr>
              <w:t>−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2/3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dependence (elusive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for polycrystalline HfO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),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20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absence of wake-up e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>ff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ect,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21</w:t>
            </w:r>
            <w:r>
              <w:rPr>
                <w:w w:val="101.00952557155065"/>
                <w:rFonts w:ascii="22" w:hAnsi="22" w:eastAsia="22"/>
                <w:b w:val="0"/>
                <w:i w:val="0"/>
                <w:color w:val="000000"/>
                <w:sz w:val="14"/>
              </w:rPr>
              <w:t>−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 xml:space="preserve">23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and disentanglement and control of ionic and electronic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transport contributions in tunnel devices.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24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Since these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signi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>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cant advances may be crucial for the further improve-</w:t>
            </w:r>
          </w:p>
        </w:tc>
        <w:tc>
          <w:tcPr>
            <w:tcW w:type="dxa" w:w="529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20" w:after="0"/>
              <w:ind w:left="490" w:right="0" w:firstLine="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metastable phase is epitaxial growth, generally by pulsed laser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deposition (PLD) at high temperature. In this deposition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process, contrary to the annealing of amorphous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lms,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crystallization of the atoms that arrive from the gas phase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occurs in a very short time scale.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27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In the early growth stage,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the contribution of the substrate/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>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lm interface energy is larger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than the bulk energy. The energy of an incoherent interface is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much higher than that of a coherent or semicoherent one, and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thus a particular polymorph will form if the crystal surface of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the used substrate permits (semi)coherent growth.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28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The</w:t>
            </w:r>
          </w:p>
        </w:tc>
      </w:tr>
      <w:tr>
        <w:trPr>
          <w:trHeight w:hRule="exact" w:val="360"/>
        </w:trPr>
        <w:tc>
          <w:tcPr>
            <w:tcW w:type="dxa" w:w="1013"/>
            <w:vMerge/>
            <w:tcBorders/>
          </w:tcPr>
          <w:p/>
        </w:tc>
        <w:tc>
          <w:tcPr>
            <w:tcW w:type="dxa" w:w="6078"/>
            <w:gridSpan w:val="6"/>
            <w:vMerge/>
            <w:tcBorders/>
          </w:tcPr>
          <w:p/>
        </w:tc>
        <w:tc>
          <w:tcPr>
            <w:tcW w:type="dxa" w:w="1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156" w:after="0"/>
              <w:ind w:left="0" w:right="70" w:firstLine="0"/>
              <w:jc w:val="right"/>
            </w:pPr>
            <w:r>
              <w:rPr>
                <w:rFonts w:ascii="AdvOT51c1769e" w:hAnsi="AdvOT51c1769e" w:eastAsia="AdvOT51c1769e"/>
                <w:b w:val="0"/>
                <w:i w:val="0"/>
                <w:color w:val="9A1932"/>
                <w:sz w:val="18"/>
              </w:rPr>
              <w:t>Received:</w:t>
            </w:r>
          </w:p>
        </w:tc>
        <w:tc>
          <w:tcPr>
            <w:tcW w:type="dxa" w:w="403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156" w:after="0"/>
              <w:ind w:left="10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January 22, 2020</w:t>
            </w:r>
          </w:p>
        </w:tc>
      </w:tr>
      <w:tr>
        <w:trPr>
          <w:trHeight w:hRule="exact" w:val="220"/>
        </w:trPr>
        <w:tc>
          <w:tcPr>
            <w:tcW w:type="dxa" w:w="1013"/>
            <w:vMerge/>
            <w:tcBorders/>
          </w:tcPr>
          <w:p/>
        </w:tc>
        <w:tc>
          <w:tcPr>
            <w:tcW w:type="dxa" w:w="6078"/>
            <w:gridSpan w:val="6"/>
            <w:vMerge/>
            <w:tcBorders/>
          </w:tcPr>
          <w:p/>
        </w:tc>
        <w:tc>
          <w:tcPr>
            <w:tcW w:type="dxa" w:w="1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16" w:after="0"/>
              <w:ind w:left="0" w:right="158" w:firstLine="0"/>
              <w:jc w:val="right"/>
            </w:pPr>
            <w:r>
              <w:rPr>
                <w:rFonts w:ascii="AdvOT51c1769e" w:hAnsi="AdvOT51c1769e" w:eastAsia="AdvOT51c1769e"/>
                <w:b w:val="0"/>
                <w:i w:val="0"/>
                <w:color w:val="9A1932"/>
                <w:sz w:val="18"/>
              </w:rPr>
              <w:t>Revised:</w:t>
            </w:r>
          </w:p>
        </w:tc>
        <w:tc>
          <w:tcPr>
            <w:tcW w:type="dxa" w:w="403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16" w:after="0"/>
              <w:ind w:left="10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April 20, 2020</w:t>
            </w:r>
          </w:p>
        </w:tc>
      </w:tr>
      <w:tr>
        <w:trPr>
          <w:trHeight w:hRule="exact" w:val="1060"/>
        </w:trPr>
        <w:tc>
          <w:tcPr>
            <w:tcW w:type="dxa" w:w="1013"/>
            <w:vMerge/>
            <w:tcBorders/>
          </w:tcPr>
          <w:p/>
        </w:tc>
        <w:tc>
          <w:tcPr>
            <w:tcW w:type="dxa" w:w="6078"/>
            <w:gridSpan w:val="6"/>
            <w:vMerge/>
            <w:tcBorders/>
          </w:tcPr>
          <w:p/>
        </w:tc>
        <w:tc>
          <w:tcPr>
            <w:tcW w:type="dxa" w:w="529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16" w:after="0"/>
              <w:ind w:left="490" w:right="0" w:firstLine="0"/>
              <w:jc w:val="left"/>
            </w:pPr>
            <w:r>
              <w:rPr>
                <w:rFonts w:ascii="AdvOT51c1769e" w:hAnsi="AdvOT51c1769e" w:eastAsia="AdvOT51c1769e"/>
                <w:b w:val="0"/>
                <w:i w:val="0"/>
                <w:color w:val="9A1932"/>
                <w:sz w:val="18"/>
              </w:rPr>
              <w:t>Published: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 April 20, 2020</w:t>
            </w:r>
          </w:p>
        </w:tc>
      </w:tr>
      <w:tr>
        <w:trPr>
          <w:trHeight w:hRule="exact" w:val="540"/>
        </w:trPr>
        <w:tc>
          <w:tcPr>
            <w:tcW w:type="dxa" w:w="1013"/>
            <w:vMerge/>
            <w:tcBorders/>
          </w:tcPr>
          <w:p/>
        </w:tc>
        <w:tc>
          <w:tcPr>
            <w:tcW w:type="dxa" w:w="249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0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473200" cy="2921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3200" cy="2921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92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4" w:lineRule="exact" w:before="172" w:after="0"/>
              <w:ind w:left="186" w:right="0" w:firstLine="0"/>
              <w:jc w:val="left"/>
            </w:pPr>
            <w:r>
              <w:rPr>
                <w:w w:val="98.46308047954852"/>
                <w:rFonts w:ascii="AdvOT46dcae81" w:hAnsi="AdvOT46dcae81" w:eastAsia="AdvOT46dcae81"/>
                <w:b w:val="0"/>
                <w:i w:val="0"/>
                <w:color w:val="000000"/>
                <w:sz w:val="13"/>
              </w:rPr>
              <w:t>© 2020 American Chemical Society</w:t>
            </w:r>
          </w:p>
        </w:tc>
        <w:tc>
          <w:tcPr>
            <w:tcW w:type="dxa" w:w="2386"/>
            <w:gridSpan w:val="3"/>
            <w:tcBorders>
              <w:end w:sz="4.0" w:val="single" w:color="#1B4BA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274" w:after="0"/>
              <w:ind w:left="196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000000"/>
                <w:sz w:val="15"/>
              </w:rPr>
              <w:t>3801</w:t>
            </w:r>
          </w:p>
        </w:tc>
        <w:tc>
          <w:tcPr>
            <w:tcW w:type="dxa" w:w="3012"/>
            <w:gridSpan w:val="3"/>
            <w:tcBorders>
              <w:start w:sz="4.0" w:val="single" w:color="#1B4BA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148" w:after="0"/>
              <w:ind w:left="984" w:right="0" w:hanging="150"/>
              <w:jc w:val="left"/>
            </w:pPr>
            <w:r>
              <w:rPr>
                <w:rFonts w:ascii="AdvOT46dcae81" w:hAnsi="AdvOT46dcae81" w:eastAsia="AdvOT46dcae81"/>
                <w:b w:val="0"/>
                <w:i w:val="0"/>
                <w:color w:val="1B4BA0"/>
                <w:sz w:val="12"/>
              </w:rPr>
              <w:hyperlink r:id="rId22" w:history="1">
                <w:r>
                  <w:rPr>
                    <w:rStyle w:val="Hyperlink"/>
                  </w:rPr>
                  <w:t xml:space="preserve">https://dx.doi.org/10.1021/acs.cgd.0c00095 </w:t>
                </w:r>
              </w:hyperlink>
            </w:r>
            <w:r>
              <w:rPr>
                <w:rFonts w:ascii="AdvOT65f8a23b.I" w:hAnsi="AdvOT65f8a23b.I" w:eastAsia="AdvOT65f8a23b.I"/>
                <w:b w:val="0"/>
                <w:i w:val="0"/>
                <w:color w:val="000000"/>
                <w:sz w:val="12"/>
              </w:rPr>
              <w:hyperlink r:id="rId22" w:history="1">
                <w:r>
                  <w:rPr>
                    <w:rStyle w:val="Hyperlink"/>
                  </w:rPr>
                  <w:t>Cryst. Growth Des.</w:t>
                </w:r>
              </w:hyperlink>
            </w:r>
            <w:r>
              <w:rPr>
                <w:rFonts w:ascii="AdvOT46dcae81" w:hAnsi="AdvOT46dcae81" w:eastAsia="AdvOT46dcae81"/>
                <w:b w:val="0"/>
                <w:i w:val="0"/>
                <w:color w:val="000000"/>
                <w:sz w:val="12"/>
              </w:rPr>
              <w:hyperlink r:id="rId22" w:history="1">
                <w:r>
                  <w:rPr>
                    <w:rStyle w:val="Hyperlink"/>
                  </w:rPr>
                  <w:t xml:space="preserve"> 2020, 20, 3801</w:t>
                </w:r>
              </w:hyperlink>
            </w:r>
            <w:r>
              <w:rPr>
                <w:rFonts w:ascii="22" w:hAnsi="22" w:eastAsia="22"/>
                <w:b w:val="0"/>
                <w:i w:val="0"/>
                <w:color w:val="000000"/>
                <w:sz w:val="12"/>
              </w:rPr>
              <w:hyperlink r:id="rId22" w:history="1">
                <w:r>
                  <w:rPr>
                    <w:rStyle w:val="Hyperlink"/>
                  </w:rPr>
                  <w:t>−</w:t>
                </w:r>
              </w:hyperlink>
            </w:r>
            <w:r>
              <w:rPr>
                <w:rFonts w:ascii="AdvOT46dcae81" w:hAnsi="AdvOT46dcae81" w:eastAsia="AdvOT46dcae81"/>
                <w:b w:val="0"/>
                <w:i w:val="0"/>
                <w:color w:val="000000"/>
                <w:sz w:val="12"/>
              </w:rPr>
              <w:hyperlink r:id="rId22" w:history="1">
                <w:r>
                  <w:rPr>
                    <w:rStyle w:val="Hyperlink"/>
                  </w:rPr>
                  <w:t>3806</w:t>
                </w:r>
              </w:hyperlink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509" w:h="16367"/>
          <w:pgMar w:top="290" w:right="338" w:bottom="274" w:left="12" w:header="720" w:footer="720" w:gutter="0"/>
          <w:cols w:space="720" w:num="1" w:equalWidth="0">
            <w:col w:w="1215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52.00000000000003" w:type="dxa"/>
      </w:tblPr>
      <w:tblGrid>
        <w:gridCol w:w="3384"/>
        <w:gridCol w:w="3384"/>
        <w:gridCol w:w="3384"/>
      </w:tblGrid>
      <w:tr>
        <w:trPr>
          <w:trHeight w:hRule="exact" w:val="210"/>
        </w:trPr>
        <w:tc>
          <w:tcPr>
            <w:tcW w:type="dxa" w:w="3630"/>
            <w:tcBorders>
              <w:bottom w:sz="8.0" w:val="single" w:color="#9A1932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9A1932"/>
                <w:sz w:val="20"/>
              </w:rPr>
              <w:t>Crystal Growth &amp; Design</w:t>
            </w:r>
          </w:p>
        </w:tc>
        <w:tc>
          <w:tcPr>
            <w:tcW w:type="dxa" w:w="5740"/>
            <w:tcBorders>
              <w:bottom w:sz="8.0" w:val="single" w:color="#9A1932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28" w:after="0"/>
              <w:ind w:left="0" w:right="2902" w:firstLine="0"/>
              <w:jc w:val="right"/>
            </w:pPr>
            <w:r>
              <w:rPr>
                <w:rFonts w:ascii="AdvOTce3d9a73" w:hAnsi="AdvOTce3d9a73" w:eastAsia="AdvOTce3d9a73"/>
                <w:b w:val="0"/>
                <w:i w:val="0"/>
                <w:color w:val="9A1932"/>
                <w:sz w:val="16"/>
              </w:rPr>
              <w:t>pubs.acs.org/crystal</w:t>
            </w:r>
          </w:p>
        </w:tc>
        <w:tc>
          <w:tcPr>
            <w:tcW w:type="dxa" w:w="710"/>
            <w:tcBorders>
              <w:bottom w:sz="8.0" w:val="single" w:color="#9A1932"/>
            </w:tcBorders>
            <w:shd w:fill="9a193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28" w:after="0"/>
              <w:ind w:left="0" w:right="0" w:firstLine="0"/>
              <w:jc w:val="center"/>
            </w:pPr>
            <w:r>
              <w:rPr>
                <w:rFonts w:ascii="AdvOT46dcae81" w:hAnsi="AdvOT46dcae81" w:eastAsia="AdvOT46dcae81"/>
                <w:b w:val="0"/>
                <w:i w:val="0"/>
                <w:color w:val="FFFFFF"/>
                <w:sz w:val="16"/>
              </w:rPr>
              <w:t>Article</w:t>
            </w:r>
          </w:p>
        </w:tc>
      </w:tr>
    </w:tbl>
    <w:p>
      <w:pPr>
        <w:autoSpaceDN w:val="0"/>
        <w:autoSpaceDE w:val="0"/>
        <w:widowControl/>
        <w:spacing w:line="14" w:lineRule="exact" w:before="0" w:after="168"/>
        <w:ind w:left="0" w:right="0"/>
      </w:pPr>
    </w:p>
    <w:p>
      <w:pPr>
        <w:sectPr>
          <w:pgSz w:w="12509" w:h="16367"/>
          <w:pgMar w:top="468" w:right="1198" w:bottom="308" w:left="1158" w:header="720" w:footer="720" w:gutter="0"/>
          <w:cols w:space="720" w:num="1" w:equalWidth="0">
            <w:col w:w="10152" w:space="0"/>
            <w:col w:w="1215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0153"/>
      </w:tblGrid>
      <w:tr>
        <w:trPr>
          <w:trHeight w:hRule="exact" w:val="11710"/>
        </w:trPr>
        <w:tc>
          <w:tcPr>
            <w:tcW w:type="dxa" w:w="490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30" w:val="left"/>
                <w:tab w:pos="1300" w:val="left"/>
              </w:tabs>
              <w:autoSpaceDE w:val="0"/>
              <w:widowControl/>
              <w:spacing w:line="220" w:lineRule="exact" w:before="4" w:after="0"/>
              <w:ind w:left="52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phenomenon is usually named epitaxial stabilization when the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formed phase is not the one having the lower energy in bulk.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 xml:space="preserve">29 </w:t>
            </w:r>
            <w:r>
              <w:tab/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Epitaxial ferroelectric doped-HfO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capacitors were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rst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obtained with Y:HfO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and indium tin oxide electrodes on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single-crystalline yttria-stabilized zirconia (YSZ) substrates.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 xml:space="preserve">15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Later, high-polarization epitaxial Hf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0.5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Zr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0.5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(HZO)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lms,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(111)-oriented, were deposited on SrTiO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3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(001) substrates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bu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>ff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ered with La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2/3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Sr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1/3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MnO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3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(LSMO) electrodes.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12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000000"/>
                <w:sz w:val="14"/>
              </w:rPr>
              <w:t>,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21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The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ferroelectric phase was proposed to correspond to ortho-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rhombic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 xml:space="preserve"> Pca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2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 xml:space="preserve">1 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21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or rhombohedral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 xml:space="preserve"> R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3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>m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12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phases. The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monoclinic phase coexists in these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lms, and the deposition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parameters allow controlling the relative amount of phases and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polarization.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20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The ferroelectric capacitors show high polar-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ization, endurance, and retention.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21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On the one hand, epitaxial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HZO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lms were also epitaxially integrated with Si(001), using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La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0.7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Sr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0.3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MnO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3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(LSMO) as electrode and either YSZ or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SrTiO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3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as bu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>ff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er layers.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22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000000"/>
                <w:sz w:val="14"/>
              </w:rPr>
              <w:t>,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23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On the other hand, the selection of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the substrate allows selection of the growing HfO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phase (pure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monoclinic, pure orthorhombic, or a mixture of both), as has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been recently demonstrated in HZO/LSMO heterostructures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grown on a set of oxide single crystals that exerts varying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epitaxial stress.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 xml:space="preserve">19 </w:t>
            </w:r>
            <w:r>
              <w:br/>
            </w:r>
            <w:r>
              <w:tab/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Epitaxial HZO/LSMO is thus a very useful platform to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investigate properties of ferroelectric HfO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and to fabricate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emerging devices such as ferroelectric tunnel junctions.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However, the epitaxy mechanism of this functional hetero-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structure, HZO(111)/LSMO(001), is intriguing and still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unknown. Indeed, epitaxy was unexpected considering the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symmetry dissimilarity and the large lattice mismatch between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orthorhombic HZO(111) on LSMO(001). How does (111)-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oriented orthorhombic HZO grow epitaxially on LSMO(001)? </w:t>
            </w:r>
            <w:r>
              <w:tab/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Covalent epitaxy requires crystal matching at the interface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between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lm and substrate (or lower layer). Cube-on-cube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epitaxy is common when lattice mismatch is low. Other simple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cases, as 45</w:t>
            </w:r>
            <w:r>
              <w:rPr>
                <w:rFonts w:ascii="AdvOT8608a8d1" w:hAnsi="AdvOT8608a8d1" w:eastAsia="AdvOT8608a8d1"/>
                <w:b w:val="0"/>
                <w:i w:val="0"/>
                <w:color w:val="000000"/>
                <w:sz w:val="20"/>
              </w:rPr>
              <w:t>°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in-plane unit-cell rotation, are frequent.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 xml:space="preserve">30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However, these simple mechanisms of epitaxy are not feasible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when substrate and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lm are more dissimilar. In these cases, 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>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lms are generally polycrystalline, although some less usual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mechanisms can permit epitaxy. Examples includ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e tilted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epitaxy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31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and coincidence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lattice epitaxy,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32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also called</w:t>
            </w:r>
            <w:r>
              <w:rPr>
                <w:shd w:val="clear" w:color="auto" w:fill="ffd100"/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domain </w:t>
            </w:r>
            <w:r>
              <w:rPr>
                <w:shd w:val="clear" w:color="auto" w:fill="ffd100"/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matching epitaxy (DME).</w:t>
            </w:r>
            <w:r>
              <w:rPr>
                <w:shd w:val="clear" w:color="auto" w:fill="ffd100"/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3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 xml:space="preserve">3 </w:t>
            </w:r>
            <w:r>
              <w:br/>
            </w:r>
            <w:r>
              <w:tab/>
            </w:r>
            <w:r>
              <w:rPr>
                <w:shd w:val="clear" w:color="auto" w:fill="ffd100"/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We investigated the me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chanism of epitaxy studying HZO/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LSMO bilayers deposited on GdScO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3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(001) (for the sake of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simplicity, the scandate substrate is indexed here using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pseudocubic setting). GdScO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3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(001) substrates are optimal to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stabilize the orthorhombic phase, and HZO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lms on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LSMO(001)/GdScO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3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(001) are free of the paraelectric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monoclinic phase.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19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Semicoherent interfaces between HZO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and LSMO are observed by scanning transmission electron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microscopy (STEM). It is found that the large lattice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mismatch, ca.</w:t>
            </w:r>
            <w:r>
              <w:rPr>
                <w:rFonts w:ascii="22" w:hAnsi="22" w:eastAsia="22"/>
                <w:b w:val="0"/>
                <w:i w:val="0"/>
                <w:color w:val="000000"/>
                <w:sz w:val="20"/>
              </w:rPr>
              <w:t xml:space="preserve"> −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10% along [</w:t>
            </w:r>
            <w:r>
              <w:rPr>
                <w:rFonts w:ascii="22" w:hAnsi="22" w:eastAsia="22"/>
                <w:b w:val="0"/>
                <w:i w:val="0"/>
                <w:color w:val="000000"/>
                <w:sz w:val="20"/>
              </w:rPr>
              <w:t>−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211]HZO/[110]LSMO and</w:t>
            </w:r>
            <w:r>
              <w:rPr>
                <w:rFonts w:ascii="22" w:hAnsi="22" w:eastAsia="22"/>
                <w:b w:val="0"/>
                <w:i w:val="0"/>
                <w:color w:val="000000"/>
                <w:sz w:val="20"/>
              </w:rPr>
              <w:t>∼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58%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along [0</w:t>
            </w:r>
            <w:r>
              <w:rPr>
                <w:rFonts w:ascii="22" w:hAnsi="22" w:eastAsia="22"/>
                <w:b w:val="0"/>
                <w:i w:val="0"/>
                <w:color w:val="000000"/>
                <w:sz w:val="20"/>
              </w:rPr>
              <w:t>−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22]HZO/[110]LSMO, is accommodated by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DME.</w:t>
            </w:r>
            <w:r>
              <w:rPr>
                <w:shd w:val="clear" w:color="auto" w:fill="ffd100"/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In DME,</w:t>
            </w:r>
            <w:r>
              <w:rPr>
                <w:shd w:val="clear" w:color="auto" w:fill="ffd100"/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 xml:space="preserve"> m</w:t>
            </w:r>
            <w:r>
              <w:rPr>
                <w:shd w:val="clear" w:color="auto" w:fill="ffd100"/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lattice planes of the upper layer match with</w:t>
            </w:r>
          </w:p>
        </w:tc>
      </w:tr>
      <w:tr>
        <w:trPr>
          <w:trHeight w:hRule="exact" w:val="224"/>
        </w:trPr>
        <w:tc>
          <w:tcPr>
            <w:tcW w:type="dxa" w:w="4904"/>
            <w:tcBorders/>
            <w:shd w:fill="ffd1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0" w:after="0"/>
              <w:ind w:left="0" w:right="0" w:firstLine="0"/>
              <w:jc w:val="center"/>
            </w:pP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>n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lattice planes of the lower laye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r, instead of the one-to-one</w:t>
            </w:r>
          </w:p>
        </w:tc>
      </w:tr>
      <w:tr>
        <w:trPr>
          <w:trHeight w:hRule="exact" w:val="1968"/>
        </w:trPr>
        <w:tc>
          <w:tcPr>
            <w:tcW w:type="dxa" w:w="490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0" w:after="0"/>
              <w:ind w:left="0" w:right="0" w:firstLine="0"/>
              <w:jc w:val="center"/>
            </w:pPr>
            <w:r>
              <w:rPr>
                <w:shd w:val="clear" w:color="auto" w:fill="ffd100"/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matching of conventional epitaxy.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The formation of domains, </w:t>
            </w:r>
            <w:r>
              <w:rPr>
                <w:shd w:val="clear" w:color="auto" w:fill="ffd100"/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with</w:t>
            </w:r>
            <w:r>
              <w:rPr>
                <w:shd w:val="clear" w:color="auto" w:fill="ffd100"/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 xml:space="preserve"> m</w:t>
            </w:r>
            <w:r>
              <w:rPr>
                <w:shd w:val="clear" w:color="auto" w:fill="ffd100"/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/</w:t>
            </w:r>
            <w:r>
              <w:rPr>
                <w:shd w:val="clear" w:color="auto" w:fill="ffd100"/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>n</w:t>
            </w:r>
            <w:r>
              <w:rPr>
                <w:shd w:val="clear" w:color="auto" w:fill="ffd100"/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values of</w:t>
            </w:r>
            <w:r>
              <w:rPr>
                <w:shd w:val="clear" w:color="auto" w:fill="ffd100"/>
                <w:rFonts w:ascii="22" w:hAnsi="22" w:eastAsia="22"/>
                <w:b w:val="0"/>
                <w:i w:val="0"/>
                <w:color w:val="000000"/>
                <w:sz w:val="20"/>
              </w:rPr>
              <w:t xml:space="preserve"> ∼</w:t>
            </w:r>
            <w:r>
              <w:rPr>
                <w:shd w:val="clear" w:color="auto" w:fill="ffd100"/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9/10 along [</w:t>
            </w:r>
            <w:r>
              <w:rPr>
                <w:shd w:val="clear" w:color="auto" w:fill="ffd100"/>
                <w:rFonts w:ascii="22" w:hAnsi="22" w:eastAsia="22"/>
                <w:b w:val="0"/>
                <w:i w:val="0"/>
                <w:color w:val="000000"/>
                <w:sz w:val="20"/>
              </w:rPr>
              <w:t>−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211] and 3/2 along [0</w:t>
            </w:r>
            <w:r>
              <w:rPr>
                <w:rFonts w:ascii="22" w:hAnsi="22" w:eastAsia="22"/>
                <w:b w:val="0"/>
                <w:i w:val="0"/>
                <w:color w:val="000000"/>
                <w:sz w:val="20"/>
              </w:rPr>
              <w:t>−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22]</w:t>
            </w:r>
          </w:p>
          <w:p>
            <w:pPr>
              <w:autoSpaceDN w:val="0"/>
              <w:autoSpaceDE w:val="0"/>
              <w:widowControl/>
              <w:spacing w:line="222" w:lineRule="exact" w:before="4" w:after="0"/>
              <w:ind w:left="52" w:right="52" w:firstLine="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HZO directions, permits the relief of the epitaxial stress and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the growth of high crystal quality orthorhombic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lms. The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DME mechanism is e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>ff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ective in stabilizing the metastable</w:t>
            </w:r>
          </w:p>
          <w:p>
            <w:pPr>
              <w:autoSpaceDN w:val="0"/>
              <w:autoSpaceDE w:val="0"/>
              <w:widowControl/>
              <w:spacing w:line="222" w:lineRule="exact" w:before="2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orthorhombic instead of the monoclinic phase and results in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high-quality epitaxial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lms, unlike the usually defective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lms</w:t>
            </w:r>
          </w:p>
          <w:p>
            <w:pPr>
              <w:autoSpaceDN w:val="0"/>
              <w:autoSpaceDE w:val="0"/>
              <w:widowControl/>
              <w:spacing w:line="222" w:lineRule="exact" w:before="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grown by conventional epitaxy, when lattice mismatch is</w:t>
            </w:r>
          </w:p>
          <w:p>
            <w:pPr>
              <w:autoSpaceDN w:val="0"/>
              <w:autoSpaceDE w:val="0"/>
              <w:widowControl/>
              <w:spacing w:line="222" w:lineRule="exact" w:before="0" w:after="0"/>
              <w:ind w:left="52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moderately high.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2509" w:h="16367"/>
          <w:pgMar w:top="468" w:right="1198" w:bottom="308" w:left="1158" w:header="720" w:footer="720" w:gutter="0"/>
          <w:cols w:space="720" w:num="2" w:equalWidth="0">
            <w:col w:w="4918" w:space="0"/>
            <w:col w:w="5234" w:space="0"/>
            <w:col w:w="10152" w:space="0"/>
            <w:col w:w="12158" w:space="0"/>
          </w:cols>
          <w:docGrid w:linePitch="360"/>
        </w:sectPr>
      </w:pPr>
    </w:p>
    <w:p>
      <w:pPr>
        <w:autoSpaceDN w:val="0"/>
        <w:tabs>
          <w:tab w:pos="3040" w:val="left"/>
        </w:tabs>
        <w:autoSpaceDE w:val="0"/>
        <w:widowControl/>
        <w:spacing w:line="170" w:lineRule="exact" w:before="0" w:after="0"/>
        <w:ind w:left="12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15"/>
        </w:rPr>
        <w:t xml:space="preserve">3802 </w:t>
      </w:r>
      <w:r>
        <w:tab/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hyperlink r:id="rId22" w:history="1">
          <w:r>
            <w:rPr>
              <w:rStyle w:val="Hyperlink"/>
            </w:rPr>
            <w:t>https://dx.doi.org/10.1021/acs.cgd.0c00095</w:t>
          </w:r>
        </w:hyperlink>
      </w:r>
    </w:p>
    <w:p>
      <w:pPr>
        <w:sectPr>
          <w:type w:val="nextColumn"/>
          <w:pgSz w:w="12509" w:h="16367"/>
          <w:pgMar w:top="468" w:right="1198" w:bottom="308" w:left="1158" w:header="720" w:footer="720" w:gutter="0"/>
          <w:cols w:space="720" w:num="2" w:equalWidth="0">
            <w:col w:w="4918" w:space="0"/>
            <w:col w:w="5234" w:space="0"/>
            <w:col w:w="10152" w:space="0"/>
            <w:col w:w="1215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367"/>
        <w:gridCol w:w="3367"/>
        <w:gridCol w:w="3367"/>
      </w:tblGrid>
      <w:tr>
        <w:trPr>
          <w:trHeight w:hRule="exact" w:val="210"/>
        </w:trPr>
        <w:tc>
          <w:tcPr>
            <w:tcW w:type="dxa" w:w="3630"/>
            <w:tcBorders>
              <w:bottom w:sz="8.0" w:val="single" w:color="#9A1932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9A1932"/>
                <w:sz w:val="20"/>
              </w:rPr>
              <w:t>Crystal Growth &amp; Design</w:t>
            </w:r>
          </w:p>
        </w:tc>
        <w:tc>
          <w:tcPr>
            <w:tcW w:type="dxa" w:w="5740"/>
            <w:tcBorders>
              <w:bottom w:sz="8.0" w:val="single" w:color="#9A1932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28" w:after="0"/>
              <w:ind w:left="0" w:right="2902" w:firstLine="0"/>
              <w:jc w:val="right"/>
            </w:pPr>
            <w:r>
              <w:rPr>
                <w:rFonts w:ascii="AdvOTce3d9a73" w:hAnsi="AdvOTce3d9a73" w:eastAsia="AdvOTce3d9a73"/>
                <w:b w:val="0"/>
                <w:i w:val="0"/>
                <w:color w:val="9A1932"/>
                <w:sz w:val="16"/>
              </w:rPr>
              <w:t>pubs.acs.org/crystal</w:t>
            </w:r>
          </w:p>
        </w:tc>
        <w:tc>
          <w:tcPr>
            <w:tcW w:type="dxa" w:w="710"/>
            <w:tcBorders>
              <w:bottom w:sz="8.0" w:val="single" w:color="#9A1932"/>
            </w:tcBorders>
            <w:shd w:fill="9a193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28" w:after="0"/>
              <w:ind w:left="0" w:right="0" w:firstLine="0"/>
              <w:jc w:val="center"/>
            </w:pPr>
            <w:r>
              <w:rPr>
                <w:rFonts w:ascii="AdvOT46dcae81" w:hAnsi="AdvOT46dcae81" w:eastAsia="AdvOT46dcae81"/>
                <w:b w:val="0"/>
                <w:i w:val="0"/>
                <w:color w:val="FFFFFF"/>
                <w:sz w:val="16"/>
              </w:rPr>
              <w:t>Article</w:t>
            </w:r>
          </w:p>
        </w:tc>
      </w:tr>
    </w:tbl>
    <w:p>
      <w:pPr>
        <w:autoSpaceDN w:val="0"/>
        <w:autoSpaceDE w:val="0"/>
        <w:widowControl/>
        <w:spacing w:line="14" w:lineRule="exact" w:before="0" w:after="168"/>
        <w:ind w:left="0" w:right="0"/>
      </w:pPr>
    </w:p>
    <w:p>
      <w:pPr>
        <w:sectPr>
          <w:pgSz w:w="12509" w:h="16367"/>
          <w:pgMar w:top="468" w:right="1198" w:bottom="308" w:left="1210" w:header="720" w:footer="720" w:gutter="0"/>
          <w:cols w:space="720" w:num="1" w:equalWidth="0">
            <w:col w:w="10100" w:space="0"/>
            <w:col w:w="4918" w:space="0"/>
            <w:col w:w="5234" w:space="0"/>
            <w:col w:w="10152" w:space="0"/>
            <w:col w:w="1215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4" w:after="0"/>
        <w:ind w:left="0" w:right="38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growth of orthorhombic HZO, with (111) orientation and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absence of monoclinic phase. In agreement with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stabilization of the orthorhombic phase, the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 is ferro-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electric. The polarization loop (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>Figure 1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c) shows a remnant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polarization of</w:t>
      </w:r>
      <w:r>
        <w:rPr>
          <w:rFonts w:ascii="22" w:hAnsi="22" w:eastAsia="22"/>
          <w:b w:val="0"/>
          <w:i w:val="0"/>
          <w:color w:val="000000"/>
          <w:sz w:val="20"/>
        </w:rPr>
        <w:t xml:space="preserve"> 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20</w:t>
      </w:r>
      <w:r>
        <w:rPr>
          <w:rFonts w:ascii="03" w:hAnsi="03" w:eastAsia="03"/>
          <w:b w:val="0"/>
          <w:i w:val="0"/>
          <w:color w:val="000000"/>
          <w:sz w:val="20"/>
        </w:rPr>
        <w:t xml:space="preserve"> 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C/cm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and a coercive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eld of</w:t>
      </w:r>
      <w:r>
        <w:rPr>
          <w:rFonts w:ascii="22" w:hAnsi="22" w:eastAsia="22"/>
          <w:b w:val="0"/>
          <w:i w:val="0"/>
          <w:color w:val="000000"/>
          <w:sz w:val="20"/>
        </w:rPr>
        <w:t xml:space="preserve"> 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3 MV/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cm.</w:t>
      </w:r>
    </w:p>
    <w:p>
      <w:pPr>
        <w:autoSpaceDN w:val="0"/>
        <w:autoSpaceDE w:val="0"/>
        <w:widowControl/>
        <w:spacing w:line="220" w:lineRule="exact" w:before="4" w:after="0"/>
        <w:ind w:left="0" w:right="38" w:firstLine="178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epitaxial relationship between the crystal variants of o-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HZO(111)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 and the GdScO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3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(001) (or the coherently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strained LSMO(001) electrode) are sketched in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a. It is</w:t>
      </w:r>
    </w:p>
    <w:p>
      <w:pPr>
        <w:autoSpaceDN w:val="0"/>
        <w:autoSpaceDE w:val="0"/>
        <w:widowControl/>
        <w:spacing w:line="240" w:lineRule="auto" w:before="258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3048000" cy="1597660"/>
            <wp:docPr id="58" name="Picture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5976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00" w:lineRule="exact" w:before="174" w:after="0"/>
        <w:ind w:left="0" w:right="38" w:firstLine="0"/>
        <w:jc w:val="both"/>
      </w:pPr>
      <w:r>
        <w:rPr>
          <w:rFonts w:ascii="AdvOT51c1769e" w:hAnsi="AdvOT51c1769e" w:eastAsia="AdvOT51c1769e"/>
          <w:b w:val="0"/>
          <w:i w:val="0"/>
          <w:color w:val="000000"/>
          <w:sz w:val="18"/>
        </w:rPr>
        <w:t>Figure 2.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(a) Schematic showing a top view of HZO crystallites on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the LSMO(001) surface. The four existing in-plane orientation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variants of HZO crystallites are schematized with four yellow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triangles. (b, c) Predicted optimal domains for [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211] and [0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22]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HZO variants, respectively. For it, (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111) (for [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211] variants) and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(0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22) (for [0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22] variants) HZO planes and LSMO(110) planes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are marked. Only cations are shown in the sketches at the top, while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both cations and oxygen atoms with the corresponding polyhedral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sides are shown at the bottom. Planes delimiting the border of a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domain are in light blue, while planes inside a domain are in yellow. In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(b), 9 (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111) matching 10 (110) planes is shown as the domain with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smaller residual strain, while combinations of 3/2 (red) and 2/1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(blue) (0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22)/(110) matching of planes is shown in (c) for [0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22]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variants.</w:t>
      </w:r>
    </w:p>
    <w:p>
      <w:pPr>
        <w:autoSpaceDN w:val="0"/>
        <w:autoSpaceDE w:val="0"/>
        <w:widowControl/>
        <w:spacing w:line="222" w:lineRule="exact" w:before="250" w:after="0"/>
        <w:ind w:left="0" w:right="38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not obvious how lattice matching between the approximately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fourfold and threefold symmetries of LSMO(001) and o-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HZO(111) surfaces occurs.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b depicts the simulated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structures of LSMO and o-HZO across the interface,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 xml:space="preserve">37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projected on the HZO plane containing [111]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op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/[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211]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 xml:space="preserve">ip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(op and ip subindices indicate out-of-plane and in-plane,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respectively) and, correspondingly, the [001]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op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/[110]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ip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plane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of LSMO. The same structure projected on the in-plane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orthogonal direction of HZO, [111]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op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/[0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22]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ip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, and [001]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op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/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[110]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ip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of LSMO, 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hyperlink r:id="rId56" w:history="1">
          <w:r>
            <w:rPr>
              <w:rStyle w:val="Hyperlink"/>
            </w:rPr>
            <w:t>s presented in</w:t>
          </w:r>
        </w:hyperlink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 (additional details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can be found in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hyperlink r:id="rId56" w:history="1">
          <w:r>
            <w:rPr>
              <w:rStyle w:val="Hyperlink"/>
            </w:rPr>
            <w:t>Supporting Information S2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). The atomic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arrangement of LSMO implies an in-plane distance between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cation columns parallel to the interface of</w:t>
      </w:r>
      <w:r>
        <w:rPr>
          <w:rFonts w:ascii="22" w:hAnsi="22" w:eastAsia="22"/>
          <w:b w:val="0"/>
          <w:i w:val="0"/>
          <w:color w:val="000000"/>
          <w:sz w:val="20"/>
        </w:rPr>
        <w:t xml:space="preserve"> 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2.807 Å,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corresponding to the (110) interplanar distance. On the one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hand, this distance is determined by the GdScO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3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substrate,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since the LSMO layer grows fully strained on it.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19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On the other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hand, the atomic arrangement of o-HZO, somewhat more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complex, has been simulated using VESTA software consid-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ering calculated lattice constant for orthorhombic (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Pca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2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1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)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HfO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37</w:t>
      </w:r>
      <w:r>
        <w:rPr>
          <w:w w:val="101.00952557155065"/>
          <w:rFonts w:ascii="AdvOT2e364b11" w:hAnsi="AdvOT2e364b11" w:eastAsia="AdvOT2e364b11"/>
          <w:b w:val="0"/>
          <w:i w:val="0"/>
          <w:color w:val="000000"/>
          <w:sz w:val="14"/>
        </w:rPr>
        <w:t>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38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Our STEM results are in agreement with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simulations done considering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Pca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2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1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space group. The HZO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cation columns appear positioned along the HZO[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211]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direction at a distance of</w:t>
      </w:r>
      <w:r>
        <w:rPr>
          <w:rFonts w:ascii="22" w:hAnsi="22" w:eastAsia="22"/>
          <w:b w:val="0"/>
          <w:i w:val="0"/>
          <w:color w:val="000000"/>
          <w:sz w:val="20"/>
        </w:rPr>
        <w:t xml:space="preserve"> 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3.118 Å. To analyze the lattice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matching of HZO on LSMO, HZO(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111) and LSMO(110)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planes were used; see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b. The lattice mismatch (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) with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LSMO (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(%) = 100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>·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(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d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LSMO</w:t>
      </w:r>
      <w:r>
        <w:rPr>
          <w:rFonts w:ascii="22" w:hAnsi="22" w:eastAsia="22"/>
          <w:b w:val="0"/>
          <w:i w:val="0"/>
          <w:color w:val="000000"/>
          <w:sz w:val="20"/>
        </w:rPr>
        <w:t xml:space="preserve"> −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d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HZO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)/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d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HZO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, where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d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LSMO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and 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d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HZO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are the horizontal distances between consecutive</w:t>
      </w:r>
    </w:p>
    <w:p>
      <w:pPr>
        <w:sectPr>
          <w:type w:val="continuous"/>
          <w:pgSz w:w="12509" w:h="16367"/>
          <w:pgMar w:top="468" w:right="1198" w:bottom="308" w:left="1210" w:header="720" w:footer="720" w:gutter="0"/>
          <w:cols w:space="720" w:num="2" w:equalWidth="0">
            <w:col w:w="4838" w:space="0"/>
            <w:col w:w="5262" w:space="0"/>
            <w:col w:w="10100" w:space="0"/>
            <w:col w:w="4918" w:space="0"/>
            <w:col w:w="5234" w:space="0"/>
            <w:col w:w="10152" w:space="0"/>
            <w:col w:w="12158" w:space="0"/>
          </w:cols>
          <w:docGrid w:linePitch="360"/>
        </w:sectPr>
      </w:pPr>
    </w:p>
    <w:p>
      <w:pPr>
        <w:autoSpaceDN w:val="0"/>
        <w:tabs>
          <w:tab w:pos="3068" w:val="left"/>
        </w:tabs>
        <w:autoSpaceDE w:val="0"/>
        <w:widowControl/>
        <w:spacing w:line="170" w:lineRule="exact" w:before="0" w:after="0"/>
        <w:ind w:left="40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15"/>
        </w:rPr>
        <w:t xml:space="preserve">3803 </w:t>
      </w:r>
      <w:r>
        <w:tab/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hyperlink r:id="rId22" w:history="1">
          <w:r>
            <w:rPr>
              <w:rStyle w:val="Hyperlink"/>
            </w:rPr>
            <w:t>https://dx.doi.org/10.1021/acs.cgd.0c00095</w:t>
          </w:r>
        </w:hyperlink>
      </w:r>
    </w:p>
    <w:p>
      <w:pPr>
        <w:sectPr>
          <w:type w:val="nextColumn"/>
          <w:pgSz w:w="12509" w:h="16367"/>
          <w:pgMar w:top="468" w:right="1198" w:bottom="308" w:left="1210" w:header="720" w:footer="720" w:gutter="0"/>
          <w:cols w:space="720" w:num="2" w:equalWidth="0">
            <w:col w:w="4838" w:space="0"/>
            <w:col w:w="5262" w:space="0"/>
            <w:col w:w="10100" w:space="0"/>
            <w:col w:w="4918" w:space="0"/>
            <w:col w:w="5234" w:space="0"/>
            <w:col w:w="10152" w:space="0"/>
            <w:col w:w="1215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367"/>
        <w:gridCol w:w="3367"/>
        <w:gridCol w:w="3367"/>
      </w:tblGrid>
      <w:tr>
        <w:trPr>
          <w:trHeight w:hRule="exact" w:val="210"/>
        </w:trPr>
        <w:tc>
          <w:tcPr>
            <w:tcW w:type="dxa" w:w="3630"/>
            <w:tcBorders>
              <w:bottom w:sz="8.0" w:val="single" w:color="#9A1932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9A1932"/>
                <w:sz w:val="20"/>
              </w:rPr>
              <w:t>Crystal Growth &amp; Design</w:t>
            </w:r>
          </w:p>
        </w:tc>
        <w:tc>
          <w:tcPr>
            <w:tcW w:type="dxa" w:w="5740"/>
            <w:tcBorders>
              <w:bottom w:sz="8.0" w:val="single" w:color="#9A1932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28" w:after="0"/>
              <w:ind w:left="0" w:right="2902" w:firstLine="0"/>
              <w:jc w:val="right"/>
            </w:pPr>
            <w:r>
              <w:rPr>
                <w:rFonts w:ascii="AdvOTce3d9a73" w:hAnsi="AdvOTce3d9a73" w:eastAsia="AdvOTce3d9a73"/>
                <w:b w:val="0"/>
                <w:i w:val="0"/>
                <w:color w:val="9A1932"/>
                <w:sz w:val="16"/>
              </w:rPr>
              <w:t>pubs.acs.org/crystal</w:t>
            </w:r>
          </w:p>
        </w:tc>
        <w:tc>
          <w:tcPr>
            <w:tcW w:type="dxa" w:w="710"/>
            <w:tcBorders>
              <w:bottom w:sz="8.0" w:val="single" w:color="#9A1932"/>
            </w:tcBorders>
            <w:shd w:fill="9a193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28" w:after="0"/>
              <w:ind w:left="0" w:right="0" w:firstLine="0"/>
              <w:jc w:val="center"/>
            </w:pPr>
            <w:r>
              <w:rPr>
                <w:rFonts w:ascii="AdvOT46dcae81" w:hAnsi="AdvOT46dcae81" w:eastAsia="AdvOT46dcae81"/>
                <w:b w:val="0"/>
                <w:i w:val="0"/>
                <w:color w:val="FFFFFF"/>
                <w:sz w:val="16"/>
              </w:rPr>
              <w:t>Article</w:t>
            </w:r>
          </w:p>
        </w:tc>
      </w:tr>
    </w:tbl>
    <w:p>
      <w:pPr>
        <w:autoSpaceDN w:val="0"/>
        <w:autoSpaceDE w:val="0"/>
        <w:widowControl/>
        <w:spacing w:line="14" w:lineRule="exact" w:before="0" w:after="134"/>
        <w:ind w:left="0" w:right="0"/>
      </w:pPr>
    </w:p>
    <w:p>
      <w:pPr>
        <w:sectPr>
          <w:pgSz w:w="12509" w:h="16367"/>
          <w:pgMar w:top="468" w:right="1198" w:bottom="308" w:left="1210" w:header="720" w:footer="720" w:gutter="0"/>
          <w:cols w:space="720" w:num="1" w:equalWidth="0">
            <w:col w:w="10100" w:space="0"/>
            <w:col w:w="4838" w:space="0"/>
            <w:col w:w="5262" w:space="0"/>
            <w:col w:w="10100" w:space="0"/>
            <w:col w:w="4918" w:space="0"/>
            <w:col w:w="5234" w:space="0"/>
            <w:col w:w="10152" w:space="0"/>
            <w:col w:w="1215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38" w:after="0"/>
        <w:ind w:left="0" w:right="38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are more clearly visualized in the FFT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ltered image than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location where best matching of HZO and LSMO planes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occurs. The STEM image (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>Figure 3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b) after FFT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ltering (the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FFT is presented in the inset) is shown in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3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d, displaying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distances between adjacent additional planes of 9/10 and 10/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11, indicating the presence of domains with the same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periodicities. Domains with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m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/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n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ratios of 9/10 are found in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all [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211] crystal variants examined, with the presence of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domains of close size, such as 6/7 or 11/12 (see S3, 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hyperlink r:id="rId56" w:history="1">
          <w:r>
            <w:rPr>
              <w:rStyle w:val="Hyperlink"/>
            </w:rPr>
            <w:t>Supporting Information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). Approximately three or four such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domains</w:t>
      </w:r>
      <w:r>
        <w:rPr>
          <w:rFonts w:ascii="fb" w:hAnsi="fb" w:eastAsia="fb"/>
          <w:b w:val="0"/>
          <w:i w:val="0"/>
          <w:color w:val="000000"/>
          <w:sz w:val="20"/>
        </w:rPr>
        <w:hyperlink r:id="rId56" w:history="1">
          <w:r>
            <w:rPr>
              <w:rStyle w:val="Hyperlink"/>
            </w:rPr>
            <w:t xml:space="preserve"> f</w:t>
          </w:r>
        </w:hyperlink>
      </w:r>
      <w:r>
        <w:rPr>
          <w:rFonts w:ascii="fb" w:hAnsi="fb" w:eastAsia="fb"/>
          <w:b w:val="0"/>
          <w:i w:val="0"/>
          <w:color w:val="000000"/>
          <w:sz w:val="20"/>
        </w:rPr>
        <w:t>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 within one single crystallite, given the domains and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grain sizes, the latter being</w:t>
      </w:r>
      <w:r>
        <w:rPr>
          <w:rFonts w:ascii="22" w:hAnsi="22" w:eastAsia="22"/>
          <w:b w:val="0"/>
          <w:i w:val="0"/>
          <w:color w:val="000000"/>
          <w:sz w:val="20"/>
        </w:rPr>
        <w:t xml:space="preserve"> 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10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12 nm (see S3,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hyperlink r:id="rId56" w:history="1">
          <w:r>
            <w:rPr>
              <w:rStyle w:val="Hyperlink"/>
            </w:rPr>
            <w:t xml:space="preserve">Supporting </w:t>
          </w:r>
        </w:hyperlink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hyperlink r:id="rId56" w:history="1">
          <w:r>
            <w:rPr>
              <w:rStyle w:val="Hyperlink"/>
            </w:rPr>
            <w:t>Information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).</w:t>
      </w:r>
    </w:p>
    <w:p>
      <w:pPr>
        <w:autoSpaceDN w:val="0"/>
        <w:autoSpaceDE w:val="0"/>
        <w:widowControl/>
        <w:spacing w:line="218" w:lineRule="exact" w:before="42" w:after="0"/>
        <w:ind w:left="0" w:right="0" w:firstLine="178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STEM characterization of HZO[0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22]/LSMO[1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10]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interfaces is summarized in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4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. The cross-sectional</w:t>
      </w:r>
    </w:p>
    <w:p>
      <w:pPr>
        <w:autoSpaceDN w:val="0"/>
        <w:autoSpaceDE w:val="0"/>
        <w:widowControl/>
        <w:spacing w:line="240" w:lineRule="auto" w:before="258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3048000" cy="1770380"/>
            <wp:docPr id="59" name="Picture 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7703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00" w:lineRule="exact" w:before="176" w:after="0"/>
        <w:ind w:left="0" w:right="38" w:firstLine="0"/>
        <w:jc w:val="both"/>
      </w:pPr>
      <w:r>
        <w:rPr>
          <w:rFonts w:ascii="AdvOT51c1769e" w:hAnsi="AdvOT51c1769e" w:eastAsia="AdvOT51c1769e"/>
          <w:b w:val="0"/>
          <w:i w:val="0"/>
          <w:color w:val="000000"/>
          <w:sz w:val="18"/>
        </w:rPr>
        <w:t>Figure 4.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(a) Cross-sectional HAADF image of the HZO/LSMO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heterostructure showing crystal variants of the [0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22] type. Bottom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right inset shows an enlarged region around the interface with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superimposed structural models of [0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22] HZO and [110] LSMO,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showing two adjacent 3/2 (red) and 2/1 (blue) domains. (b)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Enlarged image extracted from the region marked in white in (a) and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FFT of HZO layer (yellow) and LSMO (white) in the top right inset.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(c) Equivalent</w:t>
      </w:r>
      <w:r>
        <w:rPr>
          <w:rFonts w:ascii="fb" w:hAnsi="fb" w:eastAsia="fb"/>
          <w:b w:val="0"/>
          <w:i w:val="0"/>
          <w:color w:val="000000"/>
          <w:sz w:val="18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ltered image extracted from (b) by only considering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the FFT marked re</w:t>
      </w:r>
      <w:r>
        <w:rPr>
          <w:rFonts w:ascii="fb" w:hAnsi="fb" w:eastAsia="fb"/>
          <w:b w:val="0"/>
          <w:i w:val="0"/>
          <w:color w:val="000000"/>
          <w:sz w:val="18"/>
        </w:rPr>
        <w:t>fl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ections in the inset in (b). 3/2 (red) and 2/1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(blue) domains are visible. From</w:t>
      </w:r>
      <w:r>
        <w:rPr>
          <w:rFonts w:ascii="fb" w:hAnsi="fb" w:eastAsia="fb"/>
          <w:b w:val="0"/>
          <w:i w:val="0"/>
          <w:color w:val="000000"/>
          <w:sz w:val="18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rst 2/1 domain on the left to last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3/2 on the right there is a total ratio of 18 domains (14 of which are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3/2 and 4 are 2/1), indicating that</w:t>
      </w:r>
      <w:r>
        <w:rPr>
          <w:rFonts w:ascii="22" w:hAnsi="22" w:eastAsia="22"/>
          <w:b w:val="0"/>
          <w:i w:val="0"/>
          <w:color w:val="000000"/>
          <w:sz w:val="18"/>
        </w:rPr>
        <w:t xml:space="preserve"> ∼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77% of the present domains are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3/2, while</w:t>
      </w:r>
      <w:r>
        <w:rPr>
          <w:rFonts w:ascii="22" w:hAnsi="22" w:eastAsia="22"/>
          <w:b w:val="0"/>
          <w:i w:val="0"/>
          <w:color w:val="000000"/>
          <w:sz w:val="18"/>
        </w:rPr>
        <w:t xml:space="preserve"> ∼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23% are 2/1.</w:t>
      </w:r>
    </w:p>
    <w:p>
      <w:pPr>
        <w:autoSpaceDN w:val="0"/>
        <w:tabs>
          <w:tab w:pos="178" w:val="left"/>
        </w:tabs>
        <w:autoSpaceDE w:val="0"/>
        <w:widowControl/>
        <w:spacing w:line="220" w:lineRule="exact" w:before="398" w:after="0"/>
        <w:ind w:left="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STEM view in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4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 shows a [0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22] grain variant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occupying most of the imaged HZO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lm. There is also a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second [0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22] grain at its right. The enlargement of the main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[0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22] grain shows a semicoherent discontinuity. Here,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contrast between atomic columns across the interface also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suggests, as in the [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211] grain presented in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3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, that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semicoherent interface develops after one monolayer of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pseudomorphic HZO. The analysis of the semicoherent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interface (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>Figure 4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b,c) shows much smaller domains compared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to [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211] variants. Here, most of the domains correspond to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the matching of three atomic Hf/Zr planes and two La/Sr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planes. The FFT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ltered image (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>Figure 4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c) also reveals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presence of an important number of 2/1 domains, appearing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approximately 4 times less frequently than 3/2 domains. </w:t>
      </w:r>
      <w:r>
        <w:tab/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The observed mechanism of DME of HZO(111) on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LSMO(001) results in an e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ective lattice mismatch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f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>*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(%) =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100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>·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(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n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>·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d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LSMO</w:t>
      </w:r>
      <w:r>
        <w:rPr>
          <w:rFonts w:ascii="22" w:hAnsi="22" w:eastAsia="22"/>
          <w:b w:val="0"/>
          <w:i w:val="0"/>
          <w:color w:val="000000"/>
          <w:sz w:val="20"/>
        </w:rPr>
        <w:t xml:space="preserve"> −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m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>·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d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HZO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)/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n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>·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d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HZO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that is much smaller than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lattice mismatch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of direct accommodation of one-to-one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lattice planes. In the case of HZO(111)/LSMO(001),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m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/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values that minimize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f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>*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are 3/2 and 9/10 for HZO[0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22]/</w:t>
      </w:r>
    </w:p>
    <w:p>
      <w:pPr>
        <w:sectPr>
          <w:type w:val="continuous"/>
          <w:pgSz w:w="12509" w:h="16367"/>
          <w:pgMar w:top="468" w:right="1198" w:bottom="308" w:left="1210" w:header="720" w:footer="720" w:gutter="0"/>
          <w:cols w:space="720" w:num="2" w:equalWidth="0"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4918" w:space="0"/>
            <w:col w:w="5234" w:space="0"/>
            <w:col w:w="10152" w:space="0"/>
            <w:col w:w="12158" w:space="0"/>
          </w:cols>
          <w:docGrid w:linePitch="360"/>
        </w:sectPr>
      </w:pPr>
    </w:p>
    <w:p>
      <w:pPr>
        <w:autoSpaceDN w:val="0"/>
        <w:tabs>
          <w:tab w:pos="3068" w:val="left"/>
        </w:tabs>
        <w:autoSpaceDE w:val="0"/>
        <w:widowControl/>
        <w:spacing w:line="170" w:lineRule="exact" w:before="0" w:after="0"/>
        <w:ind w:left="40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15"/>
        </w:rPr>
        <w:t xml:space="preserve">3804 </w:t>
      </w:r>
      <w:r>
        <w:tab/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hyperlink r:id="rId22" w:history="1">
          <w:r>
            <w:rPr>
              <w:rStyle w:val="Hyperlink"/>
            </w:rPr>
            <w:t>https://dx.doi.org/10.1021/acs.cgd.0c00095</w:t>
          </w:r>
        </w:hyperlink>
      </w:r>
    </w:p>
    <w:p>
      <w:pPr>
        <w:sectPr>
          <w:type w:val="nextColumn"/>
          <w:pgSz w:w="12509" w:h="16367"/>
          <w:pgMar w:top="468" w:right="1198" w:bottom="308" w:left="1210" w:header="720" w:footer="720" w:gutter="0"/>
          <w:cols w:space="720" w:num="2" w:equalWidth="0"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4918" w:space="0"/>
            <w:col w:w="5234" w:space="0"/>
            <w:col w:w="10152" w:space="0"/>
            <w:col w:w="1215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020"/>
        <w:gridCol w:w="2020"/>
        <w:gridCol w:w="2020"/>
        <w:gridCol w:w="2020"/>
        <w:gridCol w:w="2020"/>
      </w:tblGrid>
      <w:tr>
        <w:trPr>
          <w:trHeight w:hRule="exact" w:val="230"/>
        </w:trPr>
        <w:tc>
          <w:tcPr>
            <w:tcW w:type="dxa" w:w="4830"/>
            <w:gridSpan w:val="2"/>
            <w:tcBorders>
              <w:bottom w:sz="8.0" w:val="single" w:color="#9A1932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9A1932"/>
                <w:sz w:val="20"/>
              </w:rPr>
              <w:t>Crystal Growth &amp; Design</w:t>
            </w:r>
          </w:p>
        </w:tc>
        <w:tc>
          <w:tcPr>
            <w:tcW w:type="dxa" w:w="4540"/>
            <w:gridSpan w:val="2"/>
            <w:tcBorders>
              <w:bottom w:sz="8.0" w:val="single" w:color="#9A1932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28" w:after="0"/>
              <w:ind w:left="25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9A1932"/>
                <w:sz w:val="16"/>
              </w:rPr>
              <w:t>pubs.acs.org/crystal</w:t>
            </w:r>
          </w:p>
        </w:tc>
        <w:tc>
          <w:tcPr>
            <w:tcW w:type="dxa" w:w="710"/>
            <w:tcBorders>
              <w:bottom w:sz="8.0" w:val="single" w:color="#9A1932"/>
            </w:tcBorders>
            <w:shd w:fill="9a193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28" w:after="0"/>
              <w:ind w:left="0" w:right="0" w:firstLine="0"/>
              <w:jc w:val="center"/>
            </w:pPr>
            <w:r>
              <w:rPr>
                <w:rFonts w:ascii="AdvOT46dcae81" w:hAnsi="AdvOT46dcae81" w:eastAsia="AdvOT46dcae81"/>
                <w:b w:val="0"/>
                <w:i w:val="0"/>
                <w:color w:val="FFFFFF"/>
                <w:sz w:val="16"/>
              </w:rPr>
              <w:t>Article</w:t>
            </w:r>
          </w:p>
        </w:tc>
      </w:tr>
      <w:tr>
        <w:trPr>
          <w:trHeight w:hRule="exact" w:val="8966"/>
        </w:trPr>
        <w:tc>
          <w:tcPr>
            <w:tcW w:type="dxa" w:w="4830"/>
            <w:gridSpan w:val="2"/>
            <w:tcBorders>
              <w:top w:sz="8.0" w:val="single" w:color="#9A1932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52" w:after="0"/>
              <w:ind w:left="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directions or combining ferroelectric HfO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with other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functional oxides.</w:t>
            </w:r>
          </w:p>
          <w:p>
            <w:pPr>
              <w:autoSpaceDN w:val="0"/>
              <w:autoSpaceDE w:val="0"/>
              <w:widowControl/>
              <w:spacing w:line="240" w:lineRule="exact" w:before="176" w:after="0"/>
              <w:ind w:left="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9A1932"/>
                <w:sz w:val="21"/>
              </w:rPr>
              <w:t>4. EXPERIMENTAL SECTION</w:t>
            </w:r>
          </w:p>
          <w:p>
            <w:pPr>
              <w:autoSpaceDN w:val="0"/>
              <w:tabs>
                <w:tab w:pos="178" w:val="left"/>
              </w:tabs>
              <w:autoSpaceDE w:val="0"/>
              <w:widowControl/>
              <w:spacing w:line="200" w:lineRule="exact" w:before="66" w:after="0"/>
              <w:ind w:left="0" w:right="0" w:firstLine="0"/>
              <w:jc w:val="left"/>
            </w:pPr>
            <w:r>
              <w:tab/>
            </w:r>
            <w:r>
              <w:rPr>
                <w:rFonts w:ascii="AdvOTce3d9a73" w:hAnsi="AdvOTce3d9a73" w:eastAsia="AdvOTce3d9a73"/>
                <w:b w:val="0"/>
                <w:i w:val="0"/>
                <w:color w:val="000000"/>
                <w:sz w:val="18"/>
              </w:rPr>
              <w:t>Thin Films Deposition.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 Epitaxial heterostructures integrated by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HZO (top layer,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t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 = 10 nm) and LSMO (bottom layer,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t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 = 25 nm)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were grown on GdScO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t>3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(001). The heterostructures were deposited in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a single process by pulsed laser deposition (KrF excimer laser).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Detailed information on growth conditions and ferroelectric proper-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ties is reported elsewhere.</w:t>
            </w:r>
            <w:r>
              <w:rPr>
                <w:w w:val="97.89984042827899"/>
                <w:rFonts w:ascii="AdvOT2e364b11" w:hAnsi="AdvOT2e364b11" w:eastAsia="AdvOT2e364b11"/>
                <w:b w:val="0"/>
                <w:i w:val="0"/>
                <w:color w:val="1B4BA0"/>
                <w:sz w:val="13"/>
              </w:rPr>
              <w:t xml:space="preserve">19 </w:t>
            </w:r>
            <w:r>
              <w:br/>
            </w:r>
            <w:r>
              <w:tab/>
            </w:r>
            <w:r>
              <w:rPr>
                <w:rFonts w:ascii="AdvOTce3d9a73" w:hAnsi="AdvOTce3d9a73" w:eastAsia="AdvOTce3d9a73"/>
                <w:b w:val="0"/>
                <w:i w:val="0"/>
                <w:color w:val="000000"/>
                <w:sz w:val="18"/>
              </w:rPr>
              <w:t>Structural Characterization.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 The crystal phases of HZO and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epitaxial relationships were determined by X-ray di</w:t>
            </w:r>
            <w:r>
              <w:rPr>
                <w:rFonts w:ascii="fb" w:hAnsi="fb" w:eastAsia="fb"/>
                <w:b w:val="0"/>
                <w:i w:val="0"/>
                <w:color w:val="000000"/>
                <w:sz w:val="18"/>
              </w:rPr>
              <w:t>ff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raction using Cu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K</w:t>
            </w:r>
            <w:r>
              <w:rPr>
                <w:rFonts w:ascii="03" w:hAnsi="03" w:eastAsia="03"/>
                <w:b w:val="0"/>
                <w:i w:val="0"/>
                <w:color w:val="000000"/>
                <w:sz w:val="18"/>
              </w:rPr>
              <w:t>α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 radiation. A Siemens D5000 di</w:t>
            </w:r>
            <w:r>
              <w:rPr>
                <w:rFonts w:ascii="fb" w:hAnsi="fb" w:eastAsia="fb"/>
                <w:b w:val="0"/>
                <w:i w:val="0"/>
                <w:color w:val="000000"/>
                <w:sz w:val="18"/>
              </w:rPr>
              <w:t>ff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ractometer with point detector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was used to measure symmetric 2</w:t>
            </w:r>
            <w:r>
              <w:rPr>
                <w:rFonts w:ascii="03" w:hAnsi="03" w:eastAsia="03"/>
                <w:b w:val="0"/>
                <w:i w:val="0"/>
                <w:color w:val="000000"/>
                <w:sz w:val="18"/>
              </w:rPr>
              <w:t>θ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 scans. A Bruker D8, equipped with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two-dimensional (2D) detector Vantec 500, was used to acquire pole </w:t>
            </w:r>
            <w:r>
              <w:rPr>
                <w:rFonts w:ascii="fb" w:hAnsi="fb" w:eastAsia="fb"/>
                <w:b w:val="0"/>
                <w:i w:val="0"/>
                <w:color w:val="000000"/>
                <w:sz w:val="18"/>
              </w:rPr>
              <w:t>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gures around o-HZO (</w:t>
            </w:r>
            <w:r>
              <w:rPr>
                <w:rFonts w:ascii="22" w:hAnsi="22" w:eastAsia="22"/>
                <w:b w:val="0"/>
                <w:i w:val="0"/>
                <w:color w:val="000000"/>
                <w:sz w:val="18"/>
              </w:rPr>
              <w:t>−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111) asymmetric re</w:t>
            </w:r>
            <w:r>
              <w:rPr>
                <w:rFonts w:ascii="fb" w:hAnsi="fb" w:eastAsia="fb"/>
                <w:b w:val="0"/>
                <w:i w:val="0"/>
                <w:color w:val="000000"/>
                <w:sz w:val="18"/>
              </w:rPr>
              <w:t>fl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ections. Character-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ization of the interface was done by scanning transmission electron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microscopy using a Nion UltraSTEM 200, operated at 200 kV and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equipped with a</w:t>
            </w:r>
            <w:r>
              <w:rPr>
                <w:rFonts w:ascii="fb" w:hAnsi="fb" w:eastAsia="fb"/>
                <w:b w:val="0"/>
                <w:i w:val="0"/>
                <w:color w:val="000000"/>
                <w:sz w:val="18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fth-order Nion aberration corrector. HAADF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images of cross-sectional specimens were recorded as-viewed along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the [110] zone axes of the GdScO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t>3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 substrate.</w:t>
            </w:r>
          </w:p>
          <w:p>
            <w:pPr>
              <w:autoSpaceDN w:val="0"/>
              <w:tabs>
                <w:tab w:pos="74" w:val="left"/>
                <w:tab w:pos="178" w:val="left"/>
              </w:tabs>
              <w:autoSpaceDE w:val="0"/>
              <w:widowControl/>
              <w:spacing w:line="236" w:lineRule="exact" w:before="0" w:after="0"/>
              <w:ind w:left="0" w:right="0" w:firstLine="0"/>
              <w:jc w:val="left"/>
            </w:pPr>
            <w:r>
              <w:tab/>
            </w:r>
            <w:r>
              <w:rPr>
                <w:rFonts w:ascii="AdvOTce3d9a73" w:hAnsi="AdvOTce3d9a73" w:eastAsia="AdvOTce3d9a73"/>
                <w:b w:val="0"/>
                <w:i w:val="0"/>
                <w:color w:val="000000"/>
                <w:sz w:val="18"/>
              </w:rPr>
              <w:t>Ferroelectric Characterization.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 Top Pt contacts, 19</w:t>
            </w:r>
            <w:r>
              <w:rPr>
                <w:rFonts w:ascii="03" w:hAnsi="03" w:eastAsia="03"/>
                <w:b w:val="0"/>
                <w:i w:val="0"/>
                <w:color w:val="000000"/>
                <w:sz w:val="18"/>
              </w:rPr>
              <w:t xml:space="preserve"> μ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m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diameter and 20 nm thick, were deposited through a stencil mask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by magnetron sputtering. Ferroelectric loops were measured using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AixACCT TFAnalyser2000 platform at 1 kHz, using the dielectric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leakage current compensation (DLCC) method to reduce the leakage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current.</w:t>
            </w:r>
            <w:r>
              <w:rPr>
                <w:w w:val="97.89984042827899"/>
                <w:rFonts w:ascii="AdvOT2e364b11" w:hAnsi="AdvOT2e364b11" w:eastAsia="AdvOT2e364b11"/>
                <w:b w:val="0"/>
                <w:i w:val="0"/>
                <w:color w:val="1B4BA0"/>
                <w:sz w:val="13"/>
              </w:rPr>
              <w:t>47</w:t>
            </w:r>
            <w:r>
              <w:rPr>
                <w:w w:val="97.89984042827899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,</w:t>
            </w:r>
            <w:r>
              <w:rPr>
                <w:w w:val="97.89984042827899"/>
                <w:rFonts w:ascii="AdvOT2e364b11" w:hAnsi="AdvOT2e364b11" w:eastAsia="AdvOT2e364b11"/>
                <w:b w:val="0"/>
                <w:i w:val="0"/>
                <w:color w:val="1B4BA0"/>
                <w:sz w:val="13"/>
              </w:rPr>
              <w:t>48</w:t>
            </w:r>
            <w:r>
              <w:br/>
            </w:r>
            <w:r>
              <w:rPr>
                <w:rFonts w:ascii="AdvOT2e364b11" w:hAnsi="AdvOT2e364b11" w:eastAsia="AdvOT2e364b11"/>
                <w:b w:val="0"/>
                <w:i w:val="0"/>
                <w:color w:val="9A1932"/>
                <w:sz w:val="64"/>
              </w:rPr>
              <w:t>■</w:t>
            </w:r>
            <w:r>
              <w:rPr>
                <w:rFonts w:ascii="AdvOTce3d9a73" w:hAnsi="AdvOTce3d9a73" w:eastAsia="AdvOTce3d9a73"/>
                <w:b w:val="0"/>
                <w:i w:val="0"/>
                <w:color w:val="9A1932"/>
                <w:sz w:val="21"/>
              </w:rPr>
              <w:t xml:space="preserve">ASSOCIATED CONTENT </w:t>
            </w:r>
            <w:r>
              <w:br/>
            </w:r>
            <w:r>
              <w:rPr>
                <w:w w:val="98.95749886830649"/>
                <w:rFonts w:ascii="AdvPi3" w:hAnsi="AdvPi3" w:eastAsia="AdvPi3"/>
                <w:b w:val="0"/>
                <w:i w:val="0"/>
                <w:color w:val="000000"/>
                <w:sz w:val="24"/>
              </w:rPr>
              <w:t xml:space="preserve">* </w:t>
            </w:r>
            <w:r>
              <w:br/>
            </w:r>
            <w:r>
              <w:rPr>
                <w:rFonts w:ascii="AdvOTce3d9a73" w:hAnsi="AdvOTce3d9a73" w:eastAsia="AdvOTce3d9a73"/>
                <w:b w:val="0"/>
                <w:i w:val="0"/>
                <w:color w:val="FFFFFF"/>
                <w:sz w:val="13"/>
              </w:rPr>
              <w:t>s</w:t>
            </w:r>
            <w:r>
              <w:rPr>
                <w:rFonts w:ascii="01" w:hAnsi="01" w:eastAsia="01"/>
                <w:b w:val="0"/>
                <w:i w:val="0"/>
                <w:color w:val="FFFFFF"/>
                <w:sz w:val="13"/>
              </w:rPr>
              <w:t>ı</w:t>
            </w:r>
            <w:r>
              <w:rPr>
                <w:rFonts w:ascii="AdvOTce3d9a73" w:hAnsi="AdvOTce3d9a73" w:eastAsia="AdvOTce3d9a73"/>
                <w:b w:val="0"/>
                <w:i w:val="0"/>
                <w:color w:val="000000"/>
                <w:sz w:val="19"/>
              </w:rPr>
              <w:t xml:space="preserve"> Supporting Information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The Supporting Information is available free of charge at </w:t>
            </w:r>
            <w:r>
              <w:rPr>
                <w:rFonts w:ascii="AdvOT2e364b11" w:hAnsi="AdvOT2e364b11" w:eastAsia="AdvOT2e364b11"/>
                <w:b w:val="0"/>
                <w:i w:val="0"/>
                <w:color w:val="1B4BA0"/>
                <w:sz w:val="20"/>
              </w:rPr>
              <w:hyperlink r:id="rId58" w:history="1">
                <w:r>
                  <w:rPr>
                    <w:rStyle w:val="Hyperlink"/>
                  </w:rPr>
                  <w:t>https://pubs.acs.org/doi/10.1021/acs.cgd.0c00095</w:t>
                </w:r>
              </w:hyperlink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.</w:t>
            </w:r>
          </w:p>
          <w:p>
            <w:pPr>
              <w:autoSpaceDN w:val="0"/>
              <w:tabs>
                <w:tab w:pos="200" w:val="left"/>
                <w:tab w:pos="360" w:val="left"/>
                <w:tab w:pos="480" w:val="left"/>
              </w:tabs>
              <w:autoSpaceDE w:val="0"/>
              <w:widowControl/>
              <w:spacing w:line="268" w:lineRule="exact" w:before="10" w:after="0"/>
              <w:ind w:left="0" w:right="0" w:firstLine="0"/>
              <w:jc w:val="left"/>
            </w:pPr>
            <w:r>
              <w:tab/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Laue fringes around (111) HZO re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>fl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ection in</w:t>
            </w:r>
            <w:r>
              <w:rPr>
                <w:rFonts w:ascii="03" w:hAnsi="03" w:eastAsia="03"/>
                <w:b w:val="0"/>
                <w:i w:val="0"/>
                <w:color w:val="000000"/>
                <w:sz w:val="20"/>
              </w:rPr>
              <w:t xml:space="preserve"> θ</w:t>
            </w:r>
            <w:r>
              <w:rPr>
                <w:rFonts w:ascii="22" w:hAnsi="22" w:eastAsia="22"/>
                <w:b w:val="0"/>
                <w:i w:val="0"/>
                <w:color w:val="000000"/>
                <w:sz w:val="20"/>
              </w:rPr>
              <w:t>−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2</w:t>
            </w:r>
            <w:r>
              <w:rPr>
                <w:rFonts w:ascii="03" w:hAnsi="03" w:eastAsia="03"/>
                <w:b w:val="0"/>
                <w:i w:val="0"/>
                <w:color w:val="000000"/>
                <w:sz w:val="20"/>
              </w:rPr>
              <w:t>θ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scan, </w:t>
            </w:r>
            <w:r>
              <w:tab/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top view of HZO(111) on LSMO(001), matching of </w:t>
            </w:r>
            <w:r>
              <w:tab/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planes in [</w:t>
            </w:r>
            <w:r>
              <w:rPr>
                <w:rFonts w:ascii="22" w:hAnsi="22" w:eastAsia="22"/>
                <w:b w:val="0"/>
                <w:i w:val="0"/>
                <w:color w:val="000000"/>
                <w:sz w:val="20"/>
              </w:rPr>
              <w:t>−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211] grains, and residual mismatch for </w:t>
            </w:r>
            <w:r>
              <w:tab/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di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>ff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erent domains (</w:t>
            </w:r>
            <w:r>
              <w:rPr>
                <w:rFonts w:ascii="AdvOT2e364b11" w:hAnsi="AdvOT2e364b11" w:eastAsia="AdvOT2e364b11"/>
                <w:b w:val="0"/>
                <w:i w:val="0"/>
                <w:color w:val="1B4BA0"/>
                <w:sz w:val="20"/>
              </w:rPr>
              <w:hyperlink r:id="rId56" w:history="1">
                <w:r>
                  <w:rPr>
                    <w:rStyle w:val="Hyperlink"/>
                  </w:rPr>
                  <w:t>PDF</w:t>
                </w:r>
              </w:hyperlink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)</w:t>
            </w:r>
            <w:r>
              <w:br/>
            </w:r>
            <w:r>
              <w:rPr>
                <w:rFonts w:ascii="AdvOT2e364b11" w:hAnsi="AdvOT2e364b11" w:eastAsia="AdvOT2e364b11"/>
                <w:b w:val="0"/>
                <w:i w:val="0"/>
                <w:color w:val="9A1932"/>
                <w:sz w:val="64"/>
              </w:rPr>
              <w:t>■</w:t>
            </w:r>
            <w:r>
              <w:rPr>
                <w:rFonts w:ascii="AdvOTce3d9a73" w:hAnsi="AdvOTce3d9a73" w:eastAsia="AdvOTce3d9a73"/>
                <w:b w:val="0"/>
                <w:i w:val="0"/>
                <w:color w:val="9A1932"/>
                <w:sz w:val="21"/>
              </w:rPr>
              <w:t xml:space="preserve">AUTHOR INFORMATION </w:t>
            </w:r>
            <w:r>
              <w:br/>
            </w:r>
            <w:r>
              <w:rPr>
                <w:rFonts w:ascii="AdvOTce3d9a73" w:hAnsi="AdvOTce3d9a73" w:eastAsia="AdvOTce3d9a73"/>
                <w:b w:val="0"/>
                <w:i w:val="0"/>
                <w:color w:val="000000"/>
                <w:sz w:val="19"/>
              </w:rPr>
              <w:t xml:space="preserve">Corresponding Author </w:t>
            </w:r>
            <w:r>
              <w:br/>
            </w:r>
            <w:r>
              <w:tab/>
            </w:r>
            <w:r>
              <w:rPr>
                <w:rFonts w:ascii="AdvOT9683f507" w:hAnsi="AdvOT9683f507" w:eastAsia="AdvOT9683f507"/>
                <w:b w:val="0"/>
                <w:i w:val="0"/>
                <w:color w:val="000000"/>
                <w:sz w:val="20"/>
              </w:rPr>
              <w:t>Florencio Sa</w:t>
            </w:r>
            <w:r>
              <w:rPr>
                <w:rFonts w:ascii="03" w:hAnsi="03" w:eastAsia="03"/>
                <w:b w:val="0"/>
                <w:i w:val="0"/>
                <w:color w:val="000000"/>
                <w:sz w:val="20"/>
              </w:rPr>
              <w:t>́</w:t>
            </w:r>
            <w:r>
              <w:rPr>
                <w:rFonts w:ascii="AdvOT9683f507" w:hAnsi="AdvOT9683f507" w:eastAsia="AdvOT9683f507"/>
                <w:b w:val="0"/>
                <w:i w:val="0"/>
                <w:color w:val="000000"/>
                <w:sz w:val="20"/>
              </w:rPr>
              <w:t>nchez</w:t>
            </w:r>
            <w:r>
              <w:rPr>
                <w:rFonts w:ascii="22" w:hAnsi="22" w:eastAsia="22"/>
                <w:b w:val="0"/>
                <w:i w:val="0"/>
                <w:color w:val="000000"/>
                <w:sz w:val="20"/>
              </w:rPr>
              <w:t xml:space="preserve"> −</w:t>
            </w:r>
            <w:r>
              <w:rPr>
                <w:rFonts w:ascii="AdvOT3e5989f4.I" w:hAnsi="AdvOT3e5989f4.I" w:eastAsia="AdvOT3e5989f4.I"/>
                <w:b w:val="0"/>
                <w:i w:val="0"/>
                <w:color w:val="000000"/>
                <w:sz w:val="20"/>
              </w:rPr>
              <w:t xml:space="preserve"> Institut de Cie</w:t>
            </w:r>
            <w:r>
              <w:rPr>
                <w:rFonts w:ascii="03" w:hAnsi="03" w:eastAsia="03"/>
                <w:b w:val="0"/>
                <w:i w:val="0"/>
                <w:color w:val="000000"/>
                <w:sz w:val="20"/>
              </w:rPr>
              <w:t>̀</w:t>
            </w:r>
            <w:r>
              <w:rPr>
                <w:rFonts w:ascii="AdvOT3e5989f4.I" w:hAnsi="AdvOT3e5989f4.I" w:eastAsia="AdvOT3e5989f4.I"/>
                <w:b w:val="0"/>
                <w:i w:val="0"/>
                <w:color w:val="000000"/>
                <w:sz w:val="20"/>
              </w:rPr>
              <w:t xml:space="preserve">ncia de Materials de </w:t>
            </w:r>
            <w:r>
              <w:tab/>
            </w:r>
            <w:r>
              <w:rPr>
                <w:rFonts w:ascii="AdvOT3e5989f4.I" w:hAnsi="AdvOT3e5989f4.I" w:eastAsia="AdvOT3e5989f4.I"/>
                <w:b w:val="0"/>
                <w:i w:val="0"/>
                <w:color w:val="000000"/>
                <w:sz w:val="20"/>
              </w:rPr>
              <w:t>Barcelona, Campus UAB, Bellaterra 08193, Barcelona, Spain;</w:t>
            </w:r>
          </w:p>
        </w:tc>
        <w:tc>
          <w:tcPr>
            <w:tcW w:type="dxa" w:w="5250"/>
            <w:gridSpan w:val="3"/>
            <w:vMerge w:val="restart"/>
            <w:tcBorders>
              <w:top w:sz="8.0" w:val="single" w:color="#9A1932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72" w:after="0"/>
              <w:ind w:left="450" w:right="0" w:firstLine="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Programme for Centres of Excellence in R&amp;D (SEV-2015-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0496) and the MAT2015-73839-JIN (MINECO/FEDER,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EU) and MAT2017-85232-R (AEI/FEDER, EU) projects,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and from Generalitat de Catalunya (2017 SGR 1377), is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acknowledged. I.F. acknowledges Ramo</w:t>
            </w:r>
            <w:r>
              <w:rPr>
                <w:rFonts w:ascii="03" w:hAnsi="03" w:eastAsia="03"/>
                <w:b w:val="0"/>
                <w:i w:val="0"/>
                <w:color w:val="000000"/>
                <w:sz w:val="20"/>
              </w:rPr>
              <w:t>́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n y Cajal Contract No.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RYC-2017-22531. S.E. acknowledges the Spanish Ministry of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Economy, Competitiveness and Universities for his Ph.D.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contract (SEV-2015-0496-16-3) and its cofunding by the ESF.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S.E.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’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s work has been done as a part of his Ph.D. program in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Materials Science at Universitat Auto</w:t>
            </w:r>
            <w:r>
              <w:rPr>
                <w:rFonts w:ascii="03" w:hAnsi="03" w:eastAsia="03"/>
                <w:b w:val="0"/>
                <w:i w:val="0"/>
                <w:color w:val="000000"/>
                <w:sz w:val="20"/>
              </w:rPr>
              <w:t>̀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noma de Barcelona. The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electron microscopy performed at ORNL was supported by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the Materials Sciences and Engineering Division of Basic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Energy Sciences of the O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>ffi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ce of Science of the U.S.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Department of Energy. We also thank J. Ga</w:t>
            </w:r>
            <w:r>
              <w:rPr>
                <w:rFonts w:ascii="03" w:hAnsi="03" w:eastAsia="03"/>
                <w:b w:val="0"/>
                <w:i w:val="0"/>
                <w:color w:val="000000"/>
                <w:sz w:val="20"/>
              </w:rPr>
              <w:t>́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zquez for his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assistance with the STEM characterization.</w:t>
            </w:r>
          </w:p>
          <w:p>
            <w:pPr>
              <w:autoSpaceDN w:val="0"/>
              <w:tabs>
                <w:tab w:pos="530" w:val="left"/>
              </w:tabs>
              <w:autoSpaceDE w:val="0"/>
              <w:widowControl/>
              <w:spacing w:line="206" w:lineRule="exact" w:before="434" w:after="0"/>
              <w:ind w:left="45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9A1932"/>
                <w:sz w:val="64"/>
              </w:rPr>
              <w:t>■</w:t>
            </w:r>
            <w:r>
              <w:rPr>
                <w:rFonts w:ascii="AdvOTce3d9a73" w:hAnsi="AdvOTce3d9a73" w:eastAsia="AdvOTce3d9a73"/>
                <w:b w:val="0"/>
                <w:i w:val="0"/>
                <w:color w:val="9A1932"/>
                <w:sz w:val="21"/>
              </w:rPr>
              <w:t xml:space="preserve">REFERENCES </w:t>
            </w:r>
            <w:r>
              <w:br/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(1) Bo</w:t>
            </w:r>
            <w:r>
              <w:rPr>
                <w:rFonts w:ascii="03" w:hAnsi="03" w:eastAsia="03"/>
                <w:b w:val="0"/>
                <w:i w:val="0"/>
                <w:color w:val="000000"/>
                <w:sz w:val="18"/>
              </w:rPr>
              <w:t>̈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scke, T. S.; Mu</w:t>
            </w:r>
            <w:r>
              <w:rPr>
                <w:rFonts w:ascii="03" w:hAnsi="03" w:eastAsia="03"/>
                <w:b w:val="0"/>
                <w:i w:val="0"/>
                <w:color w:val="000000"/>
                <w:sz w:val="18"/>
              </w:rPr>
              <w:t>̈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ller, J.; Bra</w:t>
            </w:r>
            <w:r>
              <w:rPr>
                <w:rFonts w:ascii="03" w:hAnsi="03" w:eastAsia="03"/>
                <w:b w:val="0"/>
                <w:i w:val="0"/>
                <w:color w:val="000000"/>
                <w:sz w:val="18"/>
              </w:rPr>
              <w:t>̈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uhaus, D.; Schro</w:t>
            </w:r>
            <w:r>
              <w:rPr>
                <w:rFonts w:ascii="03" w:hAnsi="03" w:eastAsia="03"/>
                <w:b w:val="0"/>
                <w:i w:val="0"/>
                <w:color w:val="000000"/>
                <w:sz w:val="18"/>
              </w:rPr>
              <w:t>̈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der, U.; Bo</w:t>
            </w:r>
            <w:r>
              <w:rPr>
                <w:rFonts w:ascii="03" w:hAnsi="03" w:eastAsia="03"/>
                <w:b w:val="0"/>
                <w:i w:val="0"/>
                <w:color w:val="000000"/>
                <w:sz w:val="18"/>
              </w:rPr>
              <w:t>̈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ttger, U.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hyperlink r:id="rId59" w:history="1">
                <w:r>
                  <w:rPr>
                    <w:rStyle w:val="Hyperlink"/>
                  </w:rPr>
                  <w:t>Ferroelectricity in Hafnium Oxide Thin Films.</w:t>
                </w:r>
              </w:hyperlink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Appl. Phys. Lett.</w:t>
            </w:r>
            <w:r>
              <w:rPr>
                <w:rFonts w:ascii="AdvOT51c1769e" w:hAnsi="AdvOT51c1769e" w:eastAsia="AdvOT51c1769e"/>
                <w:b w:val="0"/>
                <w:i w:val="0"/>
                <w:color w:val="000000"/>
                <w:sz w:val="18"/>
              </w:rPr>
              <w:t xml:space="preserve"> 2011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, 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>99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, 102903.</w:t>
            </w:r>
          </w:p>
          <w:p>
            <w:pPr>
              <w:autoSpaceDN w:val="0"/>
              <w:autoSpaceDE w:val="0"/>
              <w:widowControl/>
              <w:spacing w:line="202" w:lineRule="exact" w:before="30" w:after="0"/>
              <w:ind w:left="450" w:right="0" w:firstLine="8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(2) Yurchuk, E.; Mu</w:t>
            </w:r>
            <w:r>
              <w:rPr>
                <w:rFonts w:ascii="03" w:hAnsi="03" w:eastAsia="03"/>
                <w:b w:val="0"/>
                <w:i w:val="0"/>
                <w:color w:val="000000"/>
                <w:sz w:val="18"/>
              </w:rPr>
              <w:t>̈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ller, J.; Ho</w:t>
            </w:r>
            <w:r>
              <w:rPr>
                <w:rFonts w:ascii="fb" w:hAnsi="fb" w:eastAsia="fb"/>
                <w:b w:val="0"/>
                <w:i w:val="0"/>
                <w:color w:val="000000"/>
                <w:sz w:val="18"/>
              </w:rPr>
              <w:t>ff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mann, R.; Paul, J.; Martin, D.;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Boschke, R.; Schlo</w:t>
            </w:r>
            <w:r>
              <w:rPr>
                <w:rFonts w:ascii="03" w:hAnsi="03" w:eastAsia="03"/>
                <w:b w:val="0"/>
                <w:i w:val="0"/>
                <w:color w:val="000000"/>
                <w:sz w:val="18"/>
              </w:rPr>
              <w:t>̈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sser, T.; Mu</w:t>
            </w:r>
            <w:r>
              <w:rPr>
                <w:rFonts w:ascii="03" w:hAnsi="03" w:eastAsia="03"/>
                <w:b w:val="0"/>
                <w:i w:val="0"/>
                <w:color w:val="000000"/>
                <w:sz w:val="18"/>
              </w:rPr>
              <w:t>̈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ller, S.; Slesazeck, S.; Van Bentum, R.;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Trentzsch, M.; Schroeder, U.; Mikolajick, T. In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HfO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2"/>
              </w:rPr>
              <w:t>2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-Based 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>Ferroelectric Field-E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>ff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ect Transistors with 260 nm Channel Length and 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>Long Data Retention,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 Proceedings of the 4th IEEE International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Memory Workshop, Milan, Italy, May 20</w:t>
            </w:r>
            <w:r>
              <w:rPr>
                <w:rFonts w:ascii="22" w:hAnsi="22" w:eastAsia="22"/>
                <w:b w:val="0"/>
                <w:i w:val="0"/>
                <w:color w:val="000000"/>
                <w:sz w:val="18"/>
              </w:rPr>
              <w:t>−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23, 2012; IEEE, 2012.</w:t>
            </w:r>
          </w:p>
          <w:p>
            <w:pPr>
              <w:autoSpaceDN w:val="0"/>
              <w:tabs>
                <w:tab w:pos="530" w:val="left"/>
              </w:tabs>
              <w:autoSpaceDE w:val="0"/>
              <w:widowControl/>
              <w:spacing w:line="200" w:lineRule="exact" w:before="0" w:after="0"/>
              <w:ind w:left="45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1B4BA0"/>
                <w:sz w:val="18"/>
              </w:rPr>
              <w:hyperlink r:id="rId60" w:history="1">
                <w:r>
                  <w:rPr>
                    <w:rStyle w:val="Hyperlink"/>
                  </w:rPr>
                  <w:t xml:space="preserve">DOI: 10.1109/IMW.2012.6213620 </w:t>
                </w:r>
              </w:hyperlink>
            </w:r>
            <w:r>
              <w:br/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(3) Muller, J.; Boscke, T. S.; Muller, S.; Yurchuk, E.; Polakowski, P.;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Paul, J.; Martin, D.; Schenk, T.; Khullar, K.; Kersch, A.; Weinreich,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W.; Riedel, S.; Seidel, K.; Kumar, A.; Arruda, T. M.; Kalinin, S. V.;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Schlo</w:t>
            </w:r>
            <w:r>
              <w:rPr>
                <w:rFonts w:ascii="03" w:hAnsi="03" w:eastAsia="03"/>
                <w:b w:val="0"/>
                <w:i w:val="0"/>
                <w:color w:val="000000"/>
                <w:sz w:val="18"/>
              </w:rPr>
              <w:t>̈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sser, T.; Boschke, R.; van Bentum, R.; Schroeder, U.; Mikolajick,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T. In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Ferroelectric Hafnium Oxide: A CMOS-Compatible and Highly 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>Scalable Approach to Future Ferroelectric Memories,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 Proceedings of the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IEEE International Electron Devices Meeting, Washington, DC, Dec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9</w:t>
            </w:r>
            <w:r>
              <w:rPr>
                <w:rFonts w:ascii="22" w:hAnsi="22" w:eastAsia="22"/>
                <w:b w:val="0"/>
                <w:i w:val="0"/>
                <w:color w:val="000000"/>
                <w:sz w:val="18"/>
              </w:rPr>
              <w:t>−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11, 2013; IEEE, 2013.</w:t>
            </w:r>
            <w:r>
              <w:rPr>
                <w:rFonts w:ascii="AdvOT2e364b11" w:hAnsi="AdvOT2e364b11" w:eastAsia="AdvOT2e364b11"/>
                <w:b w:val="0"/>
                <w:i w:val="0"/>
                <w:color w:val="1B4BA0"/>
                <w:sz w:val="18"/>
              </w:rPr>
              <w:hyperlink r:id="rId61" w:history="1">
                <w:r>
                  <w:rPr>
                    <w:rStyle w:val="Hyperlink"/>
                  </w:rPr>
                  <w:t xml:space="preserve"> DOI: 10.1109/IEDM.2013.6724605 </w:t>
                </w:r>
              </w:hyperlink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(4) Mikolajick, T.; Slesazeck, S.; Park, M. H.; Schroeder, U.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Ferroelectric Hafnium Oxide for Ferroelectric Random-Access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hyperlink r:id="rId62" w:history="1">
                <w:r>
                  <w:rPr>
                    <w:rStyle w:val="Hyperlink"/>
                  </w:rPr>
                  <w:t>Memories and Ferroelectric Field-Effect Transistors.</w:t>
                </w:r>
              </w:hyperlink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MRS Bull. </w:t>
            </w:r>
            <w:r>
              <w:rPr>
                <w:rFonts w:ascii="AdvOT51c1769e" w:hAnsi="AdvOT51c1769e" w:eastAsia="AdvOT51c1769e"/>
                <w:b w:val="0"/>
                <w:i w:val="0"/>
                <w:color w:val="000000"/>
                <w:sz w:val="18"/>
              </w:rPr>
              <w:t>2018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,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43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, 340.</w:t>
            </w:r>
          </w:p>
          <w:p>
            <w:pPr>
              <w:autoSpaceDN w:val="0"/>
              <w:autoSpaceDE w:val="0"/>
              <w:widowControl/>
              <w:spacing w:line="202" w:lineRule="exact" w:before="0" w:after="0"/>
              <w:ind w:left="450" w:right="0" w:firstLine="8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(5) Mueller, S.; Mu</w:t>
            </w:r>
            <w:r>
              <w:rPr>
                <w:rFonts w:ascii="03" w:hAnsi="03" w:eastAsia="03"/>
                <w:b w:val="0"/>
                <w:i w:val="0"/>
                <w:color w:val="000000"/>
                <w:sz w:val="18"/>
              </w:rPr>
              <w:t>̈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ller, J.; Schroeder, U.; Mikolajick, T.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hyperlink r:id="rId63" w:history="1">
                <w:r>
                  <w:rPr>
                    <w:rStyle w:val="Hyperlink"/>
                  </w:rPr>
                  <w:t xml:space="preserve"> Reliability </w:t>
                </w:r>
              </w:hyperlink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hyperlink r:id="rId63" w:history="1">
                <w:r>
                  <w:rPr>
                    <w:rStyle w:val="Hyperlink"/>
                  </w:rPr>
                  <w:t>Characteristics of Ferroelectric Si:HfO</w:t>
                </w:r>
              </w:hyperlink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hyperlink r:id="rId63" w:history="1">
                <w:r>
                  <w:rPr>
                    <w:rStyle w:val="Hyperlink"/>
                  </w:rPr>
                  <w:t>2</w:t>
                </w:r>
              </w:hyperlink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hyperlink r:id="rId63" w:history="1">
                <w:r>
                  <w:rPr>
                    <w:rStyle w:val="Hyperlink"/>
                  </w:rPr>
                  <w:t xml:space="preserve"> Thin Films for Memory </w:t>
                </w:r>
              </w:hyperlink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hyperlink r:id="rId63" w:history="1">
                <w:r>
                  <w:rPr>
                    <w:rStyle w:val="Hyperlink"/>
                  </w:rPr>
                  <w:t>Applications.</w:t>
                </w:r>
              </w:hyperlink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IEEE Trans. Device Mater. Reliab.</w:t>
            </w:r>
            <w:r>
              <w:rPr>
                <w:rFonts w:ascii="AdvOT51c1769e" w:hAnsi="AdvOT51c1769e" w:eastAsia="AdvOT51c1769e"/>
                <w:b w:val="0"/>
                <w:i w:val="0"/>
                <w:color w:val="000000"/>
                <w:sz w:val="18"/>
              </w:rPr>
              <w:t xml:space="preserve"> 2013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,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13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, 93.</w:t>
            </w:r>
          </w:p>
          <w:p>
            <w:pPr>
              <w:autoSpaceDN w:val="0"/>
              <w:autoSpaceDE w:val="0"/>
              <w:widowControl/>
              <w:spacing w:line="200" w:lineRule="exact" w:before="0" w:after="0"/>
              <w:ind w:left="450" w:right="0" w:firstLine="8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(6) Park, M. H.; Lee, Y. H.; Mikolajick, T.; Schroeder, U.; Hwang,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C. S.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hyperlink r:id="rId64" w:history="1">
                <w:r>
                  <w:rPr>
                    <w:rStyle w:val="Hyperlink"/>
                  </w:rPr>
                  <w:t xml:space="preserve"> Review and Perspective on Ferroelectric HfO</w:t>
                </w:r>
              </w:hyperlink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hyperlink r:id="rId64" w:history="1">
                <w:r>
                  <w:rPr>
                    <w:rStyle w:val="Hyperlink"/>
                  </w:rPr>
                  <w:t>2</w:t>
                </w:r>
              </w:hyperlink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hyperlink r:id="rId64" w:history="1">
                <w:r>
                  <w:rPr>
                    <w:rStyle w:val="Hyperlink"/>
                  </w:rPr>
                  <w:t xml:space="preserve">-Based Thin Films </w:t>
                </w:r>
              </w:hyperlink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hyperlink r:id="rId64" w:history="1">
                <w:r>
                  <w:rPr>
                    <w:rStyle w:val="Hyperlink"/>
                  </w:rPr>
                  <w:t>for Memory Applications.</w:t>
                </w:r>
              </w:hyperlink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MRS Commun.</w:t>
            </w:r>
            <w:r>
              <w:rPr>
                <w:rFonts w:ascii="AdvOT51c1769e" w:hAnsi="AdvOT51c1769e" w:eastAsia="AdvOT51c1769e"/>
                <w:b w:val="0"/>
                <w:i w:val="0"/>
                <w:color w:val="000000"/>
                <w:sz w:val="18"/>
              </w:rPr>
              <w:t xml:space="preserve"> 2018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,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8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, 795.</w:t>
            </w:r>
          </w:p>
          <w:p>
            <w:pPr>
              <w:autoSpaceDN w:val="0"/>
              <w:autoSpaceDE w:val="0"/>
              <w:widowControl/>
              <w:spacing w:line="200" w:lineRule="exact" w:before="2" w:after="0"/>
              <w:ind w:left="450" w:right="0" w:firstLine="8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(7) Ushakov, S. V.; Navrotsky, A.; Yang, Y.; Stemmer, S.; Kukli, K.;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Ritala, M.; Leskela</w:t>
            </w:r>
            <w:r>
              <w:rPr>
                <w:rFonts w:ascii="03" w:hAnsi="03" w:eastAsia="03"/>
                <w:b w:val="0"/>
                <w:i w:val="0"/>
                <w:color w:val="000000"/>
                <w:sz w:val="18"/>
              </w:rPr>
              <w:t>̈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, M. A.; Fejes, P.; Demkov, A.; Wang, C.; Nguyen,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B. Y.; Triyoso, D.; Tobin, P.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hyperlink r:id="rId65" w:history="1">
                <w:r>
                  <w:rPr>
                    <w:rStyle w:val="Hyperlink"/>
                  </w:rPr>
                  <w:t xml:space="preserve"> Crystallization in Hafnia- and Zirconia-</w:t>
                </w:r>
              </w:hyperlink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hyperlink r:id="rId65" w:history="1">
                <w:r>
                  <w:rPr>
                    <w:rStyle w:val="Hyperlink"/>
                  </w:rPr>
                  <w:t>based Systems.</w:t>
                </w:r>
              </w:hyperlink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Phys. Status Solidi B</w:t>
            </w:r>
            <w:r>
              <w:rPr>
                <w:rFonts w:ascii="AdvOT51c1769e" w:hAnsi="AdvOT51c1769e" w:eastAsia="AdvOT51c1769e"/>
                <w:b w:val="0"/>
                <w:i w:val="0"/>
                <w:color w:val="000000"/>
                <w:sz w:val="18"/>
              </w:rPr>
              <w:t xml:space="preserve"> 2004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,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241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, 2268.</w:t>
            </w:r>
          </w:p>
          <w:p>
            <w:pPr>
              <w:autoSpaceDN w:val="0"/>
              <w:autoSpaceDE w:val="0"/>
              <w:widowControl/>
              <w:spacing w:line="200" w:lineRule="exact" w:before="2" w:after="0"/>
              <w:ind w:left="450" w:right="0" w:firstLine="8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(8) Huan, T. D.; Sharma, V.; Rossetti, G. A.; Ramprasad, R.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hyperlink r:id="rId66" w:history="1">
                <w:r>
                  <w:rPr>
                    <w:rStyle w:val="Hyperlink"/>
                  </w:rPr>
                  <w:t>Pathways Towards Ferroelectricity in Hafnia.</w:t>
                </w:r>
              </w:hyperlink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Phys. Rev. B: Condens. 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>Matter Mater. Phys.</w:t>
            </w:r>
            <w:r>
              <w:rPr>
                <w:rFonts w:ascii="AdvOT51c1769e" w:hAnsi="AdvOT51c1769e" w:eastAsia="AdvOT51c1769e"/>
                <w:b w:val="0"/>
                <w:i w:val="0"/>
                <w:color w:val="000000"/>
                <w:sz w:val="18"/>
              </w:rPr>
              <w:t xml:space="preserve"> 2014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,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90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, 064111.</w:t>
            </w:r>
          </w:p>
          <w:p>
            <w:pPr>
              <w:autoSpaceDN w:val="0"/>
              <w:autoSpaceDE w:val="0"/>
              <w:widowControl/>
              <w:spacing w:line="200" w:lineRule="exact" w:before="2" w:after="0"/>
              <w:ind w:left="450" w:right="0" w:firstLine="8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(9) Park, M. H.; Lee, Y. H.; Kim, H. J.; Kim, Y. J.; Moon, T.; Kim,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K.; Muller, J.; Kersch, A.; Schroeder, U.; Mikolajick, T.; Hwang, C. S.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hyperlink r:id="rId67" w:history="1">
                <w:r>
                  <w:rPr>
                    <w:rStyle w:val="Hyperlink"/>
                  </w:rPr>
                  <w:t>Ferroelectricity and Antiferroelectricity of Doped Thin HfO</w:t>
                </w:r>
              </w:hyperlink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hyperlink r:id="rId67" w:history="1">
                <w:r>
                  <w:rPr>
                    <w:rStyle w:val="Hyperlink"/>
                  </w:rPr>
                  <w:t>2</w:t>
                </w:r>
              </w:hyperlink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hyperlink r:id="rId67" w:history="1">
                <w:r>
                  <w:rPr>
                    <w:rStyle w:val="Hyperlink"/>
                  </w:rPr>
                  <w:t xml:space="preserve">-Based </w:t>
                </w:r>
              </w:hyperlink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hyperlink r:id="rId67" w:history="1">
                <w:r>
                  <w:rPr>
                    <w:rStyle w:val="Hyperlink"/>
                  </w:rPr>
                  <w:t>Films.</w:t>
                </w:r>
              </w:hyperlink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Adv. Mater.</w:t>
            </w:r>
            <w:r>
              <w:rPr>
                <w:rFonts w:ascii="AdvOT51c1769e" w:hAnsi="AdvOT51c1769e" w:eastAsia="AdvOT51c1769e"/>
                <w:b w:val="0"/>
                <w:i w:val="0"/>
                <w:color w:val="000000"/>
                <w:sz w:val="18"/>
              </w:rPr>
              <w:t xml:space="preserve"> 2015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,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27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, 1811.</w:t>
            </w:r>
          </w:p>
          <w:p>
            <w:pPr>
              <w:autoSpaceDN w:val="0"/>
              <w:autoSpaceDE w:val="0"/>
              <w:widowControl/>
              <w:spacing w:line="200" w:lineRule="exact" w:before="2" w:after="0"/>
              <w:ind w:left="450" w:right="0" w:firstLine="8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(10) Sharma, G.; Ushakov, S. V.; Navrotsky, A.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hyperlink r:id="rId68" w:history="1">
                <w:r>
                  <w:rPr>
                    <w:rStyle w:val="Hyperlink"/>
                  </w:rPr>
                  <w:t xml:space="preserve"> Size Driven </w:t>
                </w:r>
              </w:hyperlink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hyperlink r:id="rId68" w:history="1">
                <w:r>
                  <w:rPr>
                    <w:rStyle w:val="Hyperlink"/>
                  </w:rPr>
                  <w:t xml:space="preserve">Thermodynamic Crossovers in Phase Stability in Zirconia and Hafnia. </w:t>
                </w:r>
              </w:hyperlink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>J. Am. Ceram. Soc.</w:t>
            </w:r>
            <w:r>
              <w:rPr>
                <w:rFonts w:ascii="AdvOT51c1769e" w:hAnsi="AdvOT51c1769e" w:eastAsia="AdvOT51c1769e"/>
                <w:b w:val="0"/>
                <w:i w:val="0"/>
                <w:color w:val="000000"/>
                <w:sz w:val="18"/>
              </w:rPr>
              <w:t xml:space="preserve"> 2018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,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101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, 31.</w:t>
            </w:r>
          </w:p>
          <w:p>
            <w:pPr>
              <w:autoSpaceDN w:val="0"/>
              <w:autoSpaceDE w:val="0"/>
              <w:widowControl/>
              <w:spacing w:line="202" w:lineRule="exact" w:before="0" w:after="0"/>
              <w:ind w:left="450" w:right="0" w:firstLine="8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(11) Qi, Y.; Singh, S.; Rabe, K. M. Stabilization of Competing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Ferroelectric Phases of HfO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hyperlink r:id="rId69" w:history="1">
                <w:r>
                  <w:rPr>
                    <w:rStyle w:val="Hyperlink"/>
                  </w:rPr>
                  <w:t>2</w:t>
                </w:r>
              </w:hyperlink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hyperlink r:id="rId69" w:history="1">
                <w:r>
                  <w:rPr>
                    <w:rStyle w:val="Hyperlink"/>
                  </w:rPr>
                  <w:t xml:space="preserve"> und</w:t>
                </w:r>
              </w:hyperlink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er Epitaxial Strain. arXiv 2020. </w:t>
            </w:r>
            <w:r>
              <w:rPr>
                <w:rFonts w:ascii="AdvOT2e364b11" w:hAnsi="AdvOT2e364b11" w:eastAsia="AdvOT2e364b11"/>
                <w:b w:val="0"/>
                <w:i w:val="0"/>
                <w:color w:val="1B4BA0"/>
                <w:sz w:val="18"/>
              </w:rPr>
              <w:hyperlink r:id="rId69" w:history="1">
                <w:r>
                  <w:rPr>
                    <w:rStyle w:val="Hyperlink"/>
                  </w:rPr>
                  <w:t>https://arxiv.org/abs/2001.08692v2</w:t>
                </w:r>
              </w:hyperlink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 (accessed 2020-02-14).</w:t>
            </w:r>
          </w:p>
          <w:p>
            <w:pPr>
              <w:autoSpaceDN w:val="0"/>
              <w:autoSpaceDE w:val="0"/>
              <w:widowControl/>
              <w:spacing w:line="200" w:lineRule="exact" w:before="2" w:after="0"/>
              <w:ind w:left="450" w:right="0" w:firstLine="8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(12) Wei, Y.; Nukala, P.; Salverda, M.; Matzen, S.; Zhao, H. J.;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Momand, J.; Everhardt, A. S.; Agnus, G.; Blake, G. R.; Lecoeur, P.;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Kooi, B. J.; I</w:t>
            </w:r>
            <w:r>
              <w:rPr>
                <w:rFonts w:ascii="03" w:hAnsi="03" w:eastAsia="03"/>
                <w:b w:val="0"/>
                <w:i w:val="0"/>
                <w:color w:val="000000"/>
                <w:sz w:val="18"/>
              </w:rPr>
              <w:t>́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n</w:t>
            </w:r>
            <w:r>
              <w:rPr>
                <w:rFonts w:ascii="03" w:hAnsi="03" w:eastAsia="03"/>
                <w:b w:val="0"/>
                <w:i w:val="0"/>
                <w:color w:val="000000"/>
                <w:sz w:val="18"/>
              </w:rPr>
              <w:t>̃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iguez, J.; Dkhil, B.; Noheda, B.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hyperlink r:id="rId70" w:history="1">
                <w:r>
                  <w:rPr>
                    <w:rStyle w:val="Hyperlink"/>
                  </w:rPr>
                  <w:t xml:space="preserve"> A Rhombohedral </w:t>
                </w:r>
              </w:hyperlink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hyperlink r:id="rId70" w:history="1">
                <w:r>
                  <w:rPr>
                    <w:rStyle w:val="Hyperlink"/>
                  </w:rPr>
                  <w:t>Ferroelectric Phase in Epitaxially Strained Hf</w:t>
                </w:r>
              </w:hyperlink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hyperlink r:id="rId70" w:history="1">
                <w:r>
                  <w:rPr>
                    <w:rStyle w:val="Hyperlink"/>
                  </w:rPr>
                  <w:t>0.5</w:t>
                </w:r>
              </w:hyperlink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hyperlink r:id="rId70" w:history="1">
                <w:r>
                  <w:rPr>
                    <w:rStyle w:val="Hyperlink"/>
                  </w:rPr>
                  <w:t>Zr</w:t>
                </w:r>
              </w:hyperlink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hyperlink r:id="rId70" w:history="1">
                <w:r>
                  <w:rPr>
                    <w:rStyle w:val="Hyperlink"/>
                  </w:rPr>
                  <w:t>0.5</w:t>
                </w:r>
              </w:hyperlink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hyperlink r:id="rId70" w:history="1">
                <w:r>
                  <w:rPr>
                    <w:rStyle w:val="Hyperlink"/>
                  </w:rPr>
                  <w:t>O</w:t>
                </w:r>
              </w:hyperlink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hyperlink r:id="rId70" w:history="1">
                <w:r>
                  <w:rPr>
                    <w:rStyle w:val="Hyperlink"/>
                  </w:rPr>
                  <w:t>2</w:t>
                </w:r>
              </w:hyperlink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hyperlink r:id="rId70" w:history="1">
                <w:r>
                  <w:rPr>
                    <w:rStyle w:val="Hyperlink"/>
                  </w:rPr>
                  <w:t xml:space="preserve"> Thin Films. </w:t>
                </w:r>
              </w:hyperlink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>Nat. Mater.</w:t>
            </w:r>
            <w:r>
              <w:rPr>
                <w:rFonts w:ascii="AdvOT51c1769e" w:hAnsi="AdvOT51c1769e" w:eastAsia="AdvOT51c1769e"/>
                <w:b w:val="0"/>
                <w:i w:val="0"/>
                <w:color w:val="000000"/>
                <w:sz w:val="18"/>
              </w:rPr>
              <w:t xml:space="preserve"> 2018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,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17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, 1095.</w:t>
            </w:r>
          </w:p>
        </w:tc>
      </w:tr>
      <w:tr>
        <w:trPr>
          <w:trHeight w:hRule="exact" w:val="220"/>
        </w:trPr>
        <w:tc>
          <w:tcPr>
            <w:tcW w:type="dxa" w:w="4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88900" cy="88900"/>
                  <wp:docPr id="60" name="Picture 6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9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30" w:right="0" w:firstLine="0"/>
              <w:jc w:val="left"/>
            </w:pPr>
            <w:r>
              <w:rPr>
                <w:rFonts w:ascii="AdvOTd369e91e" w:hAnsi="AdvOTd369e91e" w:eastAsia="AdvOTd369e91e"/>
                <w:b w:val="0"/>
                <w:i w:val="0"/>
                <w:color w:val="1B4BA0"/>
                <w:sz w:val="20"/>
              </w:rPr>
              <w:hyperlink r:id="rId72" w:history="1">
                <w:r>
                  <w:rPr>
                    <w:rStyle w:val="Hyperlink"/>
                  </w:rPr>
                  <w:t>orcid.org/0000-0002-5314-453X</w:t>
                </w:r>
              </w:hyperlink>
            </w:r>
            <w:r>
              <w:rPr>
                <w:rFonts w:ascii="AdvOTd369e91e" w:hAnsi="AdvOTd369e91e" w:eastAsia="AdvOTd369e91e"/>
                <w:b w:val="0"/>
                <w:i w:val="0"/>
                <w:color w:val="000000"/>
                <w:sz w:val="20"/>
              </w:rPr>
              <w:t>; Email:</w:t>
            </w:r>
            <w:r>
              <w:rPr>
                <w:rFonts w:ascii="AdvOTd369e91e" w:hAnsi="AdvOTd369e91e" w:eastAsia="AdvOTd369e91e"/>
                <w:b w:val="0"/>
                <w:i w:val="0"/>
                <w:color w:val="1B4BA0"/>
                <w:sz w:val="20"/>
              </w:rPr>
              <w:t xml:space="preserve"> </w:t>
            </w:r>
            <w:r>
              <w:rPr>
                <w:rFonts w:ascii="AdvOTd369e91e" w:hAnsi="AdvOTd369e91e" w:eastAsia="AdvOTd369e91e"/>
                <w:b w:val="0"/>
                <w:i w:val="0"/>
                <w:color w:val="1B4BA0"/>
                <w:sz w:val="20"/>
              </w:rPr>
              <w:hyperlink r:id="rId73" w:history="1">
                <w:r>
                  <w:rPr>
                    <w:rStyle w:val="Hyperlink"/>
                  </w:rPr>
                  <w:t>fsanchez@</w:t>
                </w:r>
              </w:hyperlink>
            </w:r>
          </w:p>
        </w:tc>
        <w:tc>
          <w:tcPr>
            <w:tcW w:type="dxa" w:w="6060"/>
            <w:gridSpan w:val="3"/>
            <w:vMerge/>
            <w:tcBorders>
              <w:top w:sz="8.0" w:val="single" w:color="#9A1932"/>
            </w:tcBorders>
          </w:tcPr>
          <w:p/>
        </w:tc>
      </w:tr>
      <w:tr>
        <w:trPr>
          <w:trHeight w:hRule="exact" w:val="2580"/>
        </w:trPr>
        <w:tc>
          <w:tcPr>
            <w:tcW w:type="dxa" w:w="483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4" w:after="0"/>
              <w:ind w:left="360" w:right="0" w:firstLine="0"/>
              <w:jc w:val="left"/>
            </w:pPr>
            <w:r>
              <w:rPr>
                <w:rFonts w:ascii="AdvOTd369e91e" w:hAnsi="AdvOTd369e91e" w:eastAsia="AdvOTd369e91e"/>
                <w:b w:val="0"/>
                <w:i w:val="0"/>
                <w:color w:val="1B4BA0"/>
                <w:sz w:val="20"/>
              </w:rPr>
              <w:hyperlink r:id="rId73" w:history="1">
                <w:r>
                  <w:rPr>
                    <w:rStyle w:val="Hyperlink"/>
                  </w:rPr>
                  <w:t>icmab.es</w:t>
                </w:r>
              </w:hyperlink>
            </w:r>
          </w:p>
          <w:p>
            <w:pPr>
              <w:autoSpaceDN w:val="0"/>
              <w:tabs>
                <w:tab w:pos="200" w:val="left"/>
                <w:tab w:pos="360" w:val="left"/>
              </w:tabs>
              <w:autoSpaceDE w:val="0"/>
              <w:widowControl/>
              <w:spacing w:line="222" w:lineRule="exact" w:before="124" w:after="0"/>
              <w:ind w:left="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000000"/>
                <w:sz w:val="19"/>
              </w:rPr>
              <w:t xml:space="preserve">Authors </w:t>
            </w:r>
            <w:r>
              <w:br/>
            </w:r>
            <w:r>
              <w:tab/>
            </w:r>
            <w:r>
              <w:rPr>
                <w:rFonts w:ascii="AdvOT9683f507" w:hAnsi="AdvOT9683f507" w:eastAsia="AdvOT9683f507"/>
                <w:b w:val="0"/>
                <w:i w:val="0"/>
                <w:color w:val="000000"/>
                <w:sz w:val="20"/>
              </w:rPr>
              <w:t>Saul Estand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í</w:t>
            </w:r>
            <w:r>
              <w:rPr>
                <w:rFonts w:ascii="AdvOT9683f507" w:hAnsi="AdvOT9683f507" w:eastAsia="AdvOT9683f507"/>
                <w:b w:val="0"/>
                <w:i w:val="0"/>
                <w:color w:val="000000"/>
                <w:sz w:val="20"/>
              </w:rPr>
              <w:t>a</w:t>
            </w:r>
            <w:r>
              <w:rPr>
                <w:rFonts w:ascii="22" w:hAnsi="22" w:eastAsia="22"/>
                <w:b w:val="0"/>
                <w:i w:val="0"/>
                <w:color w:val="000000"/>
                <w:sz w:val="20"/>
              </w:rPr>
              <w:t xml:space="preserve"> −</w:t>
            </w:r>
            <w:r>
              <w:rPr>
                <w:rFonts w:ascii="AdvOT3e5989f4.I" w:hAnsi="AdvOT3e5989f4.I" w:eastAsia="AdvOT3e5989f4.I"/>
                <w:b w:val="0"/>
                <w:i w:val="0"/>
                <w:color w:val="000000"/>
                <w:sz w:val="20"/>
              </w:rPr>
              <w:t xml:space="preserve"> Institut de Cie</w:t>
            </w:r>
            <w:r>
              <w:rPr>
                <w:rFonts w:ascii="03" w:hAnsi="03" w:eastAsia="03"/>
                <w:b w:val="0"/>
                <w:i w:val="0"/>
                <w:color w:val="000000"/>
                <w:sz w:val="20"/>
              </w:rPr>
              <w:t>̀</w:t>
            </w:r>
            <w:r>
              <w:rPr>
                <w:rFonts w:ascii="AdvOT3e5989f4.I" w:hAnsi="AdvOT3e5989f4.I" w:eastAsia="AdvOT3e5989f4.I"/>
                <w:b w:val="0"/>
                <w:i w:val="0"/>
                <w:color w:val="000000"/>
                <w:sz w:val="20"/>
              </w:rPr>
              <w:t xml:space="preserve">ncia de Materials de Barcelona, </w:t>
            </w:r>
            <w:r>
              <w:tab/>
            </w:r>
            <w:r>
              <w:rPr>
                <w:rFonts w:ascii="AdvOT3e5989f4.I" w:hAnsi="AdvOT3e5989f4.I" w:eastAsia="AdvOT3e5989f4.I"/>
                <w:b w:val="0"/>
                <w:i w:val="0"/>
                <w:color w:val="000000"/>
                <w:sz w:val="20"/>
              </w:rPr>
              <w:t xml:space="preserve">Campus UAB, Bellaterra 08193, Barcelona, Spain </w:t>
            </w:r>
            <w:r>
              <w:br/>
            </w:r>
            <w:r>
              <w:tab/>
            </w:r>
            <w:r>
              <w:rPr>
                <w:rFonts w:ascii="AdvOT9683f507" w:hAnsi="AdvOT9683f507" w:eastAsia="AdvOT9683f507"/>
                <w:b w:val="0"/>
                <w:i w:val="0"/>
                <w:color w:val="000000"/>
                <w:sz w:val="20"/>
              </w:rPr>
              <w:t>Nico Dix</w:t>
            </w:r>
            <w:r>
              <w:rPr>
                <w:rFonts w:ascii="22" w:hAnsi="22" w:eastAsia="22"/>
                <w:b w:val="0"/>
                <w:i w:val="0"/>
                <w:color w:val="000000"/>
                <w:sz w:val="20"/>
              </w:rPr>
              <w:t xml:space="preserve"> −</w:t>
            </w:r>
            <w:r>
              <w:rPr>
                <w:rFonts w:ascii="AdvOT3e5989f4.I" w:hAnsi="AdvOT3e5989f4.I" w:eastAsia="AdvOT3e5989f4.I"/>
                <w:b w:val="0"/>
                <w:i w:val="0"/>
                <w:color w:val="000000"/>
                <w:sz w:val="20"/>
              </w:rPr>
              <w:t xml:space="preserve"> Institut de Cie</w:t>
            </w:r>
            <w:r>
              <w:rPr>
                <w:rFonts w:ascii="03" w:hAnsi="03" w:eastAsia="03"/>
                <w:b w:val="0"/>
                <w:i w:val="0"/>
                <w:color w:val="000000"/>
                <w:sz w:val="20"/>
              </w:rPr>
              <w:t>̀</w:t>
            </w:r>
            <w:r>
              <w:rPr>
                <w:rFonts w:ascii="AdvOT3e5989f4.I" w:hAnsi="AdvOT3e5989f4.I" w:eastAsia="AdvOT3e5989f4.I"/>
                <w:b w:val="0"/>
                <w:i w:val="0"/>
                <w:color w:val="000000"/>
                <w:sz w:val="20"/>
              </w:rPr>
              <w:t xml:space="preserve">ncia de Materials de Barcelona, </w:t>
            </w:r>
            <w:r>
              <w:tab/>
            </w:r>
            <w:r>
              <w:rPr>
                <w:rFonts w:ascii="AdvOT3e5989f4.I" w:hAnsi="AdvOT3e5989f4.I" w:eastAsia="AdvOT3e5989f4.I"/>
                <w:b w:val="0"/>
                <w:i w:val="0"/>
                <w:color w:val="000000"/>
                <w:sz w:val="20"/>
              </w:rPr>
              <w:t xml:space="preserve">Campus UAB, Bellaterra 08193, Barcelona, Spain </w:t>
            </w:r>
            <w:r>
              <w:br/>
            </w:r>
            <w:r>
              <w:tab/>
            </w:r>
            <w:r>
              <w:rPr>
                <w:rFonts w:ascii="AdvOT9683f507" w:hAnsi="AdvOT9683f507" w:eastAsia="AdvOT9683f507"/>
                <w:b w:val="0"/>
                <w:i w:val="0"/>
                <w:color w:val="000000"/>
                <w:sz w:val="20"/>
              </w:rPr>
              <w:t>Matthew F. Chisholm</w:t>
            </w:r>
            <w:r>
              <w:rPr>
                <w:rFonts w:ascii="22" w:hAnsi="22" w:eastAsia="22"/>
                <w:b w:val="0"/>
                <w:i w:val="0"/>
                <w:color w:val="000000"/>
                <w:sz w:val="20"/>
              </w:rPr>
              <w:t xml:space="preserve"> −</w:t>
            </w:r>
            <w:r>
              <w:rPr>
                <w:rFonts w:ascii="AdvOT3e5989f4.I" w:hAnsi="AdvOT3e5989f4.I" w:eastAsia="AdvOT3e5989f4.I"/>
                <w:b w:val="0"/>
                <w:i w:val="0"/>
                <w:color w:val="000000"/>
                <w:sz w:val="20"/>
              </w:rPr>
              <w:t xml:space="preserve"> Center for Nanophase Materials </w:t>
            </w:r>
            <w:r>
              <w:tab/>
            </w:r>
            <w:r>
              <w:rPr>
                <w:rFonts w:ascii="AdvOT3e5989f4.I" w:hAnsi="AdvOT3e5989f4.I" w:eastAsia="AdvOT3e5989f4.I"/>
                <w:b w:val="0"/>
                <w:i w:val="0"/>
                <w:color w:val="000000"/>
                <w:sz w:val="20"/>
              </w:rPr>
              <w:t>Sciences, Oak Ridge National Laboratory, Oak Ridge 37831-</w:t>
            </w:r>
            <w:r>
              <w:tab/>
            </w:r>
            <w:r>
              <w:rPr>
                <w:rFonts w:ascii="AdvOT3e5989f4.I" w:hAnsi="AdvOT3e5989f4.I" w:eastAsia="AdvOT3e5989f4.I"/>
                <w:b w:val="0"/>
                <w:i w:val="0"/>
                <w:color w:val="000000"/>
                <w:sz w:val="20"/>
              </w:rPr>
              <w:t xml:space="preserve">6064, Tennessee, United States </w:t>
            </w:r>
            <w:r>
              <w:br/>
            </w:r>
            <w:r>
              <w:tab/>
            </w:r>
            <w:r>
              <w:rPr>
                <w:rFonts w:ascii="AdvOT9683f507" w:hAnsi="AdvOT9683f507" w:eastAsia="AdvOT9683f507"/>
                <w:b w:val="0"/>
                <w:i w:val="0"/>
                <w:color w:val="000000"/>
                <w:sz w:val="20"/>
              </w:rPr>
              <w:t>Ignasi Fina</w:t>
            </w:r>
            <w:r>
              <w:rPr>
                <w:rFonts w:ascii="22" w:hAnsi="22" w:eastAsia="22"/>
                <w:b w:val="0"/>
                <w:i w:val="0"/>
                <w:color w:val="000000"/>
                <w:sz w:val="20"/>
              </w:rPr>
              <w:t xml:space="preserve"> −</w:t>
            </w:r>
            <w:r>
              <w:rPr>
                <w:rFonts w:ascii="AdvOT3e5989f4.I" w:hAnsi="AdvOT3e5989f4.I" w:eastAsia="AdvOT3e5989f4.I"/>
                <w:b w:val="0"/>
                <w:i w:val="0"/>
                <w:color w:val="000000"/>
                <w:sz w:val="20"/>
              </w:rPr>
              <w:t xml:space="preserve"> Institut de Cie</w:t>
            </w:r>
            <w:r>
              <w:rPr>
                <w:rFonts w:ascii="03" w:hAnsi="03" w:eastAsia="03"/>
                <w:b w:val="0"/>
                <w:i w:val="0"/>
                <w:color w:val="000000"/>
                <w:sz w:val="20"/>
              </w:rPr>
              <w:t>̀</w:t>
            </w:r>
            <w:r>
              <w:rPr>
                <w:rFonts w:ascii="AdvOT3e5989f4.I" w:hAnsi="AdvOT3e5989f4.I" w:eastAsia="AdvOT3e5989f4.I"/>
                <w:b w:val="0"/>
                <w:i w:val="0"/>
                <w:color w:val="000000"/>
                <w:sz w:val="20"/>
              </w:rPr>
              <w:t xml:space="preserve">ncia de Materials de Barcelona, </w:t>
            </w:r>
            <w:r>
              <w:tab/>
            </w:r>
            <w:r>
              <w:rPr>
                <w:rFonts w:ascii="AdvOT3e5989f4.I" w:hAnsi="AdvOT3e5989f4.I" w:eastAsia="AdvOT3e5989f4.I"/>
                <w:b w:val="0"/>
                <w:i w:val="0"/>
                <w:color w:val="000000"/>
                <w:sz w:val="20"/>
              </w:rPr>
              <w:t>Campus UAB, Bellaterra 08193, Barcelona, Spain;</w:t>
            </w:r>
          </w:p>
        </w:tc>
        <w:tc>
          <w:tcPr>
            <w:tcW w:type="dxa" w:w="6060"/>
            <w:gridSpan w:val="3"/>
            <w:vMerge/>
            <w:tcBorders>
              <w:top w:sz="8.0" w:val="single" w:color="#9A1932"/>
            </w:tcBorders>
          </w:tcPr>
          <w:p/>
        </w:tc>
      </w:tr>
      <w:tr>
        <w:trPr>
          <w:trHeight w:hRule="exact" w:val="260"/>
        </w:trPr>
        <w:tc>
          <w:tcPr>
            <w:tcW w:type="dxa" w:w="4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0" w:after="0"/>
              <w:ind w:left="0" w:right="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88900" cy="88900"/>
                  <wp:docPr id="61" name="Picture 6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9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8" w:after="0"/>
              <w:ind w:left="30" w:right="0" w:firstLine="0"/>
              <w:jc w:val="left"/>
            </w:pPr>
            <w:r>
              <w:rPr>
                <w:rFonts w:ascii="AdvOTd369e91e" w:hAnsi="AdvOTd369e91e" w:eastAsia="AdvOTd369e91e"/>
                <w:b w:val="0"/>
                <w:i w:val="0"/>
                <w:color w:val="1B4BA0"/>
                <w:sz w:val="20"/>
              </w:rPr>
              <w:hyperlink r:id="rId75" w:history="1">
                <w:r>
                  <w:rPr>
                    <w:rStyle w:val="Hyperlink"/>
                  </w:rPr>
                  <w:t>orcid.org/0000-0003-4182-6194</w:t>
                </w:r>
              </w:hyperlink>
            </w:r>
          </w:p>
        </w:tc>
        <w:tc>
          <w:tcPr>
            <w:tcW w:type="dxa" w:w="6060"/>
            <w:gridSpan w:val="3"/>
            <w:vMerge/>
            <w:tcBorders>
              <w:top w:sz="8.0" w:val="single" w:color="#9A1932"/>
            </w:tcBorders>
          </w:tcPr>
          <w:p/>
        </w:tc>
      </w:tr>
      <w:tr>
        <w:trPr>
          <w:trHeight w:hRule="exact" w:val="2140"/>
        </w:trPr>
        <w:tc>
          <w:tcPr>
            <w:tcW w:type="dxa" w:w="483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54" w:after="0"/>
              <w:ind w:left="0" w:right="1152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Complete contact information is available at: </w:t>
            </w:r>
            <w:r>
              <w:rPr>
                <w:rFonts w:ascii="AdvOT2e364b11" w:hAnsi="AdvOT2e364b11" w:eastAsia="AdvOT2e364b11"/>
                <w:b w:val="0"/>
                <w:i w:val="0"/>
                <w:color w:val="1B4BA0"/>
                <w:sz w:val="20"/>
              </w:rPr>
              <w:hyperlink r:id="rId16" w:history="1">
                <w:r>
                  <w:rPr>
                    <w:rStyle w:val="Hyperlink"/>
                  </w:rPr>
                  <w:t>https://pubs.acs.org/10.1021/acs.cgd.0c00095</w:t>
                </w:r>
              </w:hyperlink>
            </w:r>
          </w:p>
          <w:p>
            <w:pPr>
              <w:autoSpaceDN w:val="0"/>
              <w:autoSpaceDE w:val="0"/>
              <w:widowControl/>
              <w:spacing w:line="240" w:lineRule="exact" w:before="176" w:after="0"/>
              <w:ind w:left="0" w:right="72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000000"/>
                <w:sz w:val="19"/>
              </w:rPr>
              <w:t xml:space="preserve">Notes </w:t>
            </w:r>
            <w:r>
              <w:br/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The authors declare no competing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nancial interest.</w:t>
            </w:r>
          </w:p>
          <w:p>
            <w:pPr>
              <w:autoSpaceDN w:val="0"/>
              <w:autoSpaceDE w:val="0"/>
              <w:widowControl/>
              <w:spacing w:line="220" w:lineRule="exact" w:before="420" w:after="0"/>
              <w:ind w:left="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9A1932"/>
                <w:sz w:val="64"/>
              </w:rPr>
              <w:t>■</w:t>
            </w:r>
            <w:r>
              <w:rPr>
                <w:rFonts w:ascii="AdvOTce3d9a73" w:hAnsi="AdvOTce3d9a73" w:eastAsia="AdvOTce3d9a73"/>
                <w:b w:val="0"/>
                <w:i w:val="0"/>
                <w:color w:val="9A1932"/>
                <w:sz w:val="21"/>
              </w:rPr>
              <w:t xml:space="preserve">ACKNOWLEDGMENTS </w:t>
            </w:r>
            <w:r>
              <w:br/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Financial support from the Spanish Ministry of Economy,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Competitiveness and Universities, through the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“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Severo Ochoa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”</w:t>
            </w:r>
          </w:p>
        </w:tc>
        <w:tc>
          <w:tcPr>
            <w:tcW w:type="dxa" w:w="6060"/>
            <w:gridSpan w:val="3"/>
            <w:vMerge/>
            <w:tcBorders>
              <w:top w:sz="8.0" w:val="single" w:color="#9A1932"/>
            </w:tcBorders>
          </w:tcPr>
          <w:p/>
        </w:tc>
      </w:tr>
      <w:tr>
        <w:trPr>
          <w:trHeight w:hRule="exact" w:val="390"/>
        </w:trPr>
        <w:tc>
          <w:tcPr>
            <w:tcW w:type="dxa" w:w="4040"/>
            <w:gridSpan w:val="2"/>
            <w:vMerge/>
            <w:tcBorders/>
          </w:tcPr>
          <w:p/>
        </w:tc>
        <w:tc>
          <w:tcPr>
            <w:tcW w:type="dxa" w:w="1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08" w:after="0"/>
              <w:ind w:left="48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000000"/>
                <w:sz w:val="15"/>
              </w:rPr>
              <w:t>3805</w:t>
            </w:r>
          </w:p>
        </w:tc>
        <w:tc>
          <w:tcPr>
            <w:tcW w:type="dxa" w:w="353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134" w:after="0"/>
              <w:ind w:left="1506" w:right="0" w:hanging="150"/>
              <w:jc w:val="left"/>
            </w:pPr>
            <w:r>
              <w:rPr>
                <w:rFonts w:ascii="AdvOT46dcae81" w:hAnsi="AdvOT46dcae81" w:eastAsia="AdvOT46dcae81"/>
                <w:b w:val="0"/>
                <w:i w:val="0"/>
                <w:color w:val="1B4BA0"/>
                <w:sz w:val="12"/>
              </w:rPr>
              <w:hyperlink r:id="rId22" w:history="1">
                <w:r>
                  <w:rPr>
                    <w:rStyle w:val="Hyperlink"/>
                  </w:rPr>
                  <w:t xml:space="preserve">https://dx.doi.org/10.1021/acs.cgd.0c00095 </w:t>
                </w:r>
              </w:hyperlink>
            </w:r>
            <w:r>
              <w:rPr>
                <w:rFonts w:ascii="AdvOT65f8a23b.I" w:hAnsi="AdvOT65f8a23b.I" w:eastAsia="AdvOT65f8a23b.I"/>
                <w:b w:val="0"/>
                <w:i w:val="0"/>
                <w:color w:val="000000"/>
                <w:sz w:val="12"/>
              </w:rPr>
              <w:hyperlink r:id="rId22" w:history="1">
                <w:r>
                  <w:rPr>
                    <w:rStyle w:val="Hyperlink"/>
                  </w:rPr>
                  <w:t>Cryst. Growth Des.</w:t>
                </w:r>
              </w:hyperlink>
            </w:r>
            <w:r>
              <w:rPr>
                <w:rFonts w:ascii="AdvOT46dcae81" w:hAnsi="AdvOT46dcae81" w:eastAsia="AdvOT46dcae81"/>
                <w:b w:val="0"/>
                <w:i w:val="0"/>
                <w:color w:val="000000"/>
                <w:sz w:val="12"/>
              </w:rPr>
              <w:hyperlink r:id="rId22" w:history="1">
                <w:r>
                  <w:rPr>
                    <w:rStyle w:val="Hyperlink"/>
                  </w:rPr>
                  <w:t xml:space="preserve"> 2020, 20, 3801</w:t>
                </w:r>
              </w:hyperlink>
            </w:r>
            <w:r>
              <w:rPr>
                <w:rFonts w:ascii="22" w:hAnsi="22" w:eastAsia="22"/>
                <w:b w:val="0"/>
                <w:i w:val="0"/>
                <w:color w:val="000000"/>
                <w:sz w:val="12"/>
              </w:rPr>
              <w:hyperlink r:id="rId22" w:history="1">
                <w:r>
                  <w:rPr>
                    <w:rStyle w:val="Hyperlink"/>
                  </w:rPr>
                  <w:t>−</w:t>
                </w:r>
              </w:hyperlink>
            </w:r>
            <w:r>
              <w:rPr>
                <w:rFonts w:ascii="AdvOT46dcae81" w:hAnsi="AdvOT46dcae81" w:eastAsia="AdvOT46dcae81"/>
                <w:b w:val="0"/>
                <w:i w:val="0"/>
                <w:color w:val="000000"/>
                <w:sz w:val="12"/>
              </w:rPr>
              <w:hyperlink r:id="rId22" w:history="1">
                <w:r>
                  <w:rPr>
                    <w:rStyle w:val="Hyperlink"/>
                  </w:rPr>
                  <w:t>3806</w:t>
                </w:r>
              </w:hyperlink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509" w:h="16367"/>
          <w:pgMar w:top="468" w:right="1198" w:bottom="308" w:left="1210" w:header="720" w:footer="720" w:gutter="0"/>
          <w:cols w:space="720" w:num="1" w:equalWidth="0"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4918" w:space="0"/>
            <w:col w:w="5234" w:space="0"/>
            <w:col w:w="10152" w:space="0"/>
            <w:col w:w="1215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367"/>
        <w:gridCol w:w="3367"/>
        <w:gridCol w:w="3367"/>
      </w:tblGrid>
      <w:tr>
        <w:trPr>
          <w:trHeight w:hRule="exact" w:val="210"/>
        </w:trPr>
        <w:tc>
          <w:tcPr>
            <w:tcW w:type="dxa" w:w="3630"/>
            <w:tcBorders>
              <w:bottom w:sz="8.0" w:val="single" w:color="#9A1932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9A1932"/>
                <w:sz w:val="20"/>
              </w:rPr>
              <w:t>Crystal Growth &amp; Design</w:t>
            </w:r>
          </w:p>
        </w:tc>
        <w:tc>
          <w:tcPr>
            <w:tcW w:type="dxa" w:w="5740"/>
            <w:tcBorders>
              <w:bottom w:sz="8.0" w:val="single" w:color="#9A1932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28" w:after="0"/>
              <w:ind w:left="0" w:right="2902" w:firstLine="0"/>
              <w:jc w:val="right"/>
            </w:pPr>
            <w:r>
              <w:rPr>
                <w:rFonts w:ascii="AdvOTce3d9a73" w:hAnsi="AdvOTce3d9a73" w:eastAsia="AdvOTce3d9a73"/>
                <w:b w:val="0"/>
                <w:i w:val="0"/>
                <w:color w:val="9A1932"/>
                <w:sz w:val="16"/>
              </w:rPr>
              <w:t>pubs.acs.org/crystal</w:t>
            </w:r>
          </w:p>
        </w:tc>
        <w:tc>
          <w:tcPr>
            <w:tcW w:type="dxa" w:w="710"/>
            <w:tcBorders>
              <w:bottom w:sz="8.0" w:val="single" w:color="#9A1932"/>
            </w:tcBorders>
            <w:shd w:fill="9a193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28" w:after="0"/>
              <w:ind w:left="0" w:right="0" w:firstLine="0"/>
              <w:jc w:val="center"/>
            </w:pPr>
            <w:r>
              <w:rPr>
                <w:rFonts w:ascii="AdvOT46dcae81" w:hAnsi="AdvOT46dcae81" w:eastAsia="AdvOT46dcae81"/>
                <w:b w:val="0"/>
                <w:i w:val="0"/>
                <w:color w:val="FFFFFF"/>
                <w:sz w:val="16"/>
              </w:rPr>
              <w:t>Article</w:t>
            </w:r>
          </w:p>
        </w:tc>
      </w:tr>
    </w:tbl>
    <w:p>
      <w:pPr>
        <w:autoSpaceDN w:val="0"/>
        <w:autoSpaceDE w:val="0"/>
        <w:widowControl/>
        <w:spacing w:line="14" w:lineRule="exact" w:before="0" w:after="164"/>
        <w:ind w:left="0" w:right="0"/>
      </w:pPr>
    </w:p>
    <w:p>
      <w:pPr>
        <w:sectPr>
          <w:pgSz w:w="12509" w:h="16367"/>
          <w:pgMar w:top="468" w:right="1198" w:bottom="308" w:left="1210" w:header="720" w:footer="720" w:gutter="0"/>
          <w:cols w:space="720" w:num="1" w:equalWidth="0">
            <w:col w:w="10100" w:space="0"/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4918" w:space="0"/>
            <w:col w:w="5234" w:space="0"/>
            <w:col w:w="10152" w:space="0"/>
            <w:col w:w="12158" w:space="0"/>
          </w:cols>
          <w:docGrid w:linePitch="360"/>
        </w:sectPr>
      </w:pPr>
    </w:p>
    <w:p>
      <w:pPr>
        <w:autoSpaceDN w:val="0"/>
        <w:autoSpaceDE w:val="0"/>
        <w:widowControl/>
        <w:spacing w:line="202" w:lineRule="exact" w:before="0" w:after="0"/>
        <w:ind w:left="0" w:right="40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(13) Zhang, Y.; Yang, Q.; Tao, L.; Tsymbal, E. Y.; Alexandrov, V.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E</w:t>
      </w:r>
      <w:r>
        <w:rPr>
          <w:rFonts w:ascii="fb" w:hAnsi="fb" w:eastAsia="fb"/>
          <w:b w:val="0"/>
          <w:i w:val="0"/>
          <w:color w:val="000000"/>
          <w:sz w:val="18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ects of Strain and Film Thickness on the Stability of the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Rhombohedral Phase of HfO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. arXiv 2020.</w:t>
      </w:r>
      <w:r>
        <w:rPr>
          <w:rFonts w:ascii="AdvOT2e364b11" w:hAnsi="AdvOT2e364b11" w:eastAsia="AdvOT2e364b11"/>
          <w:b w:val="0"/>
          <w:i w:val="0"/>
          <w:color w:val="1B4BA0"/>
          <w:sz w:val="18"/>
        </w:rPr>
        <w:t xml:space="preserve"> </w:t>
      </w:r>
      <w:r>
        <w:rPr>
          <w:rFonts w:ascii="AdvOT2e364b11" w:hAnsi="AdvOT2e364b11" w:eastAsia="AdvOT2e364b11"/>
          <w:b w:val="0"/>
          <w:i w:val="0"/>
          <w:color w:val="1B4BA0"/>
          <w:sz w:val="18"/>
        </w:rPr>
        <w:hyperlink r:id="rId76" w:history="1">
          <w:r>
            <w:rPr>
              <w:rStyle w:val="Hyperlink"/>
            </w:rPr>
            <w:t xml:space="preserve">https://arxiv.org/abs/ </w:t>
          </w:r>
        </w:hyperlink>
      </w:r>
      <w:r>
        <w:rPr>
          <w:rFonts w:ascii="AdvOT2e364b11" w:hAnsi="AdvOT2e364b11" w:eastAsia="AdvOT2e364b11"/>
          <w:b w:val="0"/>
          <w:i w:val="0"/>
          <w:color w:val="1B4BA0"/>
          <w:sz w:val="18"/>
        </w:rPr>
        <w:hyperlink r:id="rId76" w:history="1">
          <w:r>
            <w:rPr>
              <w:rStyle w:val="Hyperlink"/>
            </w:rPr>
            <w:t>2001.09192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(accessed 2020-01-24).</w:t>
      </w:r>
    </w:p>
    <w:p>
      <w:pPr>
        <w:autoSpaceDN w:val="0"/>
        <w:autoSpaceDE w:val="0"/>
        <w:widowControl/>
        <w:spacing w:line="202" w:lineRule="exact" w:before="0" w:after="0"/>
        <w:ind w:left="0" w:right="40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(14) Schroeder, U.; Mueller, S.; Mueller, J.; Yurchuk, E.; Martin, D.;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Adelmann, C.; Schloesser, T.; Van Bentum, R.; Mikolajick, T.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77" w:history="1">
          <w:r>
            <w:rPr>
              <w:rStyle w:val="Hyperlink"/>
            </w:rPr>
            <w:t xml:space="preserve">Hafnium Oxide Based CMOS Compatible Ferroelectric Materials. </w:t>
          </w:r>
        </w:hyperlink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ECS J. Solid State Sci. Technol.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N69.</w:t>
      </w:r>
    </w:p>
    <w:p>
      <w:pPr>
        <w:autoSpaceDN w:val="0"/>
        <w:autoSpaceDE w:val="0"/>
        <w:widowControl/>
        <w:spacing w:line="214" w:lineRule="exact" w:before="0" w:after="0"/>
        <w:ind w:left="0" w:right="40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(15) Shimizu, T.; Katayama, K.; Kiguchi, T.; Akama, A.; Konno, T.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J.; Funakubo, H.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78" w:history="1">
          <w:r>
            <w:rPr>
              <w:rStyle w:val="Hyperlink"/>
            </w:rPr>
            <w:t xml:space="preserve"> Growth of Epitaxial Orthorhombic YO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hyperlink r:id="rId78" w:history="1">
          <w:r>
            <w:rPr>
              <w:rStyle w:val="Hyperlink"/>
            </w:rPr>
            <w:t>1.5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78" w:history="1">
          <w:r>
            <w:rPr>
              <w:rStyle w:val="Hyperlink"/>
            </w:rPr>
            <w:t xml:space="preserve">-Substituted 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78" w:history="1">
          <w:r>
            <w:rPr>
              <w:rStyle w:val="Hyperlink"/>
            </w:rPr>
            <w:t>HfO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hyperlink r:id="rId78" w:history="1">
          <w:r>
            <w:rPr>
              <w:rStyle w:val="Hyperlink"/>
            </w:rPr>
            <w:t>2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78" w:history="1">
          <w:r>
            <w:rPr>
              <w:rStyle w:val="Hyperlink"/>
            </w:rPr>
            <w:t xml:space="preserve"> Thin Film.</w:t>
          </w:r>
        </w:hyperlink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Appl. Phys. Lett.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107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032910.</w:t>
      </w:r>
    </w:p>
    <w:p>
      <w:pPr>
        <w:autoSpaceDN w:val="0"/>
        <w:autoSpaceDE w:val="0"/>
        <w:widowControl/>
        <w:spacing w:line="202" w:lineRule="exact" w:before="0" w:after="0"/>
        <w:ind w:left="0" w:right="40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(16) Yoong, H. Y.; Wu, H.; Zhao, J.; Wang, H.; Guo, R.; Xiao, J.;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Zhang, B.; Yang, P.; Pennycook, S. J.; Deng, N.; Yan, X.; Chen, J.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79" w:history="1">
          <w:r>
            <w:rPr>
              <w:rStyle w:val="Hyperlink"/>
            </w:rPr>
            <w:t>Epitaxial Ferroelectric Hf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hyperlink r:id="rId79" w:history="1">
          <w:r>
            <w:rPr>
              <w:rStyle w:val="Hyperlink"/>
            </w:rPr>
            <w:t>0.5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79" w:history="1">
          <w:r>
            <w:rPr>
              <w:rStyle w:val="Hyperlink"/>
            </w:rPr>
            <w:t>Zr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hyperlink r:id="rId79" w:history="1">
          <w:r>
            <w:rPr>
              <w:rStyle w:val="Hyperlink"/>
            </w:rPr>
            <w:t>0.5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79" w:history="1">
          <w:r>
            <w:rPr>
              <w:rStyle w:val="Hyperlink"/>
            </w:rPr>
            <w:t>O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hyperlink r:id="rId79" w:history="1">
          <w:r>
            <w:rPr>
              <w:rStyle w:val="Hyperlink"/>
            </w:rPr>
            <w:t>2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79" w:history="1">
          <w:r>
            <w:rPr>
              <w:rStyle w:val="Hyperlink"/>
            </w:rPr>
            <w:t xml:space="preserve"> Thin Films and The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79" w:history="1">
          <w:r>
            <w:rPr>
              <w:rStyle w:val="Hyperlink"/>
            </w:rPr>
            <w:t>ir Implemen-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79" w:history="1">
          <w:r>
            <w:rPr>
              <w:rStyle w:val="Hyperlink"/>
            </w:rPr>
            <w:t>tations in Memristors for Brain-Inspired Computing.</w:t>
          </w:r>
        </w:hyperlink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Adv. Funct. 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Mater.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2018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28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1.</w:t>
      </w:r>
    </w:p>
    <w:p>
      <w:pPr>
        <w:autoSpaceDN w:val="0"/>
        <w:autoSpaceDE w:val="0"/>
        <w:widowControl/>
        <w:spacing w:line="202" w:lineRule="exact" w:before="0" w:after="0"/>
        <w:ind w:left="0" w:right="40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(17) Mimura, T.; Shimizu, T.; Uchida, H.; Sakata, O.; Funakubo, H.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80" w:history="1">
          <w:r>
            <w:rPr>
              <w:rStyle w:val="Hyperlink"/>
            </w:rPr>
            <w:t xml:space="preserve">Thickness-Dependent Crystal Structure and Electric Properties of 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80" w:history="1">
          <w:r>
            <w:rPr>
              <w:rStyle w:val="Hyperlink"/>
            </w:rPr>
            <w:t>Epitaxial Ferroelectric Y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hyperlink r:id="rId80" w:history="1">
          <w:r>
            <w:rPr>
              <w:rStyle w:val="Hyperlink"/>
            </w:rPr>
            <w:t>2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80" w:history="1">
          <w:r>
            <w:rPr>
              <w:rStyle w:val="Hyperlink"/>
            </w:rPr>
            <w:t>O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hyperlink r:id="rId80" w:history="1">
          <w:r>
            <w:rPr>
              <w:rStyle w:val="Hyperlink"/>
            </w:rPr>
            <w:t>3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80" w:history="1">
          <w:r>
            <w:rPr>
              <w:rStyle w:val="Hyperlink"/>
            </w:rPr>
            <w:t>-HfO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hyperlink r:id="rId80" w:history="1">
          <w:r>
            <w:rPr>
              <w:rStyle w:val="Hyperlink"/>
            </w:rPr>
            <w:t>2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80" w:history="1">
          <w:r>
            <w:rPr>
              <w:rStyle w:val="Hyperlink"/>
            </w:rPr>
            <w:t xml:space="preserve"> Films.</w:t>
          </w:r>
        </w:hyperlink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Appl. Phys. Lett.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2018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113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,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102901.</w:t>
      </w:r>
    </w:p>
    <w:p>
      <w:pPr>
        <w:autoSpaceDN w:val="0"/>
        <w:autoSpaceDE w:val="0"/>
        <w:widowControl/>
        <w:spacing w:line="202" w:lineRule="exact" w:before="0" w:after="0"/>
        <w:ind w:left="0" w:right="40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(18) Li, T.; Ye, M.; Sun, Z.; Zhang, N.; Zhang, W.; Inguva, S.; Xie,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C.; Chen, L.; Wang, Y.; Ke, S.; Huang, H.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81" w:history="1">
          <w:r>
            <w:rPr>
              <w:rStyle w:val="Hyperlink"/>
            </w:rPr>
            <w:t xml:space="preserve"> Origin of Ferroelectricity in 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81" w:history="1">
          <w:r>
            <w:rPr>
              <w:rStyle w:val="Hyperlink"/>
            </w:rPr>
            <w:t>Epitaxial Si-Doped HfO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hyperlink r:id="rId81" w:history="1">
          <w:r>
            <w:rPr>
              <w:rStyle w:val="Hyperlink"/>
            </w:rPr>
            <w:t>2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81" w:history="1">
          <w:r>
            <w:rPr>
              <w:rStyle w:val="Hyperlink"/>
            </w:rPr>
            <w:t xml:space="preserve"> Films.</w:t>
          </w:r>
        </w:hyperlink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ACS Appl. Mater. Interfaces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2019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11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,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4139.</w:t>
      </w:r>
    </w:p>
    <w:p>
      <w:pPr>
        <w:autoSpaceDN w:val="0"/>
        <w:autoSpaceDE w:val="0"/>
        <w:widowControl/>
        <w:spacing w:line="202" w:lineRule="exact" w:before="0" w:after="0"/>
        <w:ind w:left="0" w:right="40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(19) Estandía, S.; Dix, N.; Gazquez, J.; Fina, I.; Lyu, J.; Chisholm, M.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F.; Fontcuberta, J.; Sa</w:t>
      </w:r>
      <w:r>
        <w:rPr>
          <w:rFonts w:ascii="03" w:hAnsi="03" w:eastAsia="03"/>
          <w:b w:val="0"/>
          <w:i w:val="0"/>
          <w:color w:val="000000"/>
          <w:sz w:val="18"/>
        </w:rPr>
        <w:t>́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nchez, F.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82" w:history="1">
          <w:r>
            <w:rPr>
              <w:rStyle w:val="Hyperlink"/>
            </w:rPr>
            <w:t xml:space="preserve"> Engineering Ferroelectric Hf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hyperlink r:id="rId82" w:history="1">
          <w:r>
            <w:rPr>
              <w:rStyle w:val="Hyperlink"/>
            </w:rPr>
            <w:t>0.5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82" w:history="1">
          <w:r>
            <w:rPr>
              <w:rStyle w:val="Hyperlink"/>
            </w:rPr>
            <w:t>Zr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hyperlink r:id="rId82" w:history="1">
          <w:r>
            <w:rPr>
              <w:rStyle w:val="Hyperlink"/>
            </w:rPr>
            <w:t>0.5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82" w:history="1">
          <w:r>
            <w:rPr>
              <w:rStyle w:val="Hyperlink"/>
            </w:rPr>
            <w:t>O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hyperlink r:id="rId82" w:history="1">
          <w:r>
            <w:rPr>
              <w:rStyle w:val="Hyperlink"/>
            </w:rPr>
            <w:t xml:space="preserve">2 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82" w:history="1">
          <w:r>
            <w:rPr>
              <w:rStyle w:val="Hyperlink"/>
            </w:rPr>
            <w:t>Thin Films by Epitaxial Stress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82" w:history="1">
          <w:r>
            <w:rPr>
              <w:rStyle w:val="Hyperlink"/>
            </w:rPr>
            <w:t>.</w:t>
          </w:r>
        </w:hyperlink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hyperlink r:id="rId82" w:history="1">
          <w:r>
            <w:rPr>
              <w:rStyle w:val="Hyperlink"/>
            </w:rPr>
            <w:t xml:space="preserve"> ACS Appl. Electron. Mater.</w:t>
          </w:r>
        </w:hyperlink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hyperlink r:id="rId82" w:history="1">
          <w:r>
            <w:rPr>
              <w:rStyle w:val="Hyperlink"/>
            </w:rPr>
            <w:t xml:space="preserve"> 2019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82" w:history="1">
          <w:r>
            <w:rPr>
              <w:rStyle w:val="Hyperlink"/>
            </w:rPr>
            <w:t>,</w:t>
          </w:r>
        </w:hyperlink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hyperlink r:id="rId82" w:history="1">
          <w:r>
            <w:rPr>
              <w:rStyle w:val="Hyperlink"/>
            </w:rPr>
            <w:t xml:space="preserve"> 1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82" w:history="1">
          <w:r>
            <w:rPr>
              <w:rStyle w:val="Hyperlink"/>
            </w:rPr>
            <w:t xml:space="preserve">, 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1449.</w:t>
      </w:r>
    </w:p>
    <w:p>
      <w:pPr>
        <w:autoSpaceDN w:val="0"/>
        <w:autoSpaceDE w:val="0"/>
        <w:widowControl/>
        <w:spacing w:line="202" w:lineRule="exact" w:before="0" w:after="0"/>
        <w:ind w:left="0" w:right="40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(20) Lyu, J.; Fina, I.; Solanas, R.; Fontcuberta, J.; Sa</w:t>
      </w:r>
      <w:r>
        <w:rPr>
          <w:rFonts w:ascii="03" w:hAnsi="03" w:eastAsia="03"/>
          <w:b w:val="0"/>
          <w:i w:val="0"/>
          <w:color w:val="000000"/>
          <w:sz w:val="18"/>
        </w:rPr>
        <w:t>́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nchez, F.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83" w:history="1">
          <w:r>
            <w:rPr>
              <w:rStyle w:val="Hyperlink"/>
            </w:rPr>
            <w:t>Growth Window of Ferroelectric Epitaxial Hf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hyperlink r:id="rId83" w:history="1">
          <w:r>
            <w:rPr>
              <w:rStyle w:val="Hyperlink"/>
            </w:rPr>
            <w:t>0.5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83" w:history="1">
          <w:r>
            <w:rPr>
              <w:rStyle w:val="Hyperlink"/>
            </w:rPr>
            <w:t>Zr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hyperlink r:id="rId83" w:history="1">
          <w:r>
            <w:rPr>
              <w:rStyle w:val="Hyperlink"/>
            </w:rPr>
            <w:t>0.5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83" w:history="1">
          <w:r>
            <w:rPr>
              <w:rStyle w:val="Hyperlink"/>
            </w:rPr>
            <w:t>O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hyperlink r:id="rId83" w:history="1">
          <w:r>
            <w:rPr>
              <w:rStyle w:val="Hyperlink"/>
            </w:rPr>
            <w:t>2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83" w:history="1">
          <w:r>
            <w:rPr>
              <w:rStyle w:val="Hyperlink"/>
            </w:rPr>
            <w:t xml:space="preserve"> Thin Films. </w:t>
          </w:r>
        </w:hyperlink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ACS Appl. Electron. Mater.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2019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1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220.</w:t>
      </w:r>
    </w:p>
    <w:p>
      <w:pPr>
        <w:autoSpaceDN w:val="0"/>
        <w:autoSpaceDE w:val="0"/>
        <w:widowControl/>
        <w:spacing w:line="202" w:lineRule="exact" w:before="0" w:after="0"/>
        <w:ind w:left="0" w:right="40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(21) Lyu, J.; Fina, I.; Solanas, R.; Fontcuberta, J.; Sa</w:t>
      </w:r>
      <w:r>
        <w:rPr>
          <w:rFonts w:ascii="03" w:hAnsi="03" w:eastAsia="03"/>
          <w:b w:val="0"/>
          <w:i w:val="0"/>
          <w:color w:val="000000"/>
          <w:sz w:val="18"/>
        </w:rPr>
        <w:t>́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nchez, F.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84" w:history="1">
          <w:r>
            <w:rPr>
              <w:rStyle w:val="Hyperlink"/>
            </w:rPr>
            <w:t xml:space="preserve"> Robust 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84" w:history="1">
          <w:r>
            <w:rPr>
              <w:rStyle w:val="Hyperlink"/>
            </w:rPr>
            <w:t>Ferroelectricity in Epitaxial Hf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hyperlink r:id="rId84" w:history="1">
          <w:r>
            <w:rPr>
              <w:rStyle w:val="Hyperlink"/>
            </w:rPr>
            <w:t>1/2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84" w:history="1">
          <w:r>
            <w:rPr>
              <w:rStyle w:val="Hyperlink"/>
            </w:rPr>
            <w:t>Zr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hyperlink r:id="rId84" w:history="1">
          <w:r>
            <w:rPr>
              <w:rStyle w:val="Hyperlink"/>
            </w:rPr>
            <w:t>1/2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84" w:history="1">
          <w:r>
            <w:rPr>
              <w:rStyle w:val="Hyperlink"/>
            </w:rPr>
            <w:t>O2 Thin Films.</w:t>
          </w:r>
        </w:hyperlink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Appl. Phys. Lett. 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>2018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113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082902.</w:t>
      </w:r>
    </w:p>
    <w:p>
      <w:pPr>
        <w:autoSpaceDN w:val="0"/>
        <w:autoSpaceDE w:val="0"/>
        <w:widowControl/>
        <w:spacing w:line="202" w:lineRule="exact" w:before="0" w:after="0"/>
        <w:ind w:left="0" w:right="40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(22) Lyu, J.; Fina, I.; Fontcuberta, J.; Sa</w:t>
      </w:r>
      <w:r>
        <w:rPr>
          <w:rFonts w:ascii="03" w:hAnsi="03" w:eastAsia="03"/>
          <w:b w:val="0"/>
          <w:i w:val="0"/>
          <w:color w:val="000000"/>
          <w:sz w:val="18"/>
        </w:rPr>
        <w:t>́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nchez, F.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85" w:history="1">
          <w:r>
            <w:rPr>
              <w:rStyle w:val="Hyperlink"/>
            </w:rPr>
            <w:t xml:space="preserve"> Epitaxial 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85" w:history="1">
          <w:r>
            <w:rPr>
              <w:rStyle w:val="Hyperlink"/>
            </w:rPr>
            <w:t>Integration on Si(001) of Ferroelectric Hf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hyperlink r:id="rId85" w:history="1">
          <w:r>
            <w:rPr>
              <w:rStyle w:val="Hyperlink"/>
            </w:rPr>
            <w:t>0.5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85" w:history="1">
          <w:r>
            <w:rPr>
              <w:rStyle w:val="Hyperlink"/>
            </w:rPr>
            <w:t>Zr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hyperlink r:id="rId85" w:history="1">
          <w:r>
            <w:rPr>
              <w:rStyle w:val="Hyperlink"/>
            </w:rPr>
            <w:t>0.5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85" w:history="1">
          <w:r>
            <w:rPr>
              <w:rStyle w:val="Hyperlink"/>
            </w:rPr>
            <w:t>O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hyperlink r:id="rId85" w:history="1">
          <w:r>
            <w:rPr>
              <w:rStyle w:val="Hyperlink"/>
            </w:rPr>
            <w:t>2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85" w:history="1">
          <w:r>
            <w:rPr>
              <w:rStyle w:val="Hyperlink"/>
            </w:rPr>
            <w:t xml:space="preserve"> Capacitors with 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85" w:history="1">
          <w:r>
            <w:rPr>
              <w:rStyle w:val="Hyperlink"/>
            </w:rPr>
            <w:t>High Retention and Endurance.</w:t>
          </w:r>
        </w:hyperlink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ACS Appl. Mater. Interfaces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2019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11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,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6224.</w:t>
      </w:r>
    </w:p>
    <w:p>
      <w:pPr>
        <w:autoSpaceDN w:val="0"/>
        <w:autoSpaceDE w:val="0"/>
        <w:widowControl/>
        <w:spacing w:line="210" w:lineRule="exact" w:before="0" w:after="0"/>
        <w:ind w:left="0" w:right="40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(23) Lyu, J.; Fina, I.; Bachelet, R.; Saint-Girons, G.; Estandía, S.;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Ga</w:t>
      </w:r>
      <w:r>
        <w:rPr>
          <w:rFonts w:ascii="03" w:hAnsi="03" w:eastAsia="03"/>
          <w:b w:val="0"/>
          <w:i w:val="0"/>
          <w:color w:val="000000"/>
          <w:sz w:val="18"/>
        </w:rPr>
        <w:t>́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zquez, J.; Fontcuberta, J.; Sa</w:t>
      </w:r>
      <w:r>
        <w:rPr>
          <w:rFonts w:ascii="03" w:hAnsi="03" w:eastAsia="03"/>
          <w:b w:val="0"/>
          <w:i w:val="0"/>
          <w:color w:val="000000"/>
          <w:sz w:val="18"/>
        </w:rPr>
        <w:t>́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nchez, F.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86" w:history="1">
          <w:r>
            <w:rPr>
              <w:rStyle w:val="Hyperlink"/>
            </w:rPr>
            <w:t xml:space="preserve"> Enhanced Ferroelectricity in 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86" w:history="1">
          <w:r>
            <w:rPr>
              <w:rStyle w:val="Hyperlink"/>
            </w:rPr>
            <w:t>Epitaxial Hf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hyperlink r:id="rId86" w:history="1">
          <w:r>
            <w:rPr>
              <w:rStyle w:val="Hyperlink"/>
            </w:rPr>
            <w:t>0.5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86" w:history="1">
          <w:r>
            <w:rPr>
              <w:rStyle w:val="Hyperlink"/>
            </w:rPr>
            <w:t>Zr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hyperlink r:id="rId86" w:history="1">
          <w:r>
            <w:rPr>
              <w:rStyle w:val="Hyperlink"/>
            </w:rPr>
            <w:t>0.5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86" w:history="1">
          <w:r>
            <w:rPr>
              <w:rStyle w:val="Hyperlink"/>
            </w:rPr>
            <w:t>O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hyperlink r:id="rId86" w:history="1">
          <w:r>
            <w:rPr>
              <w:rStyle w:val="Hyperlink"/>
            </w:rPr>
            <w:t>2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86" w:history="1">
          <w:r>
            <w:rPr>
              <w:rStyle w:val="Hyperlink"/>
            </w:rPr>
            <w:t xml:space="preserve"> Thin Films Integrated with Si(001) Using 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86" w:history="1">
          <w:r>
            <w:rPr>
              <w:rStyle w:val="Hyperlink"/>
            </w:rPr>
            <w:t>SrTiO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hyperlink r:id="rId86" w:history="1">
          <w:r>
            <w:rPr>
              <w:rStyle w:val="Hyperlink"/>
            </w:rPr>
            <w:t>3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86" w:history="1">
          <w:r>
            <w:rPr>
              <w:rStyle w:val="Hyperlink"/>
            </w:rPr>
            <w:t xml:space="preserve"> Templates.</w:t>
          </w:r>
        </w:hyperlink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Appl. Phys. Lett.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2019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114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222901.</w:t>
      </w:r>
    </w:p>
    <w:p>
      <w:pPr>
        <w:autoSpaceDN w:val="0"/>
        <w:autoSpaceDE w:val="0"/>
        <w:widowControl/>
        <w:spacing w:line="202" w:lineRule="exact" w:before="0" w:after="0"/>
        <w:ind w:left="0" w:right="40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(24) Sulzbach, M. C.; Estandía, S.; Long, X.; Lyu, J.; Dix, N.;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Ga</w:t>
      </w:r>
      <w:r>
        <w:rPr>
          <w:rFonts w:ascii="03" w:hAnsi="03" w:eastAsia="03"/>
          <w:b w:val="0"/>
          <w:i w:val="0"/>
          <w:color w:val="000000"/>
          <w:sz w:val="18"/>
        </w:rPr>
        <w:t>̀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zquez, J.; Chisholm, M. F.; Sa</w:t>
      </w:r>
      <w:r>
        <w:rPr>
          <w:rFonts w:ascii="03" w:hAnsi="03" w:eastAsia="03"/>
          <w:b w:val="0"/>
          <w:i w:val="0"/>
          <w:color w:val="000000"/>
          <w:sz w:val="18"/>
        </w:rPr>
        <w:t>́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nchez, F.; Fina, I.; Fontcuberta, J.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87" w:history="1">
          <w:r>
            <w:rPr>
              <w:rStyle w:val="Hyperlink"/>
            </w:rPr>
            <w:t xml:space="preserve">Unraveling Ferroelectric Polarization and Ionic Contributions to 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87" w:history="1">
          <w:r>
            <w:rPr>
              <w:rStyle w:val="Hyperlink"/>
            </w:rPr>
            <w:t>Electroresistance in Epitaxial Hf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hyperlink r:id="rId87" w:history="1">
          <w:r>
            <w:rPr>
              <w:rStyle w:val="Hyperlink"/>
            </w:rPr>
            <w:t>0.5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87" w:history="1">
          <w:r>
            <w:rPr>
              <w:rStyle w:val="Hyperlink"/>
            </w:rPr>
            <w:t>Zr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hyperlink r:id="rId87" w:history="1">
          <w:r>
            <w:rPr>
              <w:rStyle w:val="Hyperlink"/>
            </w:rPr>
            <w:t>0.5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87" w:history="1">
          <w:r>
            <w:rPr>
              <w:rStyle w:val="Hyperlink"/>
            </w:rPr>
            <w:t>O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hyperlink r:id="rId87" w:history="1">
          <w:r>
            <w:rPr>
              <w:rStyle w:val="Hyperlink"/>
            </w:rPr>
            <w:t>2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87" w:history="1">
          <w:r>
            <w:rPr>
              <w:rStyle w:val="Hyperlink"/>
            </w:rPr>
            <w:t xml:space="preserve"> Tunnel Junctions.</w:t>
          </w:r>
        </w:hyperlink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Adv. 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Electron. Mater.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2020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6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1900852.</w:t>
      </w:r>
    </w:p>
    <w:p>
      <w:pPr>
        <w:autoSpaceDN w:val="0"/>
        <w:autoSpaceDE w:val="0"/>
        <w:widowControl/>
        <w:spacing w:line="202" w:lineRule="exact" w:before="0" w:after="0"/>
        <w:ind w:left="0" w:right="40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(25) Park, M. H.; Lee, Y. H.; Kim, H. J.; Schenk, T.; Lee, W.; Kim,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K.; Fengler, F. P. G.; Mikolajick, T.; Schroeder, U.; Hwang, C. S.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88" w:history="1">
          <w:r>
            <w:rPr>
              <w:rStyle w:val="Hyperlink"/>
            </w:rPr>
            <w:t xml:space="preserve">Surface and Grain Boundary Energy as the Key Enabler of 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88" w:history="1">
          <w:r>
            <w:rPr>
              <w:rStyle w:val="Hyperlink"/>
            </w:rPr>
            <w:t xml:space="preserve">Ferroelectricity in Nanoscale Hafnia-Zirconia: a Comparison of 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88" w:history="1">
          <w:r>
            <w:rPr>
              <w:rStyle w:val="Hyperlink"/>
            </w:rPr>
            <w:t>Model and Experiment.</w:t>
          </w:r>
        </w:hyperlink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Nanoscale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2017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9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9973.</w:t>
      </w:r>
    </w:p>
    <w:p>
      <w:pPr>
        <w:autoSpaceDN w:val="0"/>
        <w:tabs>
          <w:tab w:pos="80" w:val="left"/>
        </w:tabs>
        <w:autoSpaceDE w:val="0"/>
        <w:widowControl/>
        <w:spacing w:line="202" w:lineRule="exact" w:before="0" w:after="0"/>
        <w:ind w:left="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(26) Park, M. H.; Lee, Y. H.; Mikolajick, T.; Schroeder, U.; Hwang,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C. S.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89" w:history="1">
          <w:r>
            <w:rPr>
              <w:rStyle w:val="Hyperlink"/>
            </w:rPr>
            <w:t xml:space="preserve"> Thermodynamic and Kinetic Origins of Ferroelectricity in 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89" w:history="1">
          <w:r>
            <w:rPr>
              <w:rStyle w:val="Hyperlink"/>
            </w:rPr>
            <w:t>Fluorite Structure Oxides.</w:t>
          </w:r>
        </w:hyperlink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Adv. Electron. Mater.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2019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, 1800522.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(27) Eres, G.; Tischler, J. Z.; Rouleau, C. M.; Zschack, P.; Christen,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H. M.; Larson, B. C.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90" w:history="1">
          <w:r>
            <w:rPr>
              <w:rStyle w:val="Hyperlink"/>
            </w:rPr>
            <w:t xml:space="preserve"> Quantitative Determination of Energy Enhanced 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90" w:history="1">
          <w:r>
            <w:rPr>
              <w:rStyle w:val="Hyperlink"/>
            </w:rPr>
            <w:t>Interlayer Transport in Pulsed Laser Deposition of SrTiO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hyperlink r:id="rId90" w:history="1">
          <w:r>
            <w:rPr>
              <w:rStyle w:val="Hyperlink"/>
            </w:rPr>
            <w:t>3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90" w:history="1">
          <w:r>
            <w:rPr>
              <w:rStyle w:val="Hyperlink"/>
            </w:rPr>
            <w:t>.</w:t>
          </w:r>
        </w:hyperlink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Phys. Rev. 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B: Condens. Matter Mater. Phys.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2011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84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195467.</w:t>
      </w:r>
    </w:p>
    <w:p>
      <w:pPr>
        <w:autoSpaceDN w:val="0"/>
        <w:autoSpaceDE w:val="0"/>
        <w:widowControl/>
        <w:spacing w:line="202" w:lineRule="exact" w:before="0" w:after="0"/>
        <w:ind w:left="0" w:right="40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(28) Gorbenko, O. Y.; Samoilenkov, S. V.; Graboy, I. E.; Kaul, A. R.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91" w:history="1">
          <w:r>
            <w:rPr>
              <w:rStyle w:val="Hyperlink"/>
            </w:rPr>
            <w:t>Epitaxial Stabilization of Oxides in Thin Films.</w:t>
          </w:r>
        </w:hyperlink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Chem. Mater.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2002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, 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14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4026.</w:t>
      </w:r>
    </w:p>
    <w:p>
      <w:pPr>
        <w:autoSpaceDN w:val="0"/>
        <w:autoSpaceDE w:val="0"/>
        <w:widowControl/>
        <w:spacing w:line="202" w:lineRule="exact" w:before="0" w:after="0"/>
        <w:ind w:left="0" w:right="40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(29) Wood, D. M.; Zunger, A.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92" w:history="1">
          <w:r>
            <w:rPr>
              <w:rStyle w:val="Hyperlink"/>
            </w:rPr>
            <w:t xml:space="preserve"> Epitaxial Effects on Coherent Phase 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92" w:history="1">
          <w:r>
            <w:rPr>
              <w:rStyle w:val="Hyperlink"/>
            </w:rPr>
            <w:t>Diagrams of Alloys.</w:t>
          </w:r>
        </w:hyperlink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Phys. Rev. B: Condens. Matter Mater. Phys.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1989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, 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40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4062.</w:t>
      </w:r>
    </w:p>
    <w:p>
      <w:pPr>
        <w:autoSpaceDN w:val="0"/>
        <w:autoSpaceDE w:val="0"/>
        <w:widowControl/>
        <w:spacing w:line="202" w:lineRule="exact" w:before="0" w:after="0"/>
        <w:ind w:left="0" w:right="40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(30) Scigaj, M.; Dix, N.; Fina, I.; Bachelet, R.; Warot-Fonrose, B.;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Fontcuberta, J.; Sa</w:t>
      </w:r>
      <w:r>
        <w:rPr>
          <w:rFonts w:ascii="03" w:hAnsi="03" w:eastAsia="03"/>
          <w:b w:val="0"/>
          <w:i w:val="0"/>
          <w:color w:val="000000"/>
          <w:sz w:val="18"/>
        </w:rPr>
        <w:t>́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nchez, F.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93" w:history="1">
          <w:r>
            <w:rPr>
              <w:rStyle w:val="Hyperlink"/>
            </w:rPr>
            <w:t xml:space="preserve"> Ultra-flat BaTiO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hyperlink r:id="rId93" w:history="1">
          <w:r>
            <w:rPr>
              <w:rStyle w:val="Hyperlink"/>
            </w:rPr>
            <w:t>3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93" w:history="1">
          <w:r>
            <w:rPr>
              <w:rStyle w:val="Hyperlink"/>
            </w:rPr>
            <w:t xml:space="preserve"> epitaxial films on 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93" w:history="1">
          <w:r>
            <w:rPr>
              <w:rStyle w:val="Hyperlink"/>
            </w:rPr>
            <w:t>Si(001) with large out-of-plane polarization.</w:t>
          </w:r>
        </w:hyperlink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Appl. Phys. Lett.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, 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102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112905.</w:t>
      </w:r>
    </w:p>
    <w:p>
      <w:pPr>
        <w:sectPr>
          <w:type w:val="continuous"/>
          <w:pgSz w:w="12509" w:h="16367"/>
          <w:pgMar w:top="468" w:right="1198" w:bottom="308" w:left="1210" w:header="720" w:footer="720" w:gutter="0"/>
          <w:cols w:space="720" w:num="2" w:equalWidth="0">
            <w:col w:w="4840" w:space="0"/>
            <w:col w:w="5260" w:space="0"/>
            <w:col w:w="10100" w:space="0"/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4918" w:space="0"/>
            <w:col w:w="5234" w:space="0"/>
            <w:col w:w="10152" w:space="0"/>
            <w:col w:w="12158" w:space="0"/>
          </w:cols>
          <w:docGrid w:linePitch="360"/>
        </w:sectPr>
      </w:pPr>
    </w:p>
    <w:p>
      <w:pPr>
        <w:autoSpaceDN w:val="0"/>
        <w:tabs>
          <w:tab w:pos="3066" w:val="left"/>
        </w:tabs>
        <w:autoSpaceDE w:val="0"/>
        <w:widowControl/>
        <w:spacing w:line="170" w:lineRule="exact" w:before="0" w:after="0"/>
        <w:ind w:left="38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15"/>
        </w:rPr>
        <w:t xml:space="preserve">3806 </w:t>
      </w:r>
      <w:r>
        <w:tab/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hyperlink r:id="rId22" w:history="1">
          <w:r>
            <w:rPr>
              <w:rStyle w:val="Hyperlink"/>
            </w:rPr>
            <w:t>https://dx.doi.org/10.1021/acs.cgd.0c00095</w:t>
          </w:r>
        </w:hyperlink>
      </w:r>
    </w:p>
    <w:sectPr w:rsidR="00FC693F" w:rsidRPr="0006063C" w:rsidSect="00034616">
      <w:type w:val="nextColumn"/>
      <w:pgSz w:w="12509" w:h="16367"/>
      <w:pgMar w:top="468" w:right="1198" w:bottom="308" w:left="1210" w:header="720" w:footer="720" w:gutter="0"/>
      <w:cols w:space="720" w:num="2" w:equalWidth="0">
        <w:col w:w="4840" w:space="0"/>
        <w:col w:w="5260" w:space="0"/>
        <w:col w:w="10100" w:space="0"/>
        <w:col w:w="10100" w:space="0"/>
        <w:col w:w="4838" w:space="0"/>
        <w:col w:w="5262" w:space="0"/>
        <w:col w:w="10100" w:space="0"/>
        <w:col w:w="4838" w:space="0"/>
        <w:col w:w="5262" w:space="0"/>
        <w:col w:w="10100" w:space="0"/>
        <w:col w:w="4918" w:space="0"/>
        <w:col w:w="5234" w:space="0"/>
        <w:col w:w="10152" w:space="0"/>
        <w:col w:w="12158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hyperlink" Target="https://pubs.acs.org/action/doSearch?field1=Contrib&amp;text1=&quot;Saul+Estandi%CC%81a&quot;&amp;field2=AllField&amp;text2=&amp;publication=&amp;accessType=allContent&amp;Earliest=&amp;ref=pdf" TargetMode="External"/><Relationship Id="rId11" Type="http://schemas.openxmlformats.org/officeDocument/2006/relationships/hyperlink" Target="https://pubs.acs.org/action/doSearch?field1=Contrib&amp;text1=&quot;Nico+Dix&quot;&amp;field2=AllField&amp;text2=&amp;publication=&amp;accessType=allContent&amp;Earliest=&amp;ref=pdf" TargetMode="External"/><Relationship Id="rId12" Type="http://schemas.openxmlformats.org/officeDocument/2006/relationships/hyperlink" Target="https://pubs.acs.org/action/doSearch?field1=Contrib&amp;text1=&quot;Matthew+F.+Chisholm&quot;&amp;field2=AllField&amp;text2=&amp;publication=&amp;accessType=allContent&amp;Earliest=&amp;ref=pdf" TargetMode="External"/><Relationship Id="rId13" Type="http://schemas.openxmlformats.org/officeDocument/2006/relationships/hyperlink" Target="https://pubs.acs.org/action/doSearch?field1=Contrib&amp;text1=&quot;Ignasi+Fina&quot;&amp;field2=AllField&amp;text2=&amp;publication=&amp;accessType=allContent&amp;Earliest=&amp;ref=pdf" TargetMode="External"/><Relationship Id="rId14" Type="http://schemas.openxmlformats.org/officeDocument/2006/relationships/hyperlink" Target="https://pubs.acs.org/action/doSearch?field1=Contrib&amp;text1=&quot;Florencio+Sa%CC%81nchez&quot;&amp;field2=AllField&amp;text2=&amp;publication=&amp;accessType=allContent&amp;Earliest=&amp;ref=pdf" TargetMode="External"/><Relationship Id="rId15" Type="http://schemas.openxmlformats.org/officeDocument/2006/relationships/hyperlink" Target="https://pubs.acs.org/action/showCitFormats?doi=10.1021/acs.cgd.0c00095&amp;ref=pdf" TargetMode="External"/><Relationship Id="rId16" Type="http://schemas.openxmlformats.org/officeDocument/2006/relationships/hyperlink" Target="https://pubs.acs.org/doi/10.1021/acs.cgd.0c00095?ref=pdf" TargetMode="External"/><Relationship Id="rId17" Type="http://schemas.openxmlformats.org/officeDocument/2006/relationships/image" Target="media/image2.png"/><Relationship Id="rId18" Type="http://schemas.openxmlformats.org/officeDocument/2006/relationships/hyperlink" Target="https://pubs.acs.org/doi/10.1021/acs.cgd.0c00095?goto=articleMetrics&amp;ref=pdf" TargetMode="External"/><Relationship Id="rId19" Type="http://schemas.openxmlformats.org/officeDocument/2006/relationships/hyperlink" Target="https://pubs.acs.org/doi/10.1021/acs.cgd.0c00095?goto=recommendations&amp;?ref=pdf" TargetMode="External"/><Relationship Id="rId20" Type="http://schemas.openxmlformats.org/officeDocument/2006/relationships/hyperlink" Target="https://pubs.acs.org/doi/10.1021/acs.cgd.0c00095?goto=supporting-info&amp;ref=pdf" TargetMode="External"/><Relationship Id="rId21" Type="http://schemas.openxmlformats.org/officeDocument/2006/relationships/image" Target="media/image3.png"/><Relationship Id="rId22" Type="http://schemas.openxmlformats.org/officeDocument/2006/relationships/hyperlink" Target="https://dx.doi.org/10.1021/acs.cgd.0c00095?ref=pdf" TargetMode="External"/><Relationship Id="rId23" Type="http://schemas.openxmlformats.org/officeDocument/2006/relationships/image" Target="media/image4.png"/><Relationship Id="rId24" Type="http://schemas.openxmlformats.org/officeDocument/2006/relationships/image" Target="media/image5.png"/><Relationship Id="rId25" Type="http://schemas.openxmlformats.org/officeDocument/2006/relationships/image" Target="media/image6.png"/><Relationship Id="rId26" Type="http://schemas.openxmlformats.org/officeDocument/2006/relationships/image" Target="media/image7.png"/><Relationship Id="rId27" Type="http://schemas.openxmlformats.org/officeDocument/2006/relationships/image" Target="media/image8.png"/><Relationship Id="rId28" Type="http://schemas.openxmlformats.org/officeDocument/2006/relationships/image" Target="media/image9.png"/><Relationship Id="rId29" Type="http://schemas.openxmlformats.org/officeDocument/2006/relationships/image" Target="media/image10.png"/><Relationship Id="rId30" Type="http://schemas.openxmlformats.org/officeDocument/2006/relationships/image" Target="media/image11.png"/><Relationship Id="rId31" Type="http://schemas.openxmlformats.org/officeDocument/2006/relationships/image" Target="media/image12.png"/><Relationship Id="rId32" Type="http://schemas.openxmlformats.org/officeDocument/2006/relationships/image" Target="media/image13.png"/><Relationship Id="rId33" Type="http://schemas.openxmlformats.org/officeDocument/2006/relationships/image" Target="media/image14.png"/><Relationship Id="rId34" Type="http://schemas.openxmlformats.org/officeDocument/2006/relationships/image" Target="media/image15.png"/><Relationship Id="rId35" Type="http://schemas.openxmlformats.org/officeDocument/2006/relationships/image" Target="media/image16.png"/><Relationship Id="rId36" Type="http://schemas.openxmlformats.org/officeDocument/2006/relationships/image" Target="media/image17.png"/><Relationship Id="rId37" Type="http://schemas.openxmlformats.org/officeDocument/2006/relationships/image" Target="media/image18.png"/><Relationship Id="rId38" Type="http://schemas.openxmlformats.org/officeDocument/2006/relationships/image" Target="media/image19.png"/><Relationship Id="rId39" Type="http://schemas.openxmlformats.org/officeDocument/2006/relationships/image" Target="media/image20.png"/><Relationship Id="rId40" Type="http://schemas.openxmlformats.org/officeDocument/2006/relationships/image" Target="media/image21.png"/><Relationship Id="rId41" Type="http://schemas.openxmlformats.org/officeDocument/2006/relationships/image" Target="media/image22.png"/><Relationship Id="rId42" Type="http://schemas.openxmlformats.org/officeDocument/2006/relationships/image" Target="media/image23.png"/><Relationship Id="rId43" Type="http://schemas.openxmlformats.org/officeDocument/2006/relationships/image" Target="media/image24.png"/><Relationship Id="rId44" Type="http://schemas.openxmlformats.org/officeDocument/2006/relationships/image" Target="media/image25.png"/><Relationship Id="rId45" Type="http://schemas.openxmlformats.org/officeDocument/2006/relationships/image" Target="media/image26.png"/><Relationship Id="rId46" Type="http://schemas.openxmlformats.org/officeDocument/2006/relationships/image" Target="media/image27.png"/><Relationship Id="rId47" Type="http://schemas.openxmlformats.org/officeDocument/2006/relationships/image" Target="media/image28.png"/><Relationship Id="rId48" Type="http://schemas.openxmlformats.org/officeDocument/2006/relationships/image" Target="media/image29.png"/><Relationship Id="rId49" Type="http://schemas.openxmlformats.org/officeDocument/2006/relationships/image" Target="media/image30.png"/><Relationship Id="rId50" Type="http://schemas.openxmlformats.org/officeDocument/2006/relationships/image" Target="media/image31.png"/><Relationship Id="rId51" Type="http://schemas.openxmlformats.org/officeDocument/2006/relationships/image" Target="media/image32.png"/><Relationship Id="rId52" Type="http://schemas.openxmlformats.org/officeDocument/2006/relationships/image" Target="media/image33.png"/><Relationship Id="rId53" Type="http://schemas.openxmlformats.org/officeDocument/2006/relationships/image" Target="media/image34.png"/><Relationship Id="rId54" Type="http://schemas.openxmlformats.org/officeDocument/2006/relationships/image" Target="media/image35.png"/><Relationship Id="rId55" Type="http://schemas.openxmlformats.org/officeDocument/2006/relationships/image" Target="media/image36.png"/><Relationship Id="rId56" Type="http://schemas.openxmlformats.org/officeDocument/2006/relationships/hyperlink" Target="http://pubs.acs.org/doi/suppl/10.1021/acs.cgd.0c00095/suppl_file/cg0c00095_si_001.pdf" TargetMode="External"/><Relationship Id="rId57" Type="http://schemas.openxmlformats.org/officeDocument/2006/relationships/image" Target="media/image37.png"/><Relationship Id="rId58" Type="http://schemas.openxmlformats.org/officeDocument/2006/relationships/hyperlink" Target="https://pubs.acs.org/doi/10.1021/acs.cgd.0c00095?goto=supporting-info" TargetMode="External"/><Relationship Id="rId59" Type="http://schemas.openxmlformats.org/officeDocument/2006/relationships/hyperlink" Target="https://dx.doi.org/10.1063/1.3634052" TargetMode="External"/><Relationship Id="rId60" Type="http://schemas.openxmlformats.org/officeDocument/2006/relationships/hyperlink" Target="https://dx.doi.org/10.1109/IMW.2012.6213620?ref=pdf" TargetMode="External"/><Relationship Id="rId61" Type="http://schemas.openxmlformats.org/officeDocument/2006/relationships/hyperlink" Target="https://dx.doi.org/10.1109/IEDM.2013.6724605?ref=pdf" TargetMode="External"/><Relationship Id="rId62" Type="http://schemas.openxmlformats.org/officeDocument/2006/relationships/hyperlink" Target="https://dx.doi.org/10.1557/mrs.2018.92" TargetMode="External"/><Relationship Id="rId63" Type="http://schemas.openxmlformats.org/officeDocument/2006/relationships/hyperlink" Target="https://dx.doi.org/10.1109/TDMR.2012.2216269" TargetMode="External"/><Relationship Id="rId64" Type="http://schemas.openxmlformats.org/officeDocument/2006/relationships/hyperlink" Target="https://dx.doi.org/10.1557/mrc.2018.175" TargetMode="External"/><Relationship Id="rId65" Type="http://schemas.openxmlformats.org/officeDocument/2006/relationships/hyperlink" Target="https://dx.doi.org/10.1002/pssb.200404935" TargetMode="External"/><Relationship Id="rId66" Type="http://schemas.openxmlformats.org/officeDocument/2006/relationships/hyperlink" Target="https://dx.doi.org/10.1103/PhysRevB.90.064111" TargetMode="External"/><Relationship Id="rId67" Type="http://schemas.openxmlformats.org/officeDocument/2006/relationships/hyperlink" Target="https://dx.doi.org/10.1002/adma.201404531" TargetMode="External"/><Relationship Id="rId68" Type="http://schemas.openxmlformats.org/officeDocument/2006/relationships/hyperlink" Target="https://dx.doi.org/10.1111/jace.15200" TargetMode="External"/><Relationship Id="rId69" Type="http://schemas.openxmlformats.org/officeDocument/2006/relationships/hyperlink" Target="https://arxiv.org/abs/2001.08692v2" TargetMode="External"/><Relationship Id="rId70" Type="http://schemas.openxmlformats.org/officeDocument/2006/relationships/hyperlink" Target="https://dx.doi.org/10.1038/s41563-018-0196-0" TargetMode="External"/><Relationship Id="rId71" Type="http://schemas.openxmlformats.org/officeDocument/2006/relationships/image" Target="media/image38.png"/><Relationship Id="rId72" Type="http://schemas.openxmlformats.org/officeDocument/2006/relationships/hyperlink" Target="http://orcid.org/0000-0002-5314-453X" TargetMode="External"/><Relationship Id="rId73" Type="http://schemas.openxmlformats.org/officeDocument/2006/relationships/hyperlink" Target="mailto:fsanchez@icmab.es" TargetMode="External"/><Relationship Id="rId74" Type="http://schemas.openxmlformats.org/officeDocument/2006/relationships/image" Target="media/image39.png"/><Relationship Id="rId75" Type="http://schemas.openxmlformats.org/officeDocument/2006/relationships/hyperlink" Target="http://orcid.org/0000-0003-4182-6194" TargetMode="External"/><Relationship Id="rId76" Type="http://schemas.openxmlformats.org/officeDocument/2006/relationships/hyperlink" Target="https://arxiv.org/abs/2001.09192" TargetMode="External"/><Relationship Id="rId77" Type="http://schemas.openxmlformats.org/officeDocument/2006/relationships/hyperlink" Target="https://dx.doi.org/10.1149/2.010304jss" TargetMode="External"/><Relationship Id="rId78" Type="http://schemas.openxmlformats.org/officeDocument/2006/relationships/hyperlink" Target="https://dx.doi.org/10.1063/1.4927450" TargetMode="External"/><Relationship Id="rId79" Type="http://schemas.openxmlformats.org/officeDocument/2006/relationships/hyperlink" Target="https://dx.doi.org/10.1002/adfm.201806037" TargetMode="External"/><Relationship Id="rId80" Type="http://schemas.openxmlformats.org/officeDocument/2006/relationships/hyperlink" Target="https://dx.doi.org/10.1063/1.5040018" TargetMode="External"/><Relationship Id="rId81" Type="http://schemas.openxmlformats.org/officeDocument/2006/relationships/hyperlink" Target="https://dx.doi.org/10.1021/acsami.8b19558" TargetMode="External"/><Relationship Id="rId82" Type="http://schemas.openxmlformats.org/officeDocument/2006/relationships/hyperlink" Target="https://dx.doi.org/10.1021/acsaelm.9b00256" TargetMode="External"/><Relationship Id="rId83" Type="http://schemas.openxmlformats.org/officeDocument/2006/relationships/hyperlink" Target="https://dx.doi.org/10.1021/acsaelm.8b00065" TargetMode="External"/><Relationship Id="rId84" Type="http://schemas.openxmlformats.org/officeDocument/2006/relationships/hyperlink" Target="https://dx.doi.org/10.1063/1.5041715" TargetMode="External"/><Relationship Id="rId85" Type="http://schemas.openxmlformats.org/officeDocument/2006/relationships/hyperlink" Target="https://dx.doi.org/10.1021/acsami.8b18762" TargetMode="External"/><Relationship Id="rId86" Type="http://schemas.openxmlformats.org/officeDocument/2006/relationships/hyperlink" Target="https://dx.doi.org/10.1063/1.5096002" TargetMode="External"/><Relationship Id="rId87" Type="http://schemas.openxmlformats.org/officeDocument/2006/relationships/hyperlink" Target="https://dx.doi.org/10.1002/aelm.201900852" TargetMode="External"/><Relationship Id="rId88" Type="http://schemas.openxmlformats.org/officeDocument/2006/relationships/hyperlink" Target="https://dx.doi.org/10.1039/C7NR02121F" TargetMode="External"/><Relationship Id="rId89" Type="http://schemas.openxmlformats.org/officeDocument/2006/relationships/hyperlink" Target="https://dx.doi.org/10.1002/aelm.201800522" TargetMode="External"/><Relationship Id="rId90" Type="http://schemas.openxmlformats.org/officeDocument/2006/relationships/hyperlink" Target="https://dx.doi.org/10.1103/PhysRevB.84.195467" TargetMode="External"/><Relationship Id="rId91" Type="http://schemas.openxmlformats.org/officeDocument/2006/relationships/hyperlink" Target="https://dx.doi.org/10.1021/cm021111v" TargetMode="External"/><Relationship Id="rId92" Type="http://schemas.openxmlformats.org/officeDocument/2006/relationships/hyperlink" Target="https://dx.doi.org/10.1103/PhysRevB.40.4062" TargetMode="External"/><Relationship Id="rId93" Type="http://schemas.openxmlformats.org/officeDocument/2006/relationships/hyperlink" Target="https://dx.doi.org/10.1063/1.4798246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