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368300</wp:posOffset>
            </wp:positionV>
            <wp:extent cx="6578600" cy="355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180" w:val="left"/>
        </w:tabs>
        <w:autoSpaceDE w:val="0"/>
        <w:widowControl/>
        <w:spacing w:line="162" w:lineRule="exact" w:before="0" w:after="0"/>
        <w:ind w:left="101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IEEE ELECTRON DEVICE LETTERS, VOL. 39, NO. 1, JANUARY 2018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95</w:t>
      </w:r>
    </w:p>
    <w:p>
      <w:pPr>
        <w:autoSpaceDN w:val="0"/>
        <w:autoSpaceDE w:val="0"/>
        <w:widowControl/>
        <w:spacing w:line="240" w:lineRule="auto" w:before="46" w:after="0"/>
        <w:ind w:left="10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2009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09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4" w:lineRule="exact" w:before="24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A Nitrided Interfacial Oxide for Interface State</w:t>
      </w:r>
    </w:p>
    <w:p>
      <w:pPr>
        <w:autoSpaceDN w:val="0"/>
        <w:autoSpaceDE w:val="0"/>
        <w:widowControl/>
        <w:spacing w:line="552" w:lineRule="exact" w:before="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Improvement in Hafnium Zirconium Oxide-</w:t>
      </w:r>
    </w:p>
    <w:p>
      <w:pPr>
        <w:autoSpaceDN w:val="0"/>
        <w:autoSpaceDE w:val="0"/>
        <w:widowControl/>
        <w:spacing w:line="554" w:lineRule="exact" w:before="6" w:after="15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Based Ferroelectric Transistor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589"/>
        <w:gridCol w:w="2589"/>
        <w:gridCol w:w="2589"/>
        <w:gridCol w:w="2589"/>
      </w:tblGrid>
      <w:tr>
        <w:trPr>
          <w:trHeight w:hRule="exact" w:val="34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Ava J. Tan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Ajay K. Yadav, Korok Chatterjee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Daewoong Kwon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Sangwan Kim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54" w:lineRule="exact" w:before="8" w:after="61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Chenming Hu, and Sayeef Salahuddin</w:t>
      </w:r>
    </w:p>
    <w:p>
      <w:pPr>
        <w:sectPr>
          <w:pgSz w:w="12240" w:h="15840"/>
          <w:pgMar w:top="382" w:right="902" w:bottom="362" w:left="980" w:header="720" w:footer="720" w:gutter="0"/>
          <w:cols w:space="720" w:num="1" w:equalWidth="0"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14" w:after="0"/>
        <w:ind w:left="0" w:right="114" w:firstLine="190"/>
        <w:jc w:val="both"/>
      </w:pPr>
      <w:r>
        <w:rPr>
          <w:rFonts w:ascii="Helvetica" w:hAnsi="Helvetica" w:eastAsia="Helvetica"/>
          <w:b/>
          <w:i/>
          <w:color w:val="D826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We examine the nature of the interface states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induced during the integration of ferroelectric hafnium </w:t>
      </w:r>
      <w:r>
        <w:rPr>
          <w:rFonts w:ascii="Helvetica" w:hAnsi="Helvetica" w:eastAsia="Helvetica"/>
          <w:b/>
          <w:i/>
          <w:color w:val="221F1F"/>
          <w:sz w:val="18"/>
        </w:rPr>
        <w:t>zirconium oxide on silicon. Metal-ferroelectric-insulator-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silicon capacitors, with a thin layer of hafnium zirconium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oxide grown by atomic layer deposition as the ferroelectric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and various interfacial oxide layers as the insulator, are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investigated. Since a high-temperature post-annealing is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necessary to induce the formation of the ferroelectric phase </w:t>
      </w:r>
      <w:r>
        <w:rPr>
          <w:rFonts w:ascii="Helvetica" w:hAnsi="Helvetica" w:eastAsia="Helvetica"/>
          <w:b/>
          <w:i/>
          <w:color w:val="221F1F"/>
          <w:sz w:val="18"/>
        </w:rPr>
        <w:t>in this oxide stack, the integrity of the oxide/silicon inter-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face must be preserved after high-temperature processing.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As such, we show that a nitrided interlayer provides an </w:t>
      </w:r>
      <w:r>
        <w:rPr>
          <w:rFonts w:ascii="Helvetica" w:hAnsi="Helvetica" w:eastAsia="Helvetica"/>
          <w:b/>
          <w:i/>
          <w:color w:val="221F1F"/>
          <w:sz w:val="18"/>
        </w:rPr>
        <w:t>improved midgap interface state density among all interfa-</w:t>
      </w:r>
      <w:r>
        <w:rPr>
          <w:rFonts w:ascii="Helvetica" w:hAnsi="Helvetica" w:eastAsia="Helvetica"/>
          <w:b/>
          <w:i/>
          <w:color w:val="221F1F"/>
          <w:sz w:val="18"/>
        </w:rPr>
        <w:t>cial oxides investigated. Furthermore, we quantify the inter-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face states using the ac conductance technique and model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the interface trap distribution across the silicon bandgap in </w:t>
      </w:r>
      <w:r>
        <w:rPr>
          <w:rFonts w:ascii="Helvetica" w:hAnsi="Helvetica" w:eastAsia="Helvetica"/>
          <w:b/>
          <w:i/>
          <w:color w:val="221F1F"/>
          <w:sz w:val="18"/>
        </w:rPr>
        <w:t>order to explain and verify the experimental measurements.</w:t>
      </w:r>
    </w:p>
    <w:p>
      <w:pPr>
        <w:autoSpaceDN w:val="0"/>
        <w:tabs>
          <w:tab w:pos="190" w:val="left"/>
        </w:tabs>
        <w:autoSpaceDE w:val="0"/>
        <w:widowControl/>
        <w:spacing w:line="200" w:lineRule="exact" w:before="12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8262D"/>
          <w:sz w:val="18"/>
        </w:rPr>
        <w:t>Index 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Ferroelectrics, hafnium zirconium oxide, </w:t>
      </w:r>
      <w:r>
        <w:rPr>
          <w:rFonts w:ascii="Helvetica" w:hAnsi="Helvetica" w:eastAsia="Helvetica"/>
          <w:b/>
          <w:i/>
          <w:color w:val="221F1F"/>
          <w:sz w:val="18"/>
        </w:rPr>
        <w:t>high-k dielectrics, interface traps, ac conductance.</w:t>
      </w:r>
    </w:p>
    <w:p>
      <w:pPr>
        <w:autoSpaceDN w:val="0"/>
        <w:tabs>
          <w:tab w:pos="374" w:val="left"/>
          <w:tab w:pos="1724" w:val="left"/>
        </w:tabs>
        <w:autoSpaceDE w:val="0"/>
        <w:widowControl/>
        <w:spacing w:line="318" w:lineRule="exact" w:before="230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7"/>
        </w:rPr>
        <w:t xml:space="preserve">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recent years with the discovery of ferroelectricity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ERROELECTRICS have garnered much renewed interest</w:t>
      </w:r>
    </w:p>
    <w:p>
      <w:pPr>
        <w:autoSpaceDN w:val="0"/>
        <w:autoSpaceDE w:val="0"/>
        <w:widowControl/>
        <w:spacing w:line="206" w:lineRule="exact" w:before="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commercially prevalent high-</w:t>
      </w:r>
      <w:r>
        <w:rPr>
          <w:rFonts w:ascii="RBLMI" w:hAnsi="RBLMI" w:eastAsia="RBLMI"/>
          <w:b w:val="0"/>
          <w:i/>
          <w:color w:val="221F1F"/>
          <w:sz w:val="20"/>
        </w:rPr>
        <w:t>κ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dielectric,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[1]. Many </w:t>
      </w:r>
      <w:r>
        <w:rPr>
          <w:rFonts w:ascii="Times" w:hAnsi="Times" w:eastAsia="Times"/>
          <w:b w:val="0"/>
          <w:i w:val="0"/>
          <w:color w:val="221F1F"/>
          <w:sz w:val="20"/>
        </w:rPr>
        <w:t>different dopants, such as Zr [2], Si [3], Al [4], Gd [5],</w:t>
      </w:r>
    </w:p>
    <w:p>
      <w:pPr>
        <w:autoSpaceDN w:val="0"/>
        <w:autoSpaceDE w:val="0"/>
        <w:widowControl/>
        <w:spacing w:line="224" w:lineRule="exact" w:before="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Sr [6] have since been shown to successfully stabilize</w:t>
      </w:r>
    </w:p>
    <w:p>
      <w:pPr>
        <w:autoSpaceDN w:val="0"/>
        <w:autoSpaceDE w:val="0"/>
        <w:widowControl/>
        <w:spacing w:line="222" w:lineRule="exact" w:before="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ferroelectric phase, which has been linked to the non-</w:t>
      </w:r>
    </w:p>
    <w:p>
      <w:pPr>
        <w:autoSpaceDN w:val="0"/>
        <w:autoSpaceDE w:val="0"/>
        <w:widowControl/>
        <w:spacing w:line="216" w:lineRule="exact" w:before="3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centrosymmetic orthorhombic crystalline phase of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</w:t>
      </w:r>
      <w:r>
        <w:rPr>
          <w:rFonts w:ascii="Times" w:hAnsi="Times" w:eastAsia="Times"/>
          <w:b w:val="0"/>
          <w:i w:val="0"/>
          <w:color w:val="221F1F"/>
          <w:sz w:val="20"/>
        </w:rPr>
        <w:t>critical discovery bodes well for the design of low-power</w:t>
      </w:r>
    </w:p>
    <w:p>
      <w:pPr>
        <w:autoSpaceDN w:val="0"/>
        <w:autoSpaceDE w:val="0"/>
        <w:widowControl/>
        <w:spacing w:line="224" w:lineRule="exact" w:before="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embedded, non-volatile memory and negative capacitance</w:t>
      </w:r>
    </w:p>
    <w:p>
      <w:pPr>
        <w:autoSpaceDN w:val="0"/>
        <w:autoSpaceDE w:val="0"/>
        <w:widowControl/>
        <w:spacing w:line="216" w:lineRule="exact" w:before="3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transistor devices [2], [7], [8]. Moreover, because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-based </w:t>
      </w:r>
      <w:r>
        <w:rPr>
          <w:rFonts w:ascii="Times" w:hAnsi="Times" w:eastAsia="Times"/>
          <w:b w:val="0"/>
          <w:i w:val="0"/>
          <w:color w:val="221F1F"/>
          <w:sz w:val="20"/>
        </w:rPr>
        <w:t>thin films can be ferroelectric down to a mere 2.5 nm [9], they</w:t>
      </w:r>
    </w:p>
    <w:p>
      <w:pPr>
        <w:autoSpaceDN w:val="0"/>
        <w:autoSpaceDE w:val="0"/>
        <w:widowControl/>
        <w:spacing w:line="222" w:lineRule="exact" w:before="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are especially attractive in the context of aggressively scaled</w:t>
      </w:r>
    </w:p>
    <w:p>
      <w:pPr>
        <w:autoSpaceDN w:val="0"/>
        <w:autoSpaceDE w:val="0"/>
        <w:widowControl/>
        <w:spacing w:line="250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devices. Particularly, as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now well-incorporated into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158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October 29, 2017; accepted November 8, 2017.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Date of publication November 13, 2017; date of current version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December 27, 2017. This work was supported in part by the Berkeley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Center for Negative Capacitance Transistors and the E2CDA ENIGMA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center jointly funded by NSF and GRC/NRI. The review of this letter was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arranged by Editor B. S. Doyle. (Corresponding author: Ava J. Tan.)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A. J. Tan, A. K. Yadav, K. Chatterjee, D. Kwon, C. Hu, and S. Salahuddin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are with the Department of Electrical Engineering and Computer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Sciences, University of California, Berkeley, Berkeley, CA 94720 USA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(e-mail: ava@eecs.berkeley.edu).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S. Kim is with the Department of Electrical and Computer Engineering,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Ajou University, Suwon 16944, South Korea.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4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of the figures in this letter are available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online at http://ieeexplore.ieee.org.</w:t>
      </w:r>
    </w:p>
    <w:p>
      <w:pPr>
        <w:autoSpaceDN w:val="0"/>
        <w:autoSpaceDE w:val="0"/>
        <w:widowControl/>
        <w:spacing w:line="184" w:lineRule="exact" w:before="0" w:after="0"/>
        <w:ind w:left="134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10.1109/LED.2017.2772791</w:t>
      </w:r>
    </w:p>
    <w:p>
      <w:pPr>
        <w:sectPr>
          <w:type w:val="continuous"/>
          <w:pgSz w:w="12240" w:h="15840"/>
          <w:pgMar w:top="382" w:right="902" w:bottom="362" w:left="980" w:header="720" w:footer="720" w:gutter="0"/>
          <w:cols w:space="720" w:num="2" w:equalWidth="0"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12" w:right="7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gate stack of modern CMOS transistors, the discovery of </w:t>
      </w:r>
      <w:r>
        <w:rPr>
          <w:rFonts w:ascii="Times" w:hAnsi="Times" w:eastAsia="Times"/>
          <w:b w:val="0"/>
          <w:i w:val="0"/>
          <w:color w:val="221F1F"/>
          <w:sz w:val="20"/>
        </w:rPr>
        <w:t>ferroelectricity in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-based films expedites the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of CMOS-compatible ferroelectric transistor technology.</w:t>
      </w:r>
    </w:p>
    <w:p>
      <w:pPr>
        <w:autoSpaceDN w:val="0"/>
        <w:autoSpaceDE w:val="0"/>
        <w:widowControl/>
        <w:spacing w:line="234" w:lineRule="exact" w:before="2" w:after="0"/>
        <w:ind w:left="112" w:right="7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However, one of the major potential challenges barring suc-</w:t>
      </w:r>
      <w:r>
        <w:rPr>
          <w:rFonts w:ascii="Times" w:hAnsi="Times" w:eastAsia="Times"/>
          <w:b w:val="0"/>
          <w:i w:val="0"/>
          <w:color w:val="221F1F"/>
          <w:sz w:val="20"/>
        </w:rPr>
        <w:t>cessful integration of ferroelectric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poor interface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silicon substrate and the ferroelectric material.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atomic layer deposition (ALD) process can be tuned to </w:t>
      </w:r>
      <w:r>
        <w:rPr>
          <w:rFonts w:ascii="Times" w:hAnsi="Times" w:eastAsia="Times"/>
          <w:b w:val="0"/>
          <w:i w:val="0"/>
          <w:color w:val="221F1F"/>
          <w:sz w:val="20"/>
        </w:rPr>
        <w:t>produce a high quality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-based gate oxide, but the subse-</w:t>
      </w:r>
      <w:r>
        <w:rPr>
          <w:rFonts w:ascii="Times" w:hAnsi="Times" w:eastAsia="Times"/>
          <w:b w:val="0"/>
          <w:i w:val="0"/>
          <w:color w:val="221F1F"/>
          <w:sz w:val="20"/>
        </w:rPr>
        <w:t>quent stabilization of the ferroelectric phase involves a moder-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ately high temperature anneal (commonly 400 °C or higher),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perturb the interface between oxide and silicon.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effects of this so-called phase anneal on film crystallinity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well-documented [10], [11], but the effects on interfacial </w:t>
      </w:r>
      <w:r>
        <w:rPr>
          <w:rFonts w:ascii="Times" w:hAnsi="Times" w:eastAsia="Times"/>
          <w:b w:val="0"/>
          <w:i w:val="0"/>
          <w:color w:val="221F1F"/>
          <w:sz w:val="20"/>
        </w:rPr>
        <w:t>properties are yet to be properly understood.</w:t>
      </w:r>
    </w:p>
    <w:p>
      <w:pPr>
        <w:autoSpaceDN w:val="0"/>
        <w:autoSpaceDE w:val="0"/>
        <w:widowControl/>
        <w:spacing w:line="234" w:lineRule="exact" w:before="2" w:after="0"/>
        <w:ind w:left="112" w:right="7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letter, we investigate the effects of the ferroelectric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phase anneal on the interface properties of a MOSCAP device.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utilizing the AC conductance technique proposed by </w:t>
      </w:r>
      <w:r>
        <w:rPr>
          <w:rFonts w:ascii="Times" w:hAnsi="Times" w:eastAsia="Times"/>
          <w:b w:val="0"/>
          <w:i w:val="0"/>
          <w:color w:val="221F1F"/>
          <w:sz w:val="20"/>
        </w:rPr>
        <w:t>Nicollian and Goetzberger [12], the midgap trap density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/>
          <w:color w:val="221F1F"/>
          <w:sz w:val="15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measured directly. Furthermore, we show that a nitrided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interfacial layer between hafnium zirconium oxide (HZO)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silicon substrate minimizes degradation of the interface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ferroelectric phase anneal, yielding a device with a </w:t>
      </w:r>
      <w:r>
        <w:rPr>
          <w:rFonts w:ascii="Times" w:hAnsi="Times" w:eastAsia="Times"/>
          <w:b w:val="0"/>
          <w:i w:val="0"/>
          <w:color w:val="221F1F"/>
          <w:sz w:val="20"/>
        </w:rPr>
        <w:t>peak midgap trap density in the mid-10</w:t>
      </w:r>
      <w:r>
        <w:rPr>
          <w:rFonts w:ascii="Times" w:hAnsi="Times" w:eastAsia="Times"/>
          <w:b w:val="0"/>
          <w:i w:val="0"/>
          <w:color w:val="221F1F"/>
          <w:sz w:val="15"/>
        </w:rPr>
        <w:t>11</w:t>
      </w:r>
      <w:r>
        <w:rPr>
          <w:rFonts w:ascii="Times" w:hAnsi="Times" w:eastAsia="Times"/>
          <w:b w:val="0"/>
          <w:i w:val="0"/>
          <w:color w:val="221F1F"/>
          <w:sz w:val="20"/>
        </w:rPr>
        <w:t>cm</w:t>
      </w:r>
      <w:r>
        <w:rPr>
          <w:rFonts w:ascii="MTSYN" w:hAnsi="MTSYN" w:eastAsia="MTSYN"/>
          <w:b w:val="0"/>
          <w:i w:val="0"/>
          <w:color w:val="221F1F"/>
          <w:sz w:val="15"/>
        </w:rPr>
        <w:t>−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eV</w:t>
      </w:r>
      <w:r>
        <w:rPr>
          <w:rFonts w:ascii="MTSYN" w:hAnsi="MTSYN" w:eastAsia="MTSYN"/>
          <w:b w:val="0"/>
          <w:i w:val="0"/>
          <w:color w:val="221F1F"/>
          <w:sz w:val="15"/>
        </w:rPr>
        <w:t>−</w:t>
      </w:r>
      <w:r>
        <w:rPr>
          <w:rFonts w:ascii="Times" w:hAnsi="Times" w:eastAsia="Times"/>
          <w:b w:val="0"/>
          <w:i w:val="0"/>
          <w:color w:val="221F1F"/>
          <w:sz w:val="15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range, </w:t>
      </w:r>
      <w:r>
        <w:rPr>
          <w:rFonts w:ascii="Times" w:hAnsi="Times" w:eastAsia="Times"/>
          <w:b w:val="0"/>
          <w:i w:val="0"/>
          <w:color w:val="221F1F"/>
          <w:sz w:val="20"/>
        </w:rPr>
        <w:t>which is amenable for modern day device technologies.</w:t>
      </w:r>
    </w:p>
    <w:p>
      <w:pPr>
        <w:autoSpaceDN w:val="0"/>
        <w:autoSpaceDE w:val="0"/>
        <w:widowControl/>
        <w:spacing w:line="230" w:lineRule="exact" w:before="18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</w:t>
      </w:r>
    </w:p>
    <w:p>
      <w:pPr>
        <w:autoSpaceDN w:val="0"/>
        <w:tabs>
          <w:tab w:pos="312" w:val="left"/>
          <w:tab w:pos="966" w:val="left"/>
          <w:tab w:pos="1838" w:val="left"/>
          <w:tab w:pos="2836" w:val="left"/>
          <w:tab w:pos="3546" w:val="left"/>
          <w:tab w:pos="3936" w:val="left"/>
          <w:tab w:pos="4646" w:val="left"/>
        </w:tabs>
        <w:autoSpaceDE w:val="0"/>
        <w:widowControl/>
        <w:spacing w:line="234" w:lineRule="exact" w:before="38" w:after="204"/>
        <w:ind w:left="11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interfacial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oxides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lightly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doped </w:t>
      </w:r>
      <w:r>
        <w:rPr>
          <w:rFonts w:ascii="Times" w:hAnsi="Times" w:eastAsia="Times"/>
          <w:b w:val="0"/>
          <w:i w:val="0"/>
          <w:color w:val="221F1F"/>
          <w:sz w:val="20"/>
        </w:rPr>
        <w:t>(10</w:t>
      </w:r>
      <w:r>
        <w:rPr>
          <w:rFonts w:ascii="Times" w:hAnsi="Times" w:eastAsia="Times"/>
          <w:b w:val="0"/>
          <w:i w:val="0"/>
          <w:color w:val="221F1F"/>
          <w:sz w:val="15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cm</w:t>
      </w:r>
      <w:r>
        <w:rPr>
          <w:rFonts w:ascii="MTSYN" w:hAnsi="MTSYN" w:eastAsia="MTSYN"/>
          <w:b w:val="0"/>
          <w:i w:val="0"/>
          <w:color w:val="221F1F"/>
          <w:sz w:val="15"/>
        </w:rPr>
        <w:t>−</w:t>
      </w:r>
      <w:r>
        <w:rPr>
          <w:rFonts w:ascii="Times" w:hAnsi="Times" w:eastAsia="Times"/>
          <w:b w:val="0"/>
          <w:i w:val="0"/>
          <w:color w:val="221F1F"/>
          <w:sz w:val="15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>) p-type silicon substrates were investigated: chem-</w:t>
      </w:r>
      <w:r>
        <w:rPr>
          <w:rFonts w:ascii="Times" w:hAnsi="Times" w:eastAsia="Times"/>
          <w:b w:val="0"/>
          <w:i w:val="0"/>
          <w:color w:val="221F1F"/>
          <w:sz w:val="20"/>
        </w:rPr>
        <w:t>ical oxide, thermal SiO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, and thermal nitrided SiO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chemical oxide was grown by placing a cleaned substrate in </w:t>
      </w:r>
      <w:r>
        <w:rPr>
          <w:rFonts w:ascii="Times" w:hAnsi="Times" w:eastAsia="Times"/>
          <w:b w:val="0"/>
          <w:i w:val="0"/>
          <w:color w:val="221F1F"/>
          <w:sz w:val="20"/>
        </w:rPr>
        <w:t>a heated solution of 2 NH</w:t>
      </w:r>
      <w:r>
        <w:rPr>
          <w:rFonts w:ascii="Times" w:hAnsi="Times" w:eastAsia="Times"/>
          <w:b w:val="0"/>
          <w:i w:val="0"/>
          <w:color w:val="221F1F"/>
          <w:sz w:val="15"/>
        </w:rPr>
        <w:t>4</w:t>
      </w:r>
      <w:r>
        <w:rPr>
          <w:rFonts w:ascii="Times" w:hAnsi="Times" w:eastAsia="Times"/>
          <w:b w:val="0"/>
          <w:i w:val="0"/>
          <w:color w:val="221F1F"/>
          <w:sz w:val="20"/>
        </w:rPr>
        <w:t>OH:5 H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:200 H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O, producing </w:t>
      </w:r>
      <w:r>
        <w:rPr>
          <w:rFonts w:ascii="Times" w:hAnsi="Times" w:eastAsia="Times"/>
          <w:b w:val="0"/>
          <w:i w:val="0"/>
          <w:color w:val="221F1F"/>
          <w:sz w:val="20"/>
        </w:rPr>
        <w:t>several monolayers of oxide. Thermal SiO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was grown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placing a silicon substrate in a rapid thermal annealing (RTA) </w:t>
      </w:r>
      <w:r>
        <w:rPr>
          <w:rFonts w:ascii="Times" w:hAnsi="Times" w:eastAsia="Times"/>
          <w:b w:val="0"/>
          <w:i w:val="0"/>
          <w:color w:val="221F1F"/>
          <w:sz w:val="20"/>
        </w:rPr>
        <w:t>chamber at 900 °C in an 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ambient for 20 seconds. Nitrided </w:t>
      </w:r>
      <w:r>
        <w:rPr>
          <w:rFonts w:ascii="Times" w:hAnsi="Times" w:eastAsia="Times"/>
          <w:b w:val="0"/>
          <w:i w:val="0"/>
          <w:color w:val="221F1F"/>
          <w:sz w:val="20"/>
        </w:rPr>
        <w:t>SiO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was grown by placing a silicon substrate in a RTA cham-</w:t>
      </w:r>
      <w:r>
        <w:rPr>
          <w:rFonts w:ascii="Times" w:hAnsi="Times" w:eastAsia="Times"/>
          <w:b w:val="0"/>
          <w:i w:val="0"/>
          <w:color w:val="221F1F"/>
          <w:sz w:val="20"/>
        </w:rPr>
        <w:t>ber at 900 °C in 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10 seconds followed by N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 for </w:t>
      </w:r>
      <w:r>
        <w:rPr>
          <w:rFonts w:ascii="Times" w:hAnsi="Times" w:eastAsia="Times"/>
          <w:b w:val="0"/>
          <w:i w:val="0"/>
          <w:color w:val="221F1F"/>
          <w:sz w:val="20"/>
        </w:rPr>
        <w:t>5 seconds in situ. Next, alternating monolayers of HfO</w:t>
      </w:r>
      <w:r>
        <w:rPr>
          <w:rFonts w:ascii="Times" w:hAnsi="Times" w:eastAsia="Times"/>
          <w:b w:val="0"/>
          <w:i w:val="0"/>
          <w:color w:val="221F1F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221F1F"/>
          <w:sz w:val="20"/>
        </w:rPr>
        <w:t>and ZrO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were grown by ALD to achieve an overall film </w:t>
      </w:r>
      <w:r>
        <w:rPr>
          <w:rFonts w:ascii="Times" w:hAnsi="Times" w:eastAsia="Times"/>
          <w:b w:val="0"/>
          <w:i w:val="0"/>
          <w:color w:val="221F1F"/>
          <w:sz w:val="20"/>
        </w:rPr>
        <w:t>composition of Hf</w:t>
      </w:r>
      <w:r>
        <w:rPr>
          <w:rFonts w:ascii="Times" w:hAnsi="Times" w:eastAsia="Times"/>
          <w:b w:val="0"/>
          <w:i w:val="0"/>
          <w:color w:val="221F1F"/>
          <w:sz w:val="15"/>
        </w:rPr>
        <w:t>0</w:t>
      </w:r>
      <w:r>
        <w:rPr>
          <w:rFonts w:ascii="RBLMI" w:hAnsi="RBLMI" w:eastAsia="RBLMI"/>
          <w:b w:val="0"/>
          <w:i/>
          <w:color w:val="221F1F"/>
          <w:sz w:val="15"/>
        </w:rPr>
        <w:t>.</w:t>
      </w:r>
      <w:r>
        <w:rPr>
          <w:rFonts w:ascii="Times" w:hAnsi="Times" w:eastAsia="Times"/>
          <w:b w:val="0"/>
          <w:i w:val="0"/>
          <w:color w:val="221F1F"/>
          <w:sz w:val="15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>Zr</w:t>
      </w:r>
      <w:r>
        <w:rPr>
          <w:rFonts w:ascii="Times" w:hAnsi="Times" w:eastAsia="Times"/>
          <w:b w:val="0"/>
          <w:i w:val="0"/>
          <w:color w:val="221F1F"/>
          <w:sz w:val="15"/>
        </w:rPr>
        <w:t>0</w:t>
      </w:r>
      <w:r>
        <w:rPr>
          <w:rFonts w:ascii="RBLMI" w:hAnsi="RBLMI" w:eastAsia="RBLMI"/>
          <w:b w:val="0"/>
          <w:i/>
          <w:color w:val="221F1F"/>
          <w:sz w:val="15"/>
        </w:rPr>
        <w:t>.</w:t>
      </w:r>
      <w:r>
        <w:rPr>
          <w:rFonts w:ascii="Times" w:hAnsi="Times" w:eastAsia="Times"/>
          <w:b w:val="0"/>
          <w:i w:val="0"/>
          <w:color w:val="221F1F"/>
          <w:sz w:val="15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100 total cycles were deposited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yield a film thickness of roughly 8.9 nm as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X-ray reflectometry (XRR). 60 nm of TiN was then sputtered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onto the stacks, which were subsequently annealed in an RTA </w:t>
      </w:r>
      <w:r>
        <w:rPr>
          <w:rFonts w:ascii="Times" w:hAnsi="Times" w:eastAsia="Times"/>
          <w:b w:val="0"/>
          <w:i w:val="0"/>
          <w:color w:val="221F1F"/>
          <w:sz w:val="20"/>
        </w:rPr>
        <w:t>tool at 500 °C for 30 seconds in an N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ambient to crystallize </w:t>
      </w:r>
      <w:r>
        <w:rPr>
          <w:rFonts w:ascii="Times" w:hAnsi="Times" w:eastAsia="Times"/>
          <w:b w:val="0"/>
          <w:i w:val="0"/>
          <w:color w:val="221F1F"/>
          <w:sz w:val="20"/>
        </w:rPr>
        <w:t>the HZO film.</w:t>
      </w:r>
    </w:p>
    <w:p>
      <w:pPr>
        <w:sectPr>
          <w:type w:val="nextColumn"/>
          <w:pgSz w:w="12240" w:h="15840"/>
          <w:pgMar w:top="382" w:right="902" w:bottom="362" w:left="980" w:header="720" w:footer="720" w:gutter="0"/>
          <w:cols w:space="720" w:num="2" w:equalWidth="0"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2017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382" w:right="902" w:bottom="362" w:left="980" w:header="720" w:footer="720" w:gutter="0"/>
          <w:cols w:space="720" w:num="1" w:equalWidth="0"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3968750</wp:posOffset>
            </wp:positionH>
            <wp:positionV relativeFrom="page">
              <wp:posOffset>745490</wp:posOffset>
            </wp:positionV>
            <wp:extent cx="3281679" cy="1176331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1679" cy="117633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1676400</wp:posOffset>
            </wp:positionV>
            <wp:extent cx="76200" cy="50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1676400</wp:posOffset>
            </wp:positionV>
            <wp:extent cx="50800" cy="50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5892800</wp:posOffset>
            </wp:positionH>
            <wp:positionV relativeFrom="page">
              <wp:posOffset>1663700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5892800</wp:posOffset>
            </wp:positionH>
            <wp:positionV relativeFrom="page">
              <wp:posOffset>1600200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6629400</wp:posOffset>
            </wp:positionH>
            <wp:positionV relativeFrom="page">
              <wp:posOffset>1155700</wp:posOffset>
            </wp:positionV>
            <wp:extent cx="38100" cy="50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6108700</wp:posOffset>
            </wp:positionH>
            <wp:positionV relativeFrom="page">
              <wp:posOffset>838200</wp:posOffset>
            </wp:positionV>
            <wp:extent cx="381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6553200</wp:posOffset>
            </wp:positionH>
            <wp:positionV relativeFrom="page">
              <wp:posOffset>1003300</wp:posOffset>
            </wp:positionV>
            <wp:extent cx="431800" cy="508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6261100</wp:posOffset>
            </wp:positionH>
            <wp:positionV relativeFrom="page">
              <wp:posOffset>876300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4241800</wp:posOffset>
            </wp:positionH>
            <wp:positionV relativeFrom="page">
              <wp:posOffset>1676400</wp:posOffset>
            </wp:positionV>
            <wp:extent cx="76200" cy="50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4191000</wp:posOffset>
            </wp:positionH>
            <wp:positionV relativeFrom="page">
              <wp:posOffset>1663700</wp:posOffset>
            </wp:positionV>
            <wp:extent cx="63500" cy="63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1612900</wp:posOffset>
            </wp:positionV>
            <wp:extent cx="38100" cy="635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1600200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1473200</wp:posOffset>
            </wp:positionV>
            <wp:extent cx="38100" cy="50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1003300</wp:posOffset>
            </wp:positionV>
            <wp:extent cx="431800" cy="508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901700</wp:posOffset>
            </wp:positionV>
            <wp:extent cx="50800" cy="635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4432300</wp:posOffset>
            </wp:positionH>
            <wp:positionV relativeFrom="page">
              <wp:posOffset>863600</wp:posOffset>
            </wp:positionV>
            <wp:extent cx="114300" cy="101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850900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86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96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39, NO. 1, JANUARY 2018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8"/>
        <w:sectPr>
          <w:pgSz w:w="12240" w:h="15840"/>
          <w:pgMar w:top="202" w:right="952" w:bottom="408" w:left="978" w:header="720" w:footer="720" w:gutter="0"/>
          <w:cols w:space="720" w:num="1" w:equalWidth="0"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0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32000" cy="1435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3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1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1800" cy="1130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54" w:val="left"/>
        </w:tabs>
        <w:autoSpaceDE w:val="0"/>
        <w:widowControl/>
        <w:spacing w:line="186" w:lineRule="exact" w:before="7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1.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Proof of ferroelectricity in annealed HZO films.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A GIXRD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diffractogram, taken with an incident angle of 0.35°, suggests orthorhom-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bic/tetragonal crystalline phases in a 100 cycle ALD Hf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0.5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Zr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0.5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. 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PE (polarization-electric field) measurement on a 100 cycle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ALD Hf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0.5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Zr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0.5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film.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CV measurement on a 100 cycle ALD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Hf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0.5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Zr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0.5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film.</w:t>
      </w:r>
    </w:p>
    <w:p>
      <w:pPr>
        <w:autoSpaceDN w:val="0"/>
        <w:autoSpaceDE w:val="0"/>
        <w:widowControl/>
        <w:spacing w:line="234" w:lineRule="exact" w:before="200" w:after="0"/>
        <w:ind w:left="2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mixed crystalline phases in the resulting polycrystalline </w:t>
      </w:r>
      <w:r>
        <w:rPr>
          <w:rFonts w:ascii="Times" w:hAnsi="Times" w:eastAsia="Times"/>
          <w:b w:val="0"/>
          <w:i w:val="0"/>
          <w:color w:val="000000"/>
          <w:sz w:val="20"/>
        </w:rPr>
        <w:t>films were characterized with grazing incidence X-ray diffrac-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(GIXRD). Electrical measurements were taken using a </w:t>
      </w:r>
      <w:r>
        <w:rPr>
          <w:rFonts w:ascii="Times" w:hAnsi="Times" w:eastAsia="Times"/>
          <w:b w:val="0"/>
          <w:i w:val="0"/>
          <w:color w:val="000000"/>
          <w:sz w:val="20"/>
        </w:rPr>
        <w:t>Keysight B1500A Semiconductor Parameter Analyzer.</w:t>
      </w:r>
    </w:p>
    <w:p>
      <w:pPr>
        <w:autoSpaceDN w:val="0"/>
        <w:tabs>
          <w:tab w:pos="200" w:val="left"/>
          <w:tab w:pos="1130" w:val="left"/>
        </w:tabs>
        <w:autoSpaceDE w:val="0"/>
        <w:widowControl/>
        <w:spacing w:line="264" w:lineRule="exact" w:before="98" w:after="0"/>
        <w:ind w:left="2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III.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 AND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D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ISCUSSION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structural characterization, grazing-incidence X-ray dif-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fraction (GIXRD) was performed on the annealed HZO films. </w:t>
      </w:r>
      <w:r>
        <w:rPr>
          <w:rFonts w:ascii="Times" w:hAnsi="Times" w:eastAsia="Times"/>
          <w:b w:val="0"/>
          <w:i w:val="0"/>
          <w:color w:val="000000"/>
          <w:sz w:val="20"/>
        </w:rPr>
        <w:t>As depicted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GIXRD scan shows a set of </w:t>
      </w:r>
      <w:r>
        <w:rPr>
          <w:rFonts w:ascii="Times" w:hAnsi="Times" w:eastAsia="Times"/>
          <w:b w:val="0"/>
          <w:i w:val="0"/>
          <w:color w:val="000000"/>
          <w:sz w:val="20"/>
        </w:rPr>
        <w:t>diffraction peaks which suggests the presence of orthorhom-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bic and/or tetragonal phases of hafnia [10]. The absence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diffraction peaks corresponding to the monoclinic phases </w:t>
      </w:r>
      <w:r>
        <w:rPr>
          <w:rFonts w:ascii="Times" w:hAnsi="Times" w:eastAsia="Times"/>
          <w:b w:val="0"/>
          <w:i w:val="0"/>
          <w:color w:val="000000"/>
          <w:sz w:val="20"/>
        </w:rPr>
        <w:t>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[13] or any other impurity phases of </w:t>
      </w:r>
      <w:r>
        <w:rPr>
          <w:rFonts w:ascii="Times" w:hAnsi="Times" w:eastAsia="Times"/>
          <w:b w:val="0"/>
          <w:i w:val="0"/>
          <w:color w:val="000000"/>
          <w:sz w:val="20"/>
        </w:rPr>
        <w:t>Hf</w:t>
      </w:r>
      <w:r>
        <w:rPr>
          <w:rFonts w:ascii="Times" w:hAnsi="Times" w:eastAsia="Times"/>
          <w:b w:val="0"/>
          <w:i/>
          <w:color w:val="000000"/>
          <w:sz w:val="15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Zr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/>
          <w:color w:val="000000"/>
          <w:sz w:val="15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[14] can also be seen in the same scan. </w:t>
      </w:r>
      <w:r>
        <w:rPr>
          <w:rFonts w:ascii="Times" w:hAnsi="Times" w:eastAsia="Times"/>
          <w:b w:val="0"/>
          <w:i w:val="0"/>
          <w:color w:val="000000"/>
          <w:sz w:val="20"/>
        </w:rPr>
        <w:t>To complement the XRD results, ferroelectric proper-</w:t>
      </w:r>
      <w:r>
        <w:rPr>
          <w:rFonts w:ascii="Times" w:hAnsi="Times" w:eastAsia="Times"/>
          <w:b w:val="0"/>
          <w:i w:val="0"/>
          <w:color w:val="000000"/>
          <w:sz w:val="20"/>
        </w:rPr>
        <w:t>ties have been further verified through PE (polarization-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field) and CV (capacitance-voltage) data shown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1c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respectively. The representative PE and CV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shown here are taken on device stacks nearly identical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ones discussed in the experimental section, except a </w:t>
      </w:r>
      <w:r>
        <w:rPr>
          <w:rFonts w:ascii="Times" w:hAnsi="Times" w:eastAsia="Times"/>
          <w:b w:val="0"/>
          <w:i w:val="0"/>
          <w:color w:val="000000"/>
          <w:sz w:val="20"/>
        </w:rPr>
        <w:t>degenerately doped (10</w:t>
      </w:r>
      <w:r>
        <w:rPr>
          <w:rFonts w:ascii="Times" w:hAnsi="Times" w:eastAsia="Times"/>
          <w:b w:val="0"/>
          <w:i w:val="0"/>
          <w:color w:val="000000"/>
          <w:sz w:val="15"/>
        </w:rPr>
        <w:t>19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Si substrate is used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highly conductive back electrode. The remanent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>value is 14.73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over a sweep range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 MV/cm, </w:t>
      </w:r>
      <w:r>
        <w:rPr>
          <w:rFonts w:ascii="Times" w:hAnsi="Times" w:eastAsia="Times"/>
          <w:b w:val="0"/>
          <w:i w:val="0"/>
          <w:color w:val="000000"/>
          <w:sz w:val="20"/>
        </w:rPr>
        <w:t>as seen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0" w:after="0"/>
        <w:ind w:left="2" w:right="11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500 °C ferroelectric phase anneal, it is observed </w:t>
      </w:r>
      <w:r>
        <w:rPr>
          <w:rFonts w:ascii="Times" w:hAnsi="Times" w:eastAsia="Times"/>
          <w:b w:val="0"/>
          <w:i w:val="0"/>
          <w:color w:val="000000"/>
          <w:sz w:val="20"/>
        </w:rPr>
        <w:t>that stretch-out occurs in the CV characteristics of the capac-</w:t>
      </w:r>
      <w:r>
        <w:rPr>
          <w:rFonts w:ascii="Times" w:hAnsi="Times" w:eastAsia="Times"/>
          <w:b w:val="0"/>
          <w:i w:val="0"/>
          <w:color w:val="000000"/>
          <w:sz w:val="20"/>
        </w:rPr>
        <w:t>itors with chemical oxide or with standard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interfacial layer, as seen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0"/>
        </w:rPr>
        <w:t>. Furthermore, in com-</w:t>
      </w:r>
      <w:r>
        <w:rPr>
          <w:rFonts w:ascii="Times" w:hAnsi="Times" w:eastAsia="Times"/>
          <w:b w:val="0"/>
          <w:i w:val="0"/>
          <w:color w:val="000000"/>
          <w:sz w:val="20"/>
        </w:rPr>
        <w:t>paring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Figs. 2a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2b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stretch-out suggests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midgap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particular increases more dramatically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sample with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chemical oxide as an interfacial layer.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phenomenon suggests that a strong degradation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interface of the oxide/Si stack has occurred as a result of the </w:t>
      </w:r>
      <w:r>
        <w:rPr>
          <w:rFonts w:ascii="Times" w:hAnsi="Times" w:eastAsia="Times"/>
          <w:b w:val="0"/>
          <w:i w:val="0"/>
          <w:color w:val="000000"/>
          <w:sz w:val="20"/>
        </w:rPr>
        <w:t>anneal, particularly because the Si/SiO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system is known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exhibit an intrinsically low interface trap density [15], [16]. </w:t>
      </w:r>
      <w:r>
        <w:rPr>
          <w:rFonts w:ascii="Times" w:hAnsi="Times" w:eastAsia="Times"/>
          <w:b w:val="0"/>
          <w:i w:val="0"/>
          <w:color w:val="000000"/>
          <w:sz w:val="20"/>
        </w:rPr>
        <w:t>The capacitor with nitrided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demonstrates the least</w:t>
      </w:r>
    </w:p>
    <w:p>
      <w:pPr>
        <w:sectPr>
          <w:type w:val="continuous"/>
          <w:pgSz w:w="12240" w:h="15840"/>
          <w:pgMar w:top="202" w:right="952" w:bottom="408" w:left="978" w:header="720" w:footer="720" w:gutter="0"/>
          <w:cols w:space="720" w:num="2" w:equalWidth="0"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8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23" w:type="dxa"/>
      </w:tblPr>
      <w:tblGrid>
        <w:gridCol w:w="5155"/>
        <w:gridCol w:w="5155"/>
      </w:tblGrid>
      <w:tr>
        <w:trPr>
          <w:trHeight w:hRule="exact" w:val="22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D8262D"/>
                <w:sz w:val="16"/>
              </w:rPr>
              <w:t>Fig. 2.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4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Normalized CV curves for samples with chemical oxide (dotted</w:t>
            </w:r>
          </w:p>
        </w:tc>
      </w:tr>
      <w:tr>
        <w:trPr>
          <w:trHeight w:hRule="exact" w:val="616"/>
        </w:trPr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purple), standard SiO</w:t>
            </w:r>
            <w:r>
              <w:rPr>
                <w:w w:val="96.78000041416713"/>
                <w:rFonts w:ascii="Helvetica" w:hAnsi="Helvetica" w:eastAsia="Helvetic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 xml:space="preserve"> (dash-dotted yellow), and nitrided SiO</w:t>
            </w:r>
            <w:r>
              <w:rPr>
                <w:w w:val="96.78000041416713"/>
                <w:rFonts w:ascii="Helvetica" w:hAnsi="Helvetica" w:eastAsia="Helvetic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 xml:space="preserve"> (solid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red).</w:t>
            </w:r>
            <w:r>
              <w:rPr>
                <w:rFonts w:ascii="Helvetica" w:hAnsi="Helvetica" w:eastAsia="Helvetica"/>
                <w:b w:val="0"/>
                <w:i w:val="0"/>
                <w:color w:val="D8262D"/>
                <w:sz w:val="16"/>
              </w:rPr>
              <w:t xml:space="preserve"> (a)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Representative CV curves before the ferroelectric phase anneal.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8262D"/>
                <w:sz w:val="16"/>
              </w:rPr>
              <w:t>(b)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Representative CV curves after annealing.</w:t>
            </w:r>
          </w:p>
        </w:tc>
      </w:tr>
    </w:tbl>
    <w:p>
      <w:pPr>
        <w:autoSpaceDN w:val="0"/>
        <w:autoSpaceDE w:val="0"/>
        <w:widowControl/>
        <w:spacing w:line="262" w:lineRule="exact" w:before="128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stretch-out, suggesting that this device structure possesses the </w:t>
      </w:r>
      <w:r>
        <w:rPr>
          <w:rFonts w:ascii="Times" w:hAnsi="Times" w:eastAsia="Times"/>
          <w:b w:val="0"/>
          <w:i w:val="0"/>
          <w:color w:val="000000"/>
          <w:sz w:val="20"/>
        </w:rPr>
        <w:t>lowest overall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annealing.</w:t>
      </w:r>
    </w:p>
    <w:p>
      <w:pPr>
        <w:autoSpaceDN w:val="0"/>
        <w:autoSpaceDE w:val="0"/>
        <w:widowControl/>
        <w:spacing w:line="256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CV curves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plotted with capacitance values </w:t>
      </w:r>
      <w:r>
        <w:rPr>
          <w:rFonts w:ascii="Times" w:hAnsi="Times" w:eastAsia="Times"/>
          <w:b w:val="0"/>
          <w:i w:val="0"/>
          <w:color w:val="000000"/>
          <w:sz w:val="20"/>
        </w:rPr>
        <w:t>normalized to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applied voltage normalized to film </w:t>
      </w:r>
      <w:r>
        <w:rPr>
          <w:rFonts w:ascii="Times" w:hAnsi="Times" w:eastAsia="Times"/>
          <w:b w:val="0"/>
          <w:i w:val="0"/>
          <w:color w:val="000000"/>
          <w:sz w:val="20"/>
        </w:rPr>
        <w:t>thickness (represented as electric field) to account for differ-</w:t>
      </w:r>
      <w:r>
        <w:rPr>
          <w:rFonts w:ascii="Times" w:hAnsi="Times" w:eastAsia="Times"/>
          <w:b w:val="0"/>
          <w:i w:val="0"/>
          <w:color w:val="000000"/>
          <w:sz w:val="20"/>
        </w:rPr>
        <w:t>ences in equivalent oxide thickness. For comparison, a rep-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resentative CV prior to annealing is shown in the inset. The </w:t>
      </w:r>
      <w:r>
        <w:rPr>
          <w:rFonts w:ascii="Times" w:hAnsi="Times" w:eastAsia="Times"/>
          <w:b w:val="0"/>
          <w:i w:val="0"/>
          <w:color w:val="000000"/>
          <w:sz w:val="20"/>
        </w:rPr>
        <w:t>The cause of the strong flatband voltage shift for the sam-</w:t>
      </w:r>
      <w:r>
        <w:rPr>
          <w:rFonts w:ascii="Times" w:hAnsi="Times" w:eastAsia="Times"/>
          <w:b w:val="0"/>
          <w:i w:val="0"/>
          <w:color w:val="000000"/>
          <w:sz w:val="20"/>
        </w:rPr>
        <w:t>voltage sweep direction for each device is 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3V to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3V.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 with chemical oxide in comparison to the samples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thermally grown interfacial oxides may be due to differing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nucleation and growth mechanisms of the ALD HZO film on </w:t>
      </w:r>
      <w:r>
        <w:rPr>
          <w:rFonts w:ascii="Times" w:hAnsi="Times" w:eastAsia="Times"/>
          <w:b w:val="0"/>
          <w:i w:val="0"/>
          <w:color w:val="000000"/>
          <w:sz w:val="20"/>
        </w:rPr>
        <w:t>surfaces terminated via different synthesis techniques.</w:t>
      </w:r>
    </w:p>
    <w:p>
      <w:pPr>
        <w:autoSpaceDN w:val="0"/>
        <w:autoSpaceDE w:val="0"/>
        <w:widowControl/>
        <w:spacing w:line="250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therefore hypothesized that there is substantial diffusion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hafnium and zirconium atoms during the ferroelectric phase </w:t>
      </w:r>
      <w:r>
        <w:rPr>
          <w:rFonts w:ascii="Times" w:hAnsi="Times" w:eastAsia="Times"/>
          <w:b w:val="0"/>
          <w:i w:val="0"/>
          <w:color w:val="000000"/>
          <w:sz w:val="20"/>
        </w:rPr>
        <w:t>anneal to the underlying silicon substrate, disrupting the inter-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facial bonds or forming defective silicates. This observation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 light of numerous trap neutralization anneals developed </w:t>
      </w:r>
      <w:r>
        <w:rPr>
          <w:rFonts w:ascii="Times" w:hAnsi="Times" w:eastAsia="Times"/>
          <w:b w:val="0"/>
          <w:i w:val="0"/>
          <w:color w:val="000000"/>
          <w:sz w:val="20"/>
        </w:rPr>
        <w:t>for Si/SiO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 temperatures comparable to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phase anneal discussed here, whereby the interface trap density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consistently decreases [16], [17]. We suspect that the nitrided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interface provides a strong barrier against Hf/Zr diffusion </w:t>
      </w:r>
      <w:r>
        <w:rPr>
          <w:rFonts w:ascii="Times" w:hAnsi="Times" w:eastAsia="Times"/>
          <w:b w:val="0"/>
          <w:i w:val="0"/>
          <w:color w:val="000000"/>
          <w:sz w:val="20"/>
        </w:rPr>
        <w:t>during high-temperature post-processing steps. This hypoth-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esis is motivated by the well-known incorporation of nitrided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oxides in highly scaled gate dielectrics in order to prevent </w:t>
      </w:r>
      <w:r>
        <w:rPr>
          <w:rFonts w:ascii="Times" w:hAnsi="Times" w:eastAsia="Times"/>
          <w:b w:val="0"/>
          <w:i w:val="0"/>
          <w:color w:val="000000"/>
          <w:sz w:val="20"/>
        </w:rPr>
        <w:t>boron diffusion to the channel silicon from the p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polysil-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icon gate [18]–[20]. To establish this hypothesis, however, </w:t>
      </w:r>
      <w:r>
        <w:rPr>
          <w:rFonts w:ascii="Times" w:hAnsi="Times" w:eastAsia="Times"/>
          <w:b w:val="0"/>
          <w:i w:val="0"/>
          <w:color w:val="000000"/>
          <w:sz w:val="20"/>
        </w:rPr>
        <w:t>a detailed SIMS study will be necessary.</w:t>
      </w:r>
    </w:p>
    <w:p>
      <w:pPr>
        <w:autoSpaceDN w:val="0"/>
        <w:autoSpaceDE w:val="0"/>
        <w:widowControl/>
        <w:spacing w:line="232" w:lineRule="exact" w:before="32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HZO capacitor with nitrided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thus cho-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 for further study to understand the interface trapping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characteristics. The dynamic filling and emptying of trap states </w:t>
      </w:r>
      <w:r>
        <w:rPr>
          <w:rFonts w:ascii="Times" w:hAnsi="Times" w:eastAsia="Times"/>
          <w:b w:val="0"/>
          <w:i w:val="0"/>
          <w:color w:val="000000"/>
          <w:sz w:val="20"/>
        </w:rPr>
        <w:t>located at the interface between silicon and nitrided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characterized using the frequency-dependent AC conductance </w:t>
      </w:r>
      <w:r>
        <w:rPr>
          <w:rFonts w:ascii="Times" w:hAnsi="Times" w:eastAsia="Times"/>
          <w:b w:val="0"/>
          <w:i w:val="0"/>
          <w:color w:val="000000"/>
          <w:sz w:val="20"/>
        </w:rPr>
        <w:t>method [12]. As trap states often occupy particular energy lev-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els within the bandgap, they can be characterized by changing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surface potential of the semiconductor through an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voltage. When the silicon substrate is depleted, fast traps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located at the interface modulate the measured capacitance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conductance values as a function of frequency [21]. Thus,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can obtain information about the trap density and time </w:t>
      </w:r>
      <w:r>
        <w:rPr>
          <w:rFonts w:ascii="Times" w:hAnsi="Times" w:eastAsia="Times"/>
          <w:b w:val="0"/>
          <w:i w:val="0"/>
          <w:color w:val="000000"/>
          <w:sz w:val="20"/>
        </w:rPr>
        <w:t>response from CV and GV (conductance-voltage) measure-</w:t>
      </w:r>
      <w:r>
        <w:rPr>
          <w:rFonts w:ascii="Times" w:hAnsi="Times" w:eastAsia="Times"/>
          <w:b w:val="0"/>
          <w:i w:val="0"/>
          <w:color w:val="000000"/>
          <w:sz w:val="20"/>
        </w:rPr>
        <w:t>ments on MOSCAPs.</w:t>
      </w:r>
    </w:p>
    <w:p>
      <w:pPr>
        <w:autoSpaceDN w:val="0"/>
        <w:autoSpaceDE w:val="0"/>
        <w:widowControl/>
        <w:spacing w:line="234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Peaks in the GV curves,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indicate a response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interface trapping. The peak midgap conductance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values, seen near an applied voltage of 0V, increases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measurement frequency increases from 1 – 100 kHz. </w:t>
      </w:r>
      <w:r>
        <w:rPr>
          <w:rFonts w:ascii="Times" w:hAnsi="Times" w:eastAsia="Times"/>
          <w:b w:val="0"/>
          <w:i w:val="0"/>
          <w:color w:val="000000"/>
          <w:sz w:val="20"/>
        </w:rPr>
        <w:t>Moreover, by reinterpreting the measured capacitance and</w:t>
      </w:r>
    </w:p>
    <w:p>
      <w:pPr>
        <w:sectPr>
          <w:type w:val="nextColumn"/>
          <w:pgSz w:w="12240" w:h="15840"/>
          <w:pgMar w:top="202" w:right="952" w:bottom="408" w:left="978" w:header="720" w:footer="720" w:gutter="0"/>
          <w:cols w:space="720" w:num="2" w:equalWidth="0"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1880870</wp:posOffset>
            </wp:positionH>
            <wp:positionV relativeFrom="page">
              <wp:posOffset>5059680</wp:posOffset>
            </wp:positionV>
            <wp:extent cx="930910" cy="9499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94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134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TAN et al.: NITRIDED INTERFACIAL OXIDE FOR INTERFACE STATE IMPROVEMENT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97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8"/>
        <w:sectPr>
          <w:pgSz w:w="12240" w:h="15840"/>
          <w:pgMar w:top="202" w:right="952" w:bottom="284" w:left="972" w:header="720" w:footer="720" w:gutter="0"/>
          <w:cols w:space="720" w:num="1" w:equalWidth="0">
            <w:col w:w="10316" w:space="0"/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4800" cy="15113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20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12800" cy="1016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36" w:val="left"/>
        </w:tabs>
        <w:autoSpaceDE w:val="0"/>
        <w:widowControl/>
        <w:spacing w:line="192" w:lineRule="exact" w:before="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3.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Direct measurement of D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on a MOSCAP with nitrided SiO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CV/GV curves, from 1 – 100 kHz, indicate minimal frequency dispersion.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Inset shows a normalized conductance vs. frequency curve for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D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extraction.</w:t>
      </w:r>
    </w:p>
    <w:p>
      <w:pPr>
        <w:autoSpaceDN w:val="0"/>
        <w:autoSpaceDE w:val="0"/>
        <w:widowControl/>
        <w:spacing w:line="240" w:lineRule="exact" w:before="166" w:after="0"/>
        <w:ind w:left="8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conductance data as a function of frequency, the midgap </w:t>
      </w:r>
      <w:r>
        <w:rPr>
          <w:rFonts w:ascii="Times" w:hAnsi="Times" w:eastAsia="Times"/>
          <w:b w:val="0"/>
          <w:i w:val="0"/>
          <w:color w:val="000000"/>
          <w:sz w:val="20"/>
        </w:rPr>
        <w:t>interface trap density can be extracted [12], [21]. A rep-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resentative normalized conductance curve is plotted versus </w:t>
      </w:r>
      <w:r>
        <w:rPr>
          <w:rFonts w:ascii="Times" w:hAnsi="Times" w:eastAsia="Times"/>
          <w:b w:val="0"/>
          <w:i w:val="0"/>
          <w:color w:val="000000"/>
          <w:sz w:val="20"/>
        </w:rPr>
        <w:t>frequency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 P</w:t>
      </w:r>
      <w:r>
        <w:rPr>
          <w:rFonts w:ascii="RBLMI" w:hAnsi="RBLMI" w:eastAsia="RBLMI"/>
          <w:b w:val="0"/>
          <w:i/>
          <w:color w:val="000000"/>
          <w:sz w:val="20"/>
        </w:rPr>
        <w:t>/ω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vs.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ω</w:t>
      </w:r>
      <w:r>
        <w:rPr>
          <w:rFonts w:ascii="Times" w:hAnsi="Times" w:eastAsia="Times"/>
          <w:b w:val="0"/>
          <w:i w:val="0"/>
          <w:color w:val="000000"/>
          <w:sz w:val="20"/>
        </w:rPr>
        <w:t>) in the inset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108" w:val="left"/>
          <w:tab w:pos="2528" w:val="left"/>
        </w:tabs>
        <w:autoSpaceDE w:val="0"/>
        <w:widowControl/>
        <w:spacing w:line="234" w:lineRule="exact" w:before="0" w:after="0"/>
        <w:ind w:left="206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normalized conductance here is calculated as: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 P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(ω) </w:t>
      </w:r>
      <w:r>
        <w:tab/>
      </w:r>
      <w:r>
        <w:rPr>
          <w:rFonts w:ascii="RBLMI" w:hAnsi="RBLMI" w:eastAsia="RBLMI"/>
          <w:b w:val="0"/>
          <w:i/>
          <w:color w:val="000000"/>
          <w:sz w:val="20"/>
        </w:rPr>
        <w:t>ω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5"/>
        </w:rPr>
        <w:t>ox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/>
          <w:color w:val="000000"/>
          <w:sz w:val="15"/>
        </w:rPr>
        <w:t>m</w:t>
      </w:r>
    </w:p>
    <w:p>
      <w:pPr>
        <w:autoSpaceDN w:val="0"/>
        <w:autoSpaceDE w:val="0"/>
        <w:widowControl/>
        <w:spacing w:line="252" w:lineRule="exact" w:before="324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the measured capacitance and conduc-</w:t>
      </w:r>
    </w:p>
    <w:p>
      <w:pPr>
        <w:autoSpaceDN w:val="0"/>
        <w:autoSpaceDE w:val="0"/>
        <w:widowControl/>
        <w:spacing w:line="240" w:lineRule="auto" w:before="0" w:after="0"/>
        <w:ind w:left="11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4490" cy="63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54" w:val="left"/>
        </w:tabs>
        <w:autoSpaceDE w:val="0"/>
        <w:widowControl/>
        <w:spacing w:line="200" w:lineRule="exact" w:before="0" w:after="0"/>
        <w:ind w:left="1322" w:right="0" w:firstLine="0"/>
        <w:jc w:val="left"/>
      </w:pPr>
      <w:r>
        <w:rPr>
          <w:rFonts w:ascii="RBLMI" w:hAnsi="RBLMI" w:eastAsia="RBLMI"/>
          <w:b w:val="0"/>
          <w:i/>
          <w:color w:val="000000"/>
          <w:sz w:val="20"/>
        </w:rPr>
        <w:t xml:space="preserve">ω </w:t>
      </w:r>
      <w:r>
        <w:tab/>
      </w:r>
      <w:r>
        <w:rPr>
          <w:rFonts w:ascii="MTSYN" w:hAnsi="MTSYN" w:eastAsia="MTSYN"/>
          <w:b w:val="0"/>
          <w:i w:val="0"/>
          <w:color w:val="000000"/>
          <w:sz w:val="20"/>
        </w:rPr>
        <w:t>=</w:t>
      </w:r>
    </w:p>
    <w:p>
      <w:pPr>
        <w:autoSpaceDN w:val="0"/>
        <w:autoSpaceDE w:val="0"/>
        <w:widowControl/>
        <w:spacing w:line="240" w:lineRule="auto" w:before="0" w:after="0"/>
        <w:ind w:left="0" w:right="13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48080" cy="63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796" w:val="left"/>
        </w:tabs>
        <w:autoSpaceDE w:val="0"/>
        <w:widowControl/>
        <w:spacing w:line="126" w:lineRule="exact" w:before="312" w:after="0"/>
        <w:ind w:left="199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/>
          <w:color w:val="000000"/>
          <w:sz w:val="15"/>
        </w:rPr>
        <w:t>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ω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5"/>
        </w:rPr>
        <w:t>ox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m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</w:p>
    <w:p>
      <w:pPr>
        <w:autoSpaceDN w:val="0"/>
        <w:autoSpaceDE w:val="0"/>
        <w:widowControl/>
        <w:spacing w:line="222" w:lineRule="exact" w:before="9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tance data, respectively.</w:t>
      </w:r>
    </w:p>
    <w:p>
      <w:pPr>
        <w:autoSpaceDN w:val="0"/>
        <w:tabs>
          <w:tab w:pos="206" w:val="left"/>
          <w:tab w:pos="1432" w:val="left"/>
          <w:tab w:pos="4796" w:val="left"/>
        </w:tabs>
        <w:autoSpaceDE w:val="0"/>
        <w:widowControl/>
        <w:spacing w:line="320" w:lineRule="exact" w:before="0" w:after="0"/>
        <w:ind w:left="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Utilizing the equivalent circuit model for a MOSCAP as </w:t>
      </w:r>
      <w:r>
        <w:rPr>
          <w:rFonts w:ascii="Times" w:hAnsi="Times" w:eastAsia="Times"/>
          <w:b w:val="0"/>
          <w:i w:val="0"/>
          <w:color w:val="000000"/>
          <w:sz w:val="20"/>
        </w:rPr>
        <w:t>discussed in [12], we note that at the peak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 P</w:t>
      </w:r>
      <w:r>
        <w:rPr>
          <w:rFonts w:ascii="RBLMI" w:hAnsi="RBLMI" w:eastAsia="RBLMI"/>
          <w:b w:val="0"/>
          <w:i/>
          <w:color w:val="000000"/>
          <w:sz w:val="20"/>
        </w:rPr>
        <w:t>/ω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value, 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can be extracted with the relation: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·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 P</w:t>
      </w:r>
      <w:r>
        <w:rPr>
          <w:rFonts w:ascii="RBLMI" w:hAnsi="RBLMI" w:eastAsia="RBLMI"/>
          <w:b w:val="0"/>
          <w:i/>
          <w:color w:val="000000"/>
          <w:sz w:val="20"/>
        </w:rPr>
        <w:t>(ω</w:t>
      </w:r>
      <w:r>
        <w:rPr>
          <w:rFonts w:ascii="Times" w:hAnsi="Times" w:eastAsia="Times"/>
          <w:b w:val="0"/>
          <w:i w:val="0"/>
          <w:color w:val="000000"/>
          <w:sz w:val="15"/>
        </w:rPr>
        <w:t>max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)/ω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</w:p>
    <w:p>
      <w:pPr>
        <w:autoSpaceDN w:val="0"/>
        <w:autoSpaceDE w:val="0"/>
        <w:widowControl/>
        <w:spacing w:line="270" w:lineRule="exact" w:before="0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electronic charge, and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ω</w:t>
      </w:r>
      <w:r>
        <w:rPr>
          <w:rFonts w:ascii="Times" w:hAnsi="Times" w:eastAsia="Times"/>
          <w:b w:val="0"/>
          <w:i w:val="0"/>
          <w:color w:val="000000"/>
          <w:sz w:val="15"/>
        </w:rPr>
        <w:t>max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the frequency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maximum conductance value occurs. Using this </w:t>
      </w:r>
      <w:r>
        <w:rPr>
          <w:rFonts w:ascii="Times" w:hAnsi="Times" w:eastAsia="Times"/>
          <w:b w:val="0"/>
          <w:i w:val="0"/>
          <w:color w:val="000000"/>
          <w:sz w:val="20"/>
        </w:rPr>
        <w:t>relationship, we extract the maximum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depletion for </w:t>
      </w:r>
      <w:r>
        <w:rPr>
          <w:rFonts w:ascii="Times" w:hAnsi="Times" w:eastAsia="Times"/>
          <w:b w:val="0"/>
          <w:i w:val="0"/>
          <w:color w:val="000000"/>
          <w:sz w:val="20"/>
        </w:rPr>
        <w:t>the capacitor with nitrided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the phase anneal as </w:t>
      </w:r>
      <w:r>
        <w:rPr>
          <w:rFonts w:ascii="Times" w:hAnsi="Times" w:eastAsia="Times"/>
          <w:b w:val="0"/>
          <w:i w:val="0"/>
          <w:color w:val="000000"/>
          <w:sz w:val="20"/>
        </w:rPr>
        <w:t>roughly 6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5"/>
        </w:rPr>
        <w:t>11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eV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In comparison, the maximum </w:t>
      </w:r>
      <w:r>
        <w:rPr>
          <w:rFonts w:ascii="Times" w:hAnsi="Times" w:eastAsia="Times"/>
          <w:b w:val="0"/>
          <w:i w:val="0"/>
          <w:color w:val="000000"/>
          <w:sz w:val="20"/>
        </w:rPr>
        <w:t>midgap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chemical oxide or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interlayer is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9</w:t>
      </w:r>
      <w:r>
        <w:rPr>
          <w:rFonts w:ascii="MTSYN" w:hAnsi="MTSYN" w:eastAsia="MTSYN"/>
          <w:b w:val="0"/>
          <w:i w:val="0"/>
          <w:color w:val="000000"/>
          <w:sz w:val="20"/>
        </w:rPr>
        <w:t>×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eV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and 2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MTSYN" w:hAnsi="MTSYN" w:eastAsia="MTSYN"/>
          <w:b w:val="0"/>
          <w:i w:val="0"/>
          <w:color w:val="000000"/>
          <w:sz w:val="20"/>
        </w:rPr>
        <w:t>×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eV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respectively.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Finally, a CV model to capture the influence of interface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is presented. The “ideal” flatband voltage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MOSCAP, sans the effect of interface traps, is extracted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 single high frequency CV (one taken at 1 MHz).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Then, a flatband capacitance is calculated based on the Debye </w:t>
      </w:r>
      <w:r>
        <w:rPr>
          <w:rFonts w:ascii="Times" w:hAnsi="Times" w:eastAsia="Times"/>
          <w:b w:val="0"/>
          <w:i w:val="0"/>
          <w:color w:val="000000"/>
          <w:sz w:val="20"/>
        </w:rPr>
        <w:t>length, and a flatband 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also assigned. In the </w:t>
      </w:r>
      <w:r>
        <w:rPr>
          <w:rFonts w:ascii="Times" w:hAnsi="Times" w:eastAsia="Times"/>
          <w:b w:val="0"/>
          <w:i w:val="0"/>
          <w:color w:val="000000"/>
          <w:sz w:val="20"/>
        </w:rPr>
        <w:t>device analyzed,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determined to be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201V. The oxide </w:t>
      </w:r>
      <w:r>
        <w:rPr>
          <w:rFonts w:ascii="Times" w:hAnsi="Times" w:eastAsia="Times"/>
          <w:b w:val="0"/>
          <w:i w:val="0"/>
          <w:color w:val="000000"/>
          <w:sz w:val="20"/>
        </w:rPr>
        <w:t>capacitance,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is defined as the combined capacitance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interfacial oxide and the HZO film, and is determined experi-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mentally as the measured capacitance in strong accumulation.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model CV based on standard MOSCAP theory is then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constructed with and without the effect of interface traps. </w:t>
      </w:r>
      <w:r>
        <w:rPr>
          <w:rFonts w:ascii="Times" w:hAnsi="Times" w:eastAsia="Times"/>
          <w:b w:val="0"/>
          <w:i w:val="0"/>
          <w:color w:val="000000"/>
          <w:sz w:val="20"/>
        </w:rPr>
        <w:t>To the first order, the presence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manifests itself as an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circuit model proposed by [12]. One can </w:t>
      </w:r>
      <w:r>
        <w:rPr>
          <w:rFonts w:ascii="Times" w:hAnsi="Times" w:eastAsia="Times"/>
          <w:b w:val="0"/>
          <w:i w:val="0"/>
          <w:color w:val="000000"/>
          <w:sz w:val="20"/>
        </w:rPr>
        <w:t>calculate an approximate distribution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across a portion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silicon bandgap, roughly from the valence band to midgap:</w:t>
      </w:r>
    </w:p>
    <w:p>
      <w:pPr>
        <w:autoSpaceDN w:val="0"/>
        <w:autoSpaceDE w:val="0"/>
        <w:widowControl/>
        <w:spacing w:line="240" w:lineRule="auto" w:before="0" w:after="0"/>
        <w:ind w:left="1440" w:right="2448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s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BLEX" w:hAnsi="BLEX" w:eastAsia="BLEX"/>
          <w:b w:val="0"/>
          <w:i w:val="0"/>
          <w:color w:val="000000"/>
          <w:sz w:val="20"/>
        </w:rPr>
        <w:t>�</w:t>
      </w:r>
      <w:r>
        <w:drawing>
          <wp:inline xmlns:a="http://schemas.openxmlformats.org/drawingml/2006/main" xmlns:pic="http://schemas.openxmlformats.org/drawingml/2006/picture">
            <wp:extent cx="309880" cy="635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6" w:lineRule="exact" w:before="0" w:after="0"/>
        <w:ind w:left="0" w:right="23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5"/>
        </w:rPr>
        <w:t>meas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</w:p>
    <w:p>
      <w:pPr>
        <w:autoSpaceDN w:val="0"/>
        <w:autoSpaceDE w:val="0"/>
        <w:widowControl/>
        <w:spacing w:line="240" w:lineRule="auto" w:before="0" w:after="0"/>
        <w:ind w:left="0" w:right="19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6850" cy="63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242" w:val="left"/>
          <w:tab w:pos="4796" w:val="left"/>
        </w:tabs>
        <w:autoSpaceDE w:val="0"/>
        <w:widowControl/>
        <w:spacing w:line="236" w:lineRule="exact" w:before="0" w:after="0"/>
        <w:ind w:left="290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5"/>
        </w:rPr>
        <w:t>ox</w:t>
      </w:r>
      <w:r>
        <w:rPr>
          <w:rFonts w:ascii="BLEX" w:hAnsi="BLEX" w:eastAsia="BLEX"/>
          <w:b w:val="0"/>
          <w:i w:val="0"/>
          <w:color w:val="000000"/>
          <w:sz w:val="20"/>
        </w:rPr>
        <w:t>�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</w:p>
    <w:p>
      <w:pPr>
        <w:autoSpaceDN w:val="0"/>
        <w:tabs>
          <w:tab w:pos="3014" w:val="left"/>
          <w:tab w:pos="4796" w:val="left"/>
        </w:tabs>
        <w:autoSpaceDE w:val="0"/>
        <w:widowControl/>
        <w:spacing w:line="362" w:lineRule="exact" w:before="0" w:after="0"/>
        <w:ind w:left="232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34" w:lineRule="exact" w:before="120" w:after="0"/>
        <w:ind w:left="8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captures the capacitance contribution from silicon </w:t>
      </w:r>
      <w:r>
        <w:rPr>
          <w:rFonts w:ascii="Times" w:hAnsi="Times" w:eastAsia="Times"/>
          <w:b w:val="0"/>
          <w:i w:val="0"/>
          <w:color w:val="000000"/>
          <w:sz w:val="20"/>
        </w:rPr>
        <w:t>depletion and interface trapping,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subtracts off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the expected depletion capacitance.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5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determined, from</w:t>
      </w:r>
    </w:p>
    <w:p>
      <w:pPr>
        <w:sectPr>
          <w:type w:val="continuous"/>
          <w:pgSz w:w="12240" w:h="15840"/>
          <w:pgMar w:top="202" w:right="952" w:bottom="284" w:left="972" w:header="720" w:footer="720" w:gutter="0"/>
          <w:cols w:space="720" w:num="2" w:equalWidth="0">
            <w:col w:w="5148" w:space="0"/>
            <w:col w:w="5168" w:space="0"/>
            <w:col w:w="10316" w:space="0"/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32000" cy="13716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18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85800" cy="1016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06600" cy="14097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15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66800" cy="1143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6" w:lineRule="exact" w:before="150" w:after="0"/>
        <w:ind w:left="112" w:right="28" w:firstLine="8"/>
        <w:jc w:val="both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>Fig. 4.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 model CV and D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it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distribution can be fitted from the experimental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FB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, C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ox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, and N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a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Calculated and measured CV’s at 1 kHz and 1 MHz. 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Comparison of fitted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D</w:t>
      </w:r>
      <w:r>
        <w:rPr>
          <w:rFonts w:ascii="HFBRMI8" w:hAnsi="HFBRMI8" w:eastAsia="HFBRMI8"/>
          <w:b w:val="0"/>
          <w:i/>
          <w:color w:val="000000"/>
          <w:sz w:val="14"/>
        </w:rPr>
        <w:t>it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for CV model and measured D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it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with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AC conductance.</w:t>
      </w:r>
    </w:p>
    <w:p>
      <w:pPr>
        <w:autoSpaceDN w:val="0"/>
        <w:autoSpaceDE w:val="0"/>
        <w:widowControl/>
        <w:spacing w:line="232" w:lineRule="exact" w:before="154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 CV calculations, as the differential change in the </w:t>
      </w:r>
      <w:r>
        <w:rPr>
          <w:rFonts w:ascii="Times" w:hAnsi="Times" w:eastAsia="Times"/>
          <w:b w:val="0"/>
          <w:i w:val="0"/>
          <w:color w:val="000000"/>
          <w:sz w:val="20"/>
        </w:rPr>
        <w:t>semiconductor charge as the surface potential is stepped.</w:t>
      </w:r>
    </w:p>
    <w:p>
      <w:pPr>
        <w:autoSpaceDN w:val="0"/>
        <w:autoSpaceDE w:val="0"/>
        <w:widowControl/>
        <w:spacing w:line="238" w:lineRule="exact" w:before="0" w:after="0"/>
        <w:ind w:left="120" w:right="22" w:firstLine="200"/>
        <w:jc w:val="both"/>
      </w:pPr>
      <w:r>
        <w:rPr>
          <w:rFonts w:ascii="Times" w:hAnsi="Times" w:eastAsia="Times"/>
          <w:b w:val="0"/>
          <w:i w:val="0"/>
          <w:color w:val="D8262D"/>
          <w:sz w:val="20"/>
        </w:rPr>
        <w:t>Fig. 4a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contains fitted CV’s, both with and without an </w:t>
      </w:r>
      <w:r>
        <w:rPr>
          <w:rFonts w:ascii="Times" w:hAnsi="Times" w:eastAsia="Times"/>
          <w:b w:val="0"/>
          <w:i w:val="0"/>
          <w:color w:val="000000"/>
          <w:sz w:val="20"/>
        </w:rPr>
        <w:t>assumed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distribution, based on experimental data taken </w:t>
      </w:r>
      <w:r>
        <w:rPr>
          <w:rFonts w:ascii="Times" w:hAnsi="Times" w:eastAsia="Times"/>
          <w:b w:val="0"/>
          <w:i w:val="0"/>
          <w:color w:val="000000"/>
          <w:sz w:val="20"/>
        </w:rPr>
        <w:t>at 1 kHz and 1 MHz.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versus the occu-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pational energy of the traps in the silicon bandgap for the 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data extracted using the AC conductance method and </w:t>
      </w:r>
      <w:r>
        <w:rPr>
          <w:rFonts w:ascii="Times" w:hAnsi="Times" w:eastAsia="Times"/>
          <w:b w:val="0"/>
          <w:i w:val="0"/>
          <w:color w:val="000000"/>
          <w:sz w:val="20"/>
        </w:rPr>
        <w:t>the fitted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used in the 1 kHz CV model. The depletion-</w:t>
      </w:r>
      <w:r>
        <w:rPr>
          <w:rFonts w:ascii="Times" w:hAnsi="Times" w:eastAsia="Times"/>
          <w:b w:val="0"/>
          <w:i w:val="0"/>
          <w:color w:val="000000"/>
          <w:sz w:val="20"/>
        </w:rPr>
        <w:t>regime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from the fitted distribution agrees well with the 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extraction.</w:t>
      </w:r>
    </w:p>
    <w:p>
      <w:pPr>
        <w:autoSpaceDN w:val="0"/>
        <w:autoSpaceDE w:val="0"/>
        <w:widowControl/>
        <w:spacing w:line="230" w:lineRule="exact" w:before="22" w:after="0"/>
        <w:ind w:left="120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Lastly, we note a small peak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distribution around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 mV from the valence band edge. This manifests in the </w:t>
      </w:r>
      <w:r>
        <w:rPr>
          <w:rFonts w:ascii="Times" w:hAnsi="Times" w:eastAsia="Times"/>
          <w:b w:val="0"/>
          <w:i w:val="0"/>
          <w:color w:val="000000"/>
          <w:sz w:val="20"/>
        </w:rPr>
        <w:t>1 kHz CV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a characteristic “shoulder” in depletion.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 of this peak are traps which have a specific origin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location relative to the interface, which could be due to 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/>
          <w:color w:val="000000"/>
          <w:sz w:val="15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centers [22], [23], but also could result from residual Hf/Zr </w:t>
      </w:r>
      <w:r>
        <w:rPr>
          <w:rFonts w:ascii="Times" w:hAnsi="Times" w:eastAsia="Times"/>
          <w:b w:val="0"/>
          <w:i w:val="0"/>
          <w:color w:val="000000"/>
          <w:sz w:val="20"/>
        </w:rPr>
        <w:t>atoms reaching the silicon interface during the phase anneal.</w:t>
      </w:r>
    </w:p>
    <w:p>
      <w:pPr>
        <w:autoSpaceDN w:val="0"/>
        <w:autoSpaceDE w:val="0"/>
        <w:widowControl/>
        <w:spacing w:line="230" w:lineRule="exact" w:before="116" w:after="0"/>
        <w:ind w:left="0" w:right="1776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IV.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34" w:lineRule="exact" w:before="22" w:after="0"/>
        <w:ind w:left="12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conclusion, the nature of the interface states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HZO/Si material system has been investigated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detail. Various interfacial oxides, crucial for obtaining a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interface between HZO and silicon, were analyzed for integrity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phase anneal. It is shown, using the AC conductance </w:t>
      </w:r>
      <w:r>
        <w:rPr>
          <w:rFonts w:ascii="Times" w:hAnsi="Times" w:eastAsia="Times"/>
          <w:b w:val="0"/>
          <w:i w:val="0"/>
          <w:color w:val="000000"/>
          <w:sz w:val="20"/>
        </w:rPr>
        <w:t>method, that a nitrided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interfacial layer provides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lowest midgap trap density and furthermore can withstand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high-temperature phase anneal by acting as a barrier against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dopant diffusion. Finally, a CV model and experimental CV </w:t>
      </w:r>
      <w:r>
        <w:rPr>
          <w:rFonts w:ascii="Times" w:hAnsi="Times" w:eastAsia="Times"/>
          <w:b w:val="0"/>
          <w:i w:val="0"/>
          <w:color w:val="000000"/>
          <w:sz w:val="20"/>
        </w:rPr>
        <w:t>data were used to calculate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distribution, which has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narrow energy peak close to the valence band.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>studies will focus on optimizing the nitrided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an </w:t>
      </w:r>
      <w:r>
        <w:rPr>
          <w:rFonts w:ascii="Times" w:hAnsi="Times" w:eastAsia="Times"/>
          <w:b w:val="0"/>
          <w:i w:val="0"/>
          <w:color w:val="000000"/>
          <w:sz w:val="20"/>
        </w:rPr>
        <w:t>improved trap distribution.</w:t>
      </w:r>
    </w:p>
    <w:p>
      <w:pPr>
        <w:autoSpaceDN w:val="0"/>
        <w:autoSpaceDE w:val="0"/>
        <w:widowControl/>
        <w:spacing w:line="230" w:lineRule="exact" w:before="116" w:after="18"/>
        <w:ind w:left="0" w:right="1494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A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CKNOWLEDGMENT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</w:tblGrid>
      <w:tr>
        <w:trPr>
          <w:trHeight w:hRule="exact" w:val="24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would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like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thank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Hong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Zhou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22" w:lineRule="exact" w:before="8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Justin C. Wong for fruitful discussions.</w:t>
      </w:r>
    </w:p>
    <w:p>
      <w:pPr>
        <w:sectPr>
          <w:type w:val="nextColumn"/>
          <w:pgSz w:w="12240" w:h="15840"/>
          <w:pgMar w:top="202" w:right="952" w:bottom="284" w:left="972" w:header="720" w:footer="720" w:gutter="0"/>
          <w:cols w:space="720" w:num="2" w:equalWidth="0">
            <w:col w:w="5148" w:space="0"/>
            <w:col w:w="5168" w:space="0"/>
            <w:col w:w="10316" w:space="0"/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86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98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39, NO. 1, JANUARY 2018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4"/>
        <w:sectPr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48" w:space="0"/>
            <w:col w:w="5168" w:space="0"/>
            <w:col w:w="10316" w:space="0"/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188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autoSpaceDE w:val="0"/>
        <w:widowControl/>
        <w:spacing w:line="178" w:lineRule="exact" w:before="50" w:after="0"/>
        <w:ind w:left="366" w:right="1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[1] T. S. Böscke, J. Müller, D. Bräuhaus, U. Schröder, and U. Böttger,</w:t>
      </w:r>
      <w:r>
        <w:rPr>
          <w:rFonts w:ascii="Times" w:hAnsi="Times" w:eastAsia="Times"/>
          <w:b w:val="0"/>
          <w:i w:val="0"/>
          <w:color w:val="000000"/>
          <w:sz w:val="16"/>
        </w:rPr>
        <w:t>“Ferroelectricity in hafnium oxide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99, </w:t>
      </w:r>
      <w:r>
        <w:rPr>
          <w:rFonts w:ascii="Times" w:hAnsi="Times" w:eastAsia="Times"/>
          <w:b w:val="0"/>
          <w:i w:val="0"/>
          <w:color w:val="000000"/>
          <w:sz w:val="16"/>
        </w:rPr>
        <w:t>no. 10, p. 102903, 2011,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7" w:history="1">
          <w:r>
            <w:rPr>
              <w:rStyle w:val="Hyperlink"/>
            </w:rPr>
            <w:t>10.1063/1.3634052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366" w:right="1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[2] J. Müller, T. S. Böscke, U. Schröder, S. Mueller, D. Bräuhaus,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U. Böttger, L. Frey, and T. Mikolajick, “Ferroelectricity in simple binary </w:t>
      </w:r>
      <w:r>
        <w:rPr>
          <w:rFonts w:ascii="Times" w:hAnsi="Times" w:eastAsia="Times"/>
          <w:b w:val="0"/>
          <w:i w:val="0"/>
          <w:color w:val="000000"/>
          <w:sz w:val="16"/>
        </w:rPr>
        <w:t>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8" w:history="1">
          <w:r>
            <w:rPr>
              <w:rStyle w:val="Hyperlink"/>
            </w:rPr>
            <w:t xml:space="preserve"> and HfO</w:t>
          </w:r>
        </w:hyperlink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48" w:history="1">
          <w:r>
            <w:rPr>
              <w:rStyle w:val="Hyperlink"/>
            </w:rPr>
            <w:t>2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12, no. 8, pp. 4318–4323, 2012,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8" w:history="1">
          <w:r>
            <w:rPr>
              <w:rStyle w:val="Hyperlink"/>
            </w:rPr>
            <w:t>10.1021/nl302049k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366" w:val="left"/>
          <w:tab w:pos="650" w:val="left"/>
          <w:tab w:pos="1460" w:val="left"/>
          <w:tab w:pos="1720" w:val="left"/>
          <w:tab w:pos="2388" w:val="left"/>
          <w:tab w:pos="2620" w:val="left"/>
          <w:tab w:pos="3290" w:val="left"/>
          <w:tab w:pos="3556" w:val="left"/>
          <w:tab w:pos="4266" w:val="left"/>
          <w:tab w:pos="4550" w:val="left"/>
        </w:tabs>
        <w:autoSpaceDE w:val="0"/>
        <w:widowControl/>
        <w:spacing w:line="178" w:lineRule="exact" w:before="2" w:after="0"/>
        <w:ind w:left="8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[3] 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Schroeder,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Müeller,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Müeller,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Yurchuk,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Martin,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C. Adelmann, T. Schloesser, R. van Bentum, and T. Mikolajick,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“Hafnium oxide based CMOS compatible ferroelectric materials,”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ECS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J. Solid State Sci. Technol.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2, no. 4, pp. N69–N72, 2013,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9" w:history="1">
          <w:r>
            <w:rPr>
              <w:rStyle w:val="Hyperlink"/>
            </w:rPr>
            <w:t>10.1149/2.010304jss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[4] S. Mueller, J. Mueller, A. Singh, S. Riedel, J. Sundqvist, U. Schroeder, </w:t>
      </w:r>
      <w:r>
        <w:rPr>
          <w:rFonts w:ascii="Times" w:hAnsi="Times" w:eastAsia="Times"/>
          <w:b w:val="0"/>
          <w:i w:val="0"/>
          <w:color w:val="000000"/>
          <w:sz w:val="16"/>
        </w:rPr>
        <w:t>and T. Mikolajick, “Incipient ferroelectricity in al-doped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</w:t>
      </w:r>
      <w:r>
        <w:rPr>
          <w:rFonts w:ascii="Times" w:hAnsi="Times" w:eastAsia="Times"/>
          <w:b w:val="0"/>
          <w:i w:val="0"/>
          <w:color w:val="000000"/>
          <w:sz w:val="16"/>
        </w:rPr>
        <w:t>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Adv. Funct. Mater.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22, no. 11, pp. 2412–2417, 2012,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0" w:history="1">
          <w:r>
            <w:rPr>
              <w:rStyle w:val="Hyperlink"/>
            </w:rPr>
            <w:t>10.1002/adfm.201103119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2"/>
        <w:ind w:left="366" w:right="15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[5] S. Mueller, C. Adelmann, A. Singh, S. van Elshocht, U. Schroeder, </w:t>
      </w:r>
      <w:r>
        <w:rPr>
          <w:rFonts w:ascii="Times" w:hAnsi="Times" w:eastAsia="Times"/>
          <w:b w:val="0"/>
          <w:i w:val="0"/>
          <w:color w:val="000000"/>
          <w:sz w:val="16"/>
        </w:rPr>
        <w:t>and T. Mikolajick, “Ferroelectricity in Gd-doped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films,”</w:t>
      </w:r>
      <w:r>
        <w:rPr>
          <w:rFonts w:ascii="Times" w:hAnsi="Times" w:eastAsia="Times"/>
          <w:b w:val="0"/>
          <w:i/>
          <w:color w:val="000000"/>
          <w:sz w:val="16"/>
        </w:rPr>
        <w:t>ECS J. Solid State Sci. Technol.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1, no. 6, pp. N123–N126, 2012,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1" w:history="1">
          <w:r>
            <w:rPr>
              <w:rStyle w:val="Hyperlink"/>
            </w:rPr>
            <w:t>10.1149/2.002301jss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1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[6] T. Schenk,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Mueller,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U. Schroeder,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 Materlik,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 Kersch,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366" w:right="1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M. Popovici, C. Adelmann, S. van Elshocht, and T. Mikolajick,</w:t>
      </w:r>
      <w:r>
        <w:rPr>
          <w:rFonts w:ascii="Times" w:hAnsi="Times" w:eastAsia="Times"/>
          <w:b w:val="0"/>
          <w:i w:val="0"/>
          <w:color w:val="000000"/>
          <w:sz w:val="16"/>
        </w:rPr>
        <w:t>“Strontium doped hafnium oxide thin films: Wide process win-</w:t>
      </w:r>
      <w:r>
        <w:rPr>
          <w:rFonts w:ascii="Times" w:hAnsi="Times" w:eastAsia="Times"/>
          <w:b w:val="0"/>
          <w:i w:val="0"/>
          <w:color w:val="000000"/>
          <w:sz w:val="16"/>
        </w:rPr>
        <w:t>dow for ferroelectric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Eur. Solid</w:t>
      </w:r>
      <w:r>
        <w:rPr>
          <w:rFonts w:ascii="Times" w:hAnsi="Times" w:eastAsia="Times"/>
          <w:b w:val="0"/>
          <w:i/>
          <w:color w:val="000000"/>
          <w:sz w:val="16"/>
        </w:rPr>
        <w:hyperlink r:id="rId52" w:history="1">
          <w:r>
            <w:rPr>
              <w:rStyle w:val="Hyperlink"/>
            </w:rPr>
            <w:t xml:space="preserve">-State Device </w:t>
          </w:r>
        </w:hyperlink>
      </w:r>
      <w:r>
        <w:rPr>
          <w:rFonts w:ascii="Times" w:hAnsi="Times" w:eastAsia="Times"/>
          <w:b w:val="0"/>
          <w:i/>
          <w:color w:val="000000"/>
          <w:sz w:val="16"/>
        </w:rPr>
        <w:hyperlink r:id="rId52" w:history="1">
          <w:r>
            <w:rPr>
              <w:rStyle w:val="Hyperlink"/>
            </w:rPr>
            <w:t>Res. Conf. (ESSDER</w:t>
          </w:r>
        </w:hyperlink>
      </w:r>
      <w:r>
        <w:rPr>
          <w:rFonts w:ascii="Times" w:hAnsi="Times" w:eastAsia="Times"/>
          <w:b w:val="0"/>
          <w:i/>
          <w:color w:val="000000"/>
          <w:sz w:val="16"/>
        </w:rPr>
        <w:t>C)</w:t>
      </w:r>
      <w:r>
        <w:rPr>
          <w:rFonts w:ascii="Times" w:hAnsi="Times" w:eastAsia="Times"/>
          <w:b w:val="0"/>
          <w:i w:val="0"/>
          <w:color w:val="000000"/>
          <w:sz w:val="16"/>
        </w:rPr>
        <w:t>, Sep. 2013, pp. 260–263,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>10.1109/ESS-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>DERC.2013.6818868.</w:t>
          </w:r>
        </w:hyperlink>
      </w:r>
    </w:p>
    <w:p>
      <w:pPr>
        <w:autoSpaceDN w:val="0"/>
        <w:autoSpaceDE w:val="0"/>
        <w:widowControl/>
        <w:spacing w:line="180" w:lineRule="exact" w:before="0" w:after="0"/>
        <w:ind w:left="366" w:right="1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[7] S. Salahuddin and S. Datta, “Use of negative capacitance to provide </w:t>
      </w:r>
      <w:r>
        <w:rPr>
          <w:rFonts w:ascii="Times" w:hAnsi="Times" w:eastAsia="Times"/>
          <w:b w:val="0"/>
          <w:i w:val="0"/>
          <w:color w:val="000000"/>
          <w:sz w:val="16"/>
        </w:rPr>
        <w:t>voltage amplification for low power nanoscale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8, no. 2, pp. 405–410, 2007,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3" w:history="1">
          <w:r>
            <w:rPr>
              <w:rStyle w:val="Hyperlink"/>
            </w:rPr>
            <w:t>10.1021/nl071804g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[8] J. Jo and C. Shin, “Negative capacitance field effect transistor with </w:t>
      </w:r>
      <w:r>
        <w:rPr>
          <w:rFonts w:ascii="Times" w:hAnsi="Times" w:eastAsia="Times"/>
          <w:b w:val="0"/>
          <w:i w:val="0"/>
          <w:color w:val="000000"/>
          <w:sz w:val="16"/>
        </w:rPr>
        <w:t>hysteresis-free sub-60-mV/decade switching,”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</w:t>
      </w: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37, no. 3, pp. 245–248, Mar. 2016,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4" w:history="1">
          <w:r>
            <w:rPr>
              <w:rStyle w:val="Hyperlink"/>
            </w:rPr>
            <w:t xml:space="preserve">10.1109/LED.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4" w:history="1">
          <w:r>
            <w:rPr>
              <w:rStyle w:val="Hyperlink"/>
            </w:rPr>
            <w:t>2016.2523681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5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[9] A. Chernikova, M. Kozodaev, A. Markeev, D. Negrov, M. Spiridonov,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Zarubin, O. Bak, P. Buragohain, H. Lu, E. Suvorova, A. Gruverman, </w:t>
      </w:r>
      <w:r>
        <w:rPr>
          <w:rFonts w:ascii="Times" w:hAnsi="Times" w:eastAsia="Times"/>
          <w:b w:val="0"/>
          <w:i w:val="0"/>
          <w:color w:val="000000"/>
          <w:sz w:val="16"/>
        </w:rPr>
        <w:t>and A. Zenkevich, “Ultrathin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ferroelectric films on Si,”</w:t>
      </w:r>
      <w:r>
        <w:rPr>
          <w:rFonts w:ascii="Times" w:hAnsi="Times" w:eastAsia="Times"/>
          <w:b w:val="0"/>
          <w:i/>
          <w:color w:val="000000"/>
          <w:sz w:val="16"/>
        </w:rPr>
        <w:t>ACS Appl. Mater. Interfaces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8, no. 11, pp. 7232–7237, 2016,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5" w:history="1">
          <w:r>
            <w:rPr>
              <w:rStyle w:val="Hyperlink"/>
            </w:rPr>
            <w:t>10.1021/acsami.5b11653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366" w:right="15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[10] M. H. Park, H. J. Kim, Y. J. Kim, W. Lee, T. Moon, and C. S. Hwang,</w:t>
      </w:r>
      <w:r>
        <w:rPr>
          <w:rFonts w:ascii="Times" w:hAnsi="Times" w:eastAsia="Times"/>
          <w:b w:val="0"/>
          <w:i w:val="0"/>
          <w:color w:val="000000"/>
          <w:sz w:val="16"/>
        </w:rPr>
        <w:t>“Evolution of phases and ferroelectric properties of thin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films according to the thickness and annealing temperature,”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</w:t>
      </w: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102, no. 24, p. 242905, 2013,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6" w:history="1">
          <w:r>
            <w:rPr>
              <w:rStyle w:val="Hyperlink"/>
            </w:rPr>
            <w:t>10.1063/1.4811483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5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[11] J. Müller, P. Polakowski, S. Mueller, and T. Mikolajick, “Ferroelectric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hafnium oxide based materials and devices: Assessment of current status </w:t>
      </w:r>
      <w:r>
        <w:rPr>
          <w:rFonts w:ascii="Times" w:hAnsi="Times" w:eastAsia="Times"/>
          <w:b w:val="0"/>
          <w:i w:val="0"/>
          <w:color w:val="000000"/>
          <w:sz w:val="16"/>
        </w:rPr>
        <w:t>and future prospects,”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ECS J. Solid State Sci. Technol.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4, no. 5, </w:t>
      </w:r>
      <w:r>
        <w:rPr>
          <w:rFonts w:ascii="Times" w:hAnsi="Times" w:eastAsia="Times"/>
          <w:b w:val="0"/>
          <w:i w:val="0"/>
          <w:color w:val="000000"/>
          <w:sz w:val="16"/>
        </w:rPr>
        <w:t>pp. N30–N35, 2015,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7" w:history="1">
          <w:r>
            <w:rPr>
              <w:rStyle w:val="Hyperlink"/>
            </w:rPr>
            <w:t>10.1149/2.0081505jss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74" w:space="0"/>
            <w:col w:w="5130" w:space="0"/>
            <w:col w:w="10304" w:space="0"/>
            <w:col w:w="5148" w:space="0"/>
            <w:col w:w="5168" w:space="0"/>
            <w:col w:w="10316" w:space="0"/>
            <w:col w:w="5146" w:space="0"/>
            <w:col w:w="5164" w:space="0"/>
            <w:col w:w="10310" w:space="0"/>
            <w:col w:w="10358" w:space="0"/>
            <w:col w:w="5148" w:space="0"/>
            <w:col w:w="521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42" w:after="0"/>
        <w:ind w:left="452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[12] E. H. Nicollian and A. Goetzberger, “The Si-SiO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interface—Electrical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properties as determined by the metal-insulator-silicon conductance </w:t>
      </w:r>
      <w:r>
        <w:rPr>
          <w:rFonts w:ascii="Times" w:hAnsi="Times" w:eastAsia="Times"/>
          <w:b w:val="0"/>
          <w:i w:val="0"/>
          <w:color w:val="000000"/>
          <w:sz w:val="16"/>
        </w:rPr>
        <w:t>technique,”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Bell Syst. Tech. J.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46, no. 6, pp. 1055–1133, 1967,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8" w:history="1">
          <w:r>
            <w:rPr>
              <w:rStyle w:val="Hyperlink"/>
            </w:rPr>
            <w:t>10.1002/j.1538-7305.1967.tb01727.x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6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[13] R. Ruh and P. W. R. Corfield, “Crystal structure of monoclinic hafnia </w:t>
      </w:r>
      <w:r>
        <w:rPr>
          <w:rFonts w:ascii="Times" w:hAnsi="Times" w:eastAsia="Times"/>
          <w:b w:val="0"/>
          <w:i w:val="0"/>
          <w:color w:val="000000"/>
          <w:sz w:val="16"/>
        </w:rPr>
        <w:t>and comparison with monoclinic zirconia,”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Amer. Ceram. Soc.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53, no. 3, pp. 126–129, 1970,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9" w:history="1">
          <w:r>
            <w:rPr>
              <w:rStyle w:val="Hyperlink"/>
            </w:rPr>
            <w:t xml:space="preserve">10.1111/j.1151-2916.1970.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9" w:history="1">
          <w:r>
            <w:rPr>
              <w:rStyle w:val="Hyperlink"/>
            </w:rPr>
            <w:t>tb12052.x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8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[14] M. Yashima and S. Tsunekawa, “Structures and the oxygen defi-</w:t>
      </w:r>
      <w:r>
        <w:rPr>
          <w:rFonts w:ascii="Times" w:hAnsi="Times" w:eastAsia="Times"/>
          <w:b w:val="0"/>
          <w:i w:val="0"/>
          <w:color w:val="000000"/>
          <w:sz w:val="16"/>
        </w:rPr>
        <w:t>ciency of tetragonal and monoclinic zirconium oxide nanoparticles,”</w:t>
      </w:r>
      <w:r>
        <w:rPr>
          <w:rFonts w:ascii="Times" w:hAnsi="Times" w:eastAsia="Times"/>
          <w:b w:val="0"/>
          <w:i/>
          <w:color w:val="000000"/>
          <w:sz w:val="16"/>
        </w:rPr>
        <w:t>Acta Crystallograph. Sec.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62, no. 1, pp. 161–164, Feb. 2006,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0" w:history="1">
          <w:r>
            <w:rPr>
              <w:rStyle w:val="Hyperlink"/>
            </w:rPr>
            <w:t>10.1107/S0108768105030570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0" w:lineRule="exact" w:before="42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[15] R. Castagné and A. Vapaille, “Description of the 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/Si interface </w:t>
      </w:r>
      <w:r>
        <w:rPr>
          <w:rFonts w:ascii="Times" w:hAnsi="Times" w:eastAsia="Times"/>
          <w:b w:val="0"/>
          <w:i w:val="0"/>
          <w:color w:val="000000"/>
          <w:sz w:val="16"/>
        </w:rPr>
        <w:t>properties by means of very low frequency MOS capacitance measure-</w:t>
      </w:r>
      <w:r>
        <w:rPr>
          <w:rFonts w:ascii="Times" w:hAnsi="Times" w:eastAsia="Times"/>
          <w:b w:val="0"/>
          <w:i w:val="0"/>
          <w:color w:val="000000"/>
          <w:sz w:val="16"/>
        </w:rPr>
        <w:t>ments,”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Surf. Sci.</w:t>
      </w:r>
      <w:r>
        <w:rPr>
          <w:rFonts w:ascii="Times" w:hAnsi="Times" w:eastAsia="Times"/>
          <w:b w:val="0"/>
          <w:i w:val="0"/>
          <w:color w:val="000000"/>
          <w:sz w:val="16"/>
        </w:rPr>
        <w:t>, vol. 28, no. 1, pp. 157–193, 1971,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1" w:history="1">
          <w:r>
            <w:rPr>
              <w:rStyle w:val="Hyperlink"/>
            </w:rPr>
            <w:t>10.1016/0039-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1" w:history="1">
          <w:r>
            <w:rPr>
              <w:rStyle w:val="Hyperlink"/>
            </w:rPr>
            <w:t>6028(71)90092-6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64" w:lineRule="exact" w:before="56" w:after="0"/>
        <w:ind w:left="452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[16] M. L. Reed and J. D. Plummer, “Chemistry of Si-SiO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interface trap </w:t>
      </w:r>
      <w:r>
        <w:rPr>
          <w:rFonts w:ascii="Times" w:hAnsi="Times" w:eastAsia="Times"/>
          <w:b w:val="0"/>
          <w:i w:val="0"/>
          <w:color w:val="000000"/>
          <w:sz w:val="16"/>
        </w:rPr>
        <w:t>annealing,”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63, no. 12, pp. 5776–5793, 1988,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2" w:history="1">
          <w:r>
            <w:rPr>
              <w:rStyle w:val="Hyperlink"/>
            </w:rPr>
            <w:t>10.1063/1.340317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0" w:lineRule="exact" w:before="40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[17] L. Do Thanh and P. Balk, “Elimination and generation of Si-SiO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interface traps by low temperature hydrogen annealing,”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Elec-</w:t>
      </w:r>
      <w:r>
        <w:rPr>
          <w:rFonts w:ascii="Times" w:hAnsi="Times" w:eastAsia="Times"/>
          <w:b w:val="0"/>
          <w:i/>
          <w:color w:val="000000"/>
          <w:sz w:val="16"/>
        </w:rPr>
        <w:t>troch. Soc.</w:t>
      </w:r>
      <w:r>
        <w:rPr>
          <w:rFonts w:ascii="Times" w:hAnsi="Times" w:eastAsia="Times"/>
          <w:b w:val="0"/>
          <w:i w:val="0"/>
          <w:color w:val="000000"/>
          <w:sz w:val="16"/>
        </w:rPr>
        <w:t>, vol. 135, no. 7, pp. 1797–1801, 1988,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3" w:history="1">
          <w:r>
            <w:rPr>
              <w:rStyle w:val="Hyperlink"/>
            </w:rPr>
            <w:t xml:space="preserve">10.1149/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3" w:history="1">
          <w:r>
            <w:rPr>
              <w:rStyle w:val="Hyperlink"/>
            </w:rPr>
            <w:t>1.2096133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52" w:lineRule="exact" w:before="62" w:after="2"/>
        <w:ind w:left="452" w:right="0" w:hanging="36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[18] K. A. Ellis and R. A. Buhrman, “Nitrous oxide (N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O) process-</w:t>
      </w:r>
      <w:r>
        <w:rPr>
          <w:rFonts w:ascii="Times" w:hAnsi="Times" w:eastAsia="Times"/>
          <w:b w:val="0"/>
          <w:i w:val="0"/>
          <w:color w:val="000000"/>
          <w:sz w:val="16"/>
        </w:rPr>
        <w:t>ing for silicon oxynitride gate dielectrics,”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IBM J. Res. Develop.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55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287–300,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1999,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doi: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64" w:history="1">
                <w:r>
                  <w:rPr>
                    <w:rStyle w:val="Hyperlink"/>
                  </w:rPr>
                  <w:t>10.1147/rd.433.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452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64" w:history="1">
          <w:r>
            <w:rPr>
              <w:rStyle w:val="Hyperlink"/>
            </w:rPr>
            <w:t>0287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4" w:after="0"/>
        <w:ind w:left="452" w:right="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[19] E. P. Gusev, H.-C. Lu, E. L. Garfunkel, T. Gustafsson, and M. L. Green,</w:t>
      </w:r>
      <w:r>
        <w:rPr>
          <w:rFonts w:ascii="Times" w:hAnsi="Times" w:eastAsia="Times"/>
          <w:b w:val="0"/>
          <w:i w:val="0"/>
          <w:color w:val="000000"/>
          <w:sz w:val="16"/>
        </w:rPr>
        <w:t>“Growth and characterization of ultrathin nitrided silicon oxide films,”</w:t>
      </w:r>
      <w:r>
        <w:rPr>
          <w:rFonts w:ascii="Times" w:hAnsi="Times" w:eastAsia="Times"/>
          <w:b w:val="0"/>
          <w:i/>
          <w:color w:val="000000"/>
          <w:sz w:val="16"/>
        </w:rPr>
        <w:t>IBM J. Res. Develop.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43, no. 3, pp. 265–286, May 1999,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5" w:history="1">
          <w:r>
            <w:rPr>
              <w:rStyle w:val="Hyperlink"/>
            </w:rPr>
            <w:t>10.1147/rd.433.0265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4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[20] S. M. Chen and S.-Y. F. Ip, “Nitrogen in ultra-thin gate oxides: its profile </w:t>
      </w:r>
      <w:r>
        <w:rPr>
          <w:rFonts w:ascii="Times" w:hAnsi="Times" w:eastAsia="Times"/>
          <w:b w:val="0"/>
          <w:i w:val="0"/>
          <w:color w:val="000000"/>
          <w:sz w:val="16"/>
        </w:rPr>
        <w:t>and functions,”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Solid-State Electron.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43, no. 11, pp. 1997–2003, </w:t>
      </w:r>
      <w:r>
        <w:rPr>
          <w:rFonts w:ascii="Times" w:hAnsi="Times" w:eastAsia="Times"/>
          <w:b w:val="0"/>
          <w:i w:val="0"/>
          <w:color w:val="000000"/>
          <w:sz w:val="16"/>
        </w:rPr>
        <w:t>1999,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6" w:history="1">
          <w:r>
            <w:rPr>
              <w:rStyle w:val="Hyperlink"/>
            </w:rPr>
            <w:t>10.1016/S0038-1101(99)00166-5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8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[21] J. M. Atkin, E. Cartier, T. M. Shaw, R. B. Laibowitz, and T. F. Heinz,</w:t>
      </w:r>
      <w:r>
        <w:rPr>
          <w:rFonts w:ascii="Times" w:hAnsi="Times" w:eastAsia="Times"/>
          <w:b w:val="0"/>
          <w:i w:val="0"/>
          <w:color w:val="000000"/>
          <w:sz w:val="16"/>
        </w:rPr>
        <w:t>“Charge trapping at the low-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dielectric-silicon interface probed by the </w:t>
      </w:r>
      <w:r>
        <w:rPr>
          <w:rFonts w:ascii="Times" w:hAnsi="Times" w:eastAsia="Times"/>
          <w:b w:val="0"/>
          <w:i w:val="0"/>
          <w:color w:val="000000"/>
          <w:sz w:val="16"/>
        </w:rPr>
        <w:t>conductance and capacitance techniques,”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93, </w:t>
      </w:r>
      <w:r>
        <w:rPr>
          <w:rFonts w:ascii="Times" w:hAnsi="Times" w:eastAsia="Times"/>
          <w:b w:val="0"/>
          <w:i w:val="0"/>
          <w:color w:val="000000"/>
          <w:sz w:val="16"/>
        </w:rPr>
        <w:t>no. 12, p. 122902, 2008,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7" w:history="1">
          <w:r>
            <w:rPr>
              <w:rStyle w:val="Hyperlink"/>
            </w:rPr>
            <w:t>10.1063/1.2990648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52" w:val="left"/>
          <w:tab w:pos="468" w:val="left"/>
          <w:tab w:pos="750" w:val="left"/>
          <w:tab w:pos="1074" w:val="left"/>
          <w:tab w:pos="1778" w:val="left"/>
          <w:tab w:pos="1832" w:val="left"/>
          <w:tab w:pos="2150" w:val="left"/>
          <w:tab w:pos="2448" w:val="left"/>
          <w:tab w:pos="2746" w:val="left"/>
          <w:tab w:pos="3556" w:val="left"/>
          <w:tab w:pos="4160" w:val="left"/>
          <w:tab w:pos="4426" w:val="left"/>
          <w:tab w:pos="4880" w:val="left"/>
        </w:tabs>
        <w:autoSpaceDE w:val="0"/>
        <w:widowControl/>
        <w:spacing w:line="180" w:lineRule="exact" w:before="6" w:after="0"/>
        <w:ind w:left="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[22] E. H. Poindexter,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J. Gerardi, M.-E. Rueckel,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J. Caplan,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Johnson,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Biegelsen,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centers at the Si/SiO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interface: Band-gap energy distr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68" w:history="1">
          <w:r>
            <w:rPr>
              <w:rStyle w:val="Hyperlink"/>
            </w:rPr>
            <w:t>ibution,”</w:t>
          </w:r>
        </w:hyperlink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>, vol. 56, no. 10, pp. 2844–2849, 1984,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8" w:history="1">
          <w:r>
            <w:rPr>
              <w:rStyle w:val="Hyperlink"/>
            </w:rPr>
            <w:t xml:space="preserve">10.1063/ </w:t>
          </w:r>
        </w:hyperlink>
      </w:r>
      <w:r>
        <w:tab/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8" w:history="1">
          <w:r>
            <w:rPr>
              <w:rStyle w:val="Hyperlink"/>
            </w:rPr>
            <w:t>1.333819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6" w:after="0"/>
        <w:ind w:left="452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[23] L. Truong, Y. G. Fedorenko, V. V. Afana´sev, and A. Stesmans, “Admit-</w:t>
      </w:r>
      <w:r>
        <w:rPr>
          <w:rFonts w:ascii="Times" w:hAnsi="Times" w:eastAsia="Times"/>
          <w:b w:val="0"/>
          <w:i w:val="0"/>
          <w:color w:val="000000"/>
          <w:sz w:val="16"/>
        </w:rPr>
        <w:t>tance spectroscopy of traps at the interfaces of (100)Si with Al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 and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69" w:history="1">
          <w:r>
            <w:rPr>
              <w:rStyle w:val="Hyperlink"/>
            </w:rPr>
            <w:t>2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Microelectron.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45, nos. 5–6, pp. 823–826, </w:t>
      </w:r>
      <w:r>
        <w:rPr>
          <w:rFonts w:ascii="Times" w:hAnsi="Times" w:eastAsia="Times"/>
          <w:b w:val="0"/>
          <w:i w:val="0"/>
          <w:color w:val="000000"/>
          <w:sz w:val="16"/>
        </w:rPr>
        <w:t>2005,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9" w:history="1">
          <w:r>
            <w:rPr>
              <w:rStyle w:val="Hyperlink"/>
            </w:rPr>
            <w:t>10.1016/j.microrel.2004.11.039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sectPr w:rsidR="00FC693F" w:rsidRPr="0006063C" w:rsidSect="00034616">
      <w:type w:val="nextColumn"/>
      <w:pgSz w:w="12240" w:h="15840"/>
      <w:pgMar w:top="202" w:right="958" w:bottom="1440" w:left="978" w:header="720" w:footer="720" w:gutter="0"/>
      <w:cols w:space="720" w:num="2" w:equalWidth="0">
        <w:col w:w="5174" w:space="0"/>
        <w:col w:w="5130" w:space="0"/>
        <w:col w:w="10304" w:space="0"/>
        <w:col w:w="5148" w:space="0"/>
        <w:col w:w="5168" w:space="0"/>
        <w:col w:w="10316" w:space="0"/>
        <w:col w:w="5146" w:space="0"/>
        <w:col w:w="5164" w:space="0"/>
        <w:col w:w="10310" w:space="0"/>
        <w:col w:w="10358" w:space="0"/>
        <w:col w:w="5148" w:space="0"/>
        <w:col w:w="5210" w:space="0"/>
        <w:col w:w="103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hyperlink" Target="http://dx.doi.org/10.1063/1.3634052" TargetMode="External"/><Relationship Id="rId48" Type="http://schemas.openxmlformats.org/officeDocument/2006/relationships/hyperlink" Target="http://dx.doi.org/10.1021/nl302049k" TargetMode="External"/><Relationship Id="rId49" Type="http://schemas.openxmlformats.org/officeDocument/2006/relationships/hyperlink" Target="http://dx.doi.org/10.1149/2.010304jss" TargetMode="External"/><Relationship Id="rId50" Type="http://schemas.openxmlformats.org/officeDocument/2006/relationships/hyperlink" Target="http://dx.doi.org/10.1002/adfm.201103119" TargetMode="External"/><Relationship Id="rId51" Type="http://schemas.openxmlformats.org/officeDocument/2006/relationships/hyperlink" Target="http://dx.doi.org/10.1149/2.002301jss" TargetMode="External"/><Relationship Id="rId52" Type="http://schemas.openxmlformats.org/officeDocument/2006/relationships/hyperlink" Target="http://dx.doi.org/10.1109/ESSDERC.2013.6818868" TargetMode="External"/><Relationship Id="rId53" Type="http://schemas.openxmlformats.org/officeDocument/2006/relationships/hyperlink" Target="http://dx.doi.org/10.1021/nl071804g" TargetMode="External"/><Relationship Id="rId54" Type="http://schemas.openxmlformats.org/officeDocument/2006/relationships/hyperlink" Target="http://dx.doi.org/10.1109/LED.2016.2523681" TargetMode="External"/><Relationship Id="rId55" Type="http://schemas.openxmlformats.org/officeDocument/2006/relationships/hyperlink" Target="http://dx.doi.org/10.1021/acsami.5b11653" TargetMode="External"/><Relationship Id="rId56" Type="http://schemas.openxmlformats.org/officeDocument/2006/relationships/hyperlink" Target="http://dx.doi.org/10.1063/1.4811483" TargetMode="External"/><Relationship Id="rId57" Type="http://schemas.openxmlformats.org/officeDocument/2006/relationships/hyperlink" Target="http://dx.doi.org/10.1149/2.0081505jss" TargetMode="External"/><Relationship Id="rId58" Type="http://schemas.openxmlformats.org/officeDocument/2006/relationships/hyperlink" Target="http://dx.doi.org/10.1002/j.1538-7305.1967.tb01727.x" TargetMode="External"/><Relationship Id="rId59" Type="http://schemas.openxmlformats.org/officeDocument/2006/relationships/hyperlink" Target="http://dx.doi.org/10.1111/j.1151-2916.1970.tb12052.x" TargetMode="External"/><Relationship Id="rId60" Type="http://schemas.openxmlformats.org/officeDocument/2006/relationships/hyperlink" Target="http://dx.doi.org/10.1107/S0108768105030570" TargetMode="External"/><Relationship Id="rId61" Type="http://schemas.openxmlformats.org/officeDocument/2006/relationships/hyperlink" Target="http://dx.doi.org/10.1016/0039-6028(71)90092-6" TargetMode="External"/><Relationship Id="rId62" Type="http://schemas.openxmlformats.org/officeDocument/2006/relationships/hyperlink" Target="http://dx.doi.org/10.1063/1.340317" TargetMode="External"/><Relationship Id="rId63" Type="http://schemas.openxmlformats.org/officeDocument/2006/relationships/hyperlink" Target="http://dx.doi.org/10.1149/1.2096133" TargetMode="External"/><Relationship Id="rId64" Type="http://schemas.openxmlformats.org/officeDocument/2006/relationships/hyperlink" Target="http://dx.doi.org/10.1147/rd.433.0287" TargetMode="External"/><Relationship Id="rId65" Type="http://schemas.openxmlformats.org/officeDocument/2006/relationships/hyperlink" Target="http://dx.doi.org/10.1147/rd.433.0265" TargetMode="External"/><Relationship Id="rId66" Type="http://schemas.openxmlformats.org/officeDocument/2006/relationships/hyperlink" Target="http://dx.doi.org/10.1016/S0038-1101(99)00166-5" TargetMode="External"/><Relationship Id="rId67" Type="http://schemas.openxmlformats.org/officeDocument/2006/relationships/hyperlink" Target="http://dx.doi.org/10.1063/1.2990648" TargetMode="External"/><Relationship Id="rId68" Type="http://schemas.openxmlformats.org/officeDocument/2006/relationships/hyperlink" Target="http://dx.doi.org/10.1063/1.333819" TargetMode="External"/><Relationship Id="rId69" Type="http://schemas.openxmlformats.org/officeDocument/2006/relationships/hyperlink" Target="http://dx.doi.org/10.1016/j.microrel.2004.11.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