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71600" cy="17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auto" w:before="888" w:after="0"/>
        <w:ind w:left="120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000000"/>
          <w:sz w:val="18"/>
        </w:rPr>
        <w:t xml:space="preserve">See discussions, stats, and author profiles for this publication at: </w:t>
      </w:r>
      <w:r>
        <w:rPr>
          <w:rFonts w:ascii="Source Sans Pro" w:hAnsi="Source Sans Pro" w:eastAsia="Source Sans Pro"/>
          <w:b w:val="0"/>
          <w:i w:val="0"/>
          <w:color w:val="55B1F5"/>
          <w:sz w:val="18"/>
        </w:rPr>
        <w:hyperlink r:id="rId10" w:history="1">
          <w:r>
            <w:rPr>
              <w:rStyle w:val="Hyperlink"/>
            </w:rPr>
            <w:t>https://www.researchgate.net/publication/263813131</w:t>
          </w:r>
        </w:hyperlink>
      </w:r>
    </w:p>
    <w:p>
      <w:pPr>
        <w:autoSpaceDN w:val="0"/>
        <w:autoSpaceDE w:val="0"/>
        <w:widowControl/>
        <w:spacing w:line="245" w:lineRule="auto" w:before="310" w:after="0"/>
        <w:ind w:left="1200" w:right="3888" w:firstLine="0"/>
        <w:jc w:val="left"/>
      </w:pPr>
      <w:r>
        <w:rPr>
          <w:rFonts w:ascii="Martel" w:hAnsi="Martel" w:eastAsia="Martel"/>
          <w:b w:val="0"/>
          <w:i w:val="0"/>
          <w:color w:val="000000"/>
          <w:sz w:val="40"/>
        </w:rPr>
        <w:hyperlink r:id="rId11" w:history="1">
          <w:r>
            <w:rPr>
              <w:rStyle w:val="Hyperlink"/>
            </w:rPr>
            <w:t xml:space="preserve">Impact of different dopants on the switching </w:t>
          </w:r>
        </w:hyperlink>
      </w:r>
      <w:r>
        <w:rPr>
          <w:rFonts w:ascii="Martel" w:hAnsi="Martel" w:eastAsia="Martel"/>
          <w:b w:val="0"/>
          <w:i w:val="0"/>
          <w:color w:val="000000"/>
          <w:sz w:val="40"/>
        </w:rPr>
        <w:hyperlink r:id="rId11" w:history="1">
          <w:r>
            <w:rPr>
              <w:rStyle w:val="Hyperlink"/>
            </w:rPr>
            <w:t>properties of ferroelectric hafniumoxide</w:t>
          </w:r>
        </w:hyperlink>
      </w:r>
    </w:p>
    <w:p>
      <w:pPr>
        <w:autoSpaceDN w:val="0"/>
        <w:autoSpaceDE w:val="0"/>
        <w:widowControl/>
        <w:spacing w:line="242" w:lineRule="auto" w:before="444" w:after="0"/>
        <w:ind w:left="120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Article</w:t>
      </w:r>
      <w:r>
        <w:rPr>
          <w:rFonts w:ascii="Source Sans Pro" w:hAnsi="Source Sans Pro" w:eastAsia="Source Sans Pro"/>
          <w:b w:val="0"/>
          <w:i/>
          <w:color w:val="B4B4B4"/>
          <w:sz w:val="20"/>
        </w:rPr>
        <w:t>in</w:t>
      </w:r>
      <w:r>
        <w:rPr>
          <w:rFonts w:ascii="Source Sans Pro" w:hAnsi="Source Sans Pro" w:eastAsia="Source Sans Pro"/>
          <w:b w:val="0"/>
          <w:i w:val="0"/>
          <w:color w:val="333333"/>
          <w:sz w:val="20"/>
        </w:rPr>
        <w:t>Japanese Journal of Applied Physics · July 2014</w:t>
      </w:r>
    </w:p>
    <w:p>
      <w:pPr>
        <w:autoSpaceDN w:val="0"/>
        <w:autoSpaceDE w:val="0"/>
        <w:widowControl/>
        <w:spacing w:line="242" w:lineRule="auto" w:before="88" w:after="606"/>
        <w:ind w:left="1200" w:right="0" w:firstLine="0"/>
        <w:jc w:val="left"/>
      </w:pPr>
      <w:r>
        <w:rPr>
          <w:rFonts w:ascii="Source Sans Pro" w:hAnsi="Source Sans Pro" w:eastAsia="Source Sans Pro"/>
          <w:b w:val="0"/>
          <w:i w:val="0"/>
          <w:color w:val="555555"/>
          <w:sz w:val="14"/>
        </w:rPr>
        <w:t>DOI: 10.7567/JJAP.53.08LE02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5950"/>
        <w:gridCol w:w="5950"/>
      </w:tblGrid>
      <w:tr>
        <w:trPr>
          <w:trHeight w:hRule="exact" w:val="782"/>
        </w:trPr>
        <w:tc>
          <w:tcPr>
            <w:tcW w:type="dxa" w:w="4740"/>
            <w:tcBorders>
              <w:top w:sz="8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0" w:right="3888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 xml:space="preserve">CITATIONS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4"/>
              </w:rPr>
              <w:t>28</w:t>
            </w:r>
          </w:p>
        </w:tc>
        <w:tc>
          <w:tcPr>
            <w:tcW w:type="dxa" w:w="4280"/>
            <w:tcBorders>
              <w:top w:sz="8.0" w:val="single" w:color="#CCCCC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28" w:after="0"/>
              <w:ind w:left="0" w:right="3744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 xml:space="preserve">READS </w:t>
            </w:r>
            <w:r>
              <w:br/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4"/>
              </w:rPr>
              <w:t>424</w:t>
            </w:r>
          </w:p>
        </w:tc>
      </w:tr>
    </w:tbl>
    <w:p>
      <w:pPr>
        <w:autoSpaceDN w:val="0"/>
        <w:autoSpaceDE w:val="0"/>
        <w:widowControl/>
        <w:spacing w:line="240" w:lineRule="auto" w:before="426" w:after="214"/>
        <w:ind w:left="120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10 authors</w:t>
      </w:r>
      <w:r>
        <w:rPr>
          <w:rFonts w:ascii="Source Sans Pro" w:hAnsi="Source Sans Pro" w:eastAsia="Source Sans Pro"/>
          <w:b w:val="0"/>
          <w:i w:val="0"/>
          <w:color w:val="333333"/>
          <w:sz w:val="20"/>
        </w:rPr>
        <w:t>, including: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2975"/>
        <w:gridCol w:w="2975"/>
        <w:gridCol w:w="2975"/>
        <w:gridCol w:w="2975"/>
      </w:tblGrid>
      <w:tr>
        <w:trPr>
          <w:trHeight w:hRule="exact" w:val="35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13" w:history="1">
                <w:r>
                  <w:rPr>
                    <w:rStyle w:val="Hyperlink"/>
                  </w:rPr>
                  <w:t>Ekaterina Yurchuk</w:t>
                </w:r>
              </w:hyperlink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15" w:history="1">
                <w:r>
                  <w:rPr>
                    <w:rStyle w:val="Hyperlink"/>
                  </w:rPr>
                  <w:t>Christoph Adelmann</w:t>
                </w:r>
              </w:hyperlink>
            </w:r>
          </w:p>
        </w:tc>
      </w:tr>
      <w:tr>
        <w:trPr>
          <w:trHeight w:hRule="exact" w:val="34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t>Anvo-Systems Dresden GmbH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16" w:history="1">
                <w:r>
                  <w:rPr>
                    <w:rStyle w:val="Hyperlink"/>
                  </w:rPr>
                  <w:t>IMEC International</w:t>
                </w:r>
              </w:hyperlink>
            </w:r>
          </w:p>
        </w:tc>
      </w:tr>
      <w:tr>
        <w:trPr>
          <w:trHeight w:hRule="exact" w:val="46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34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200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253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4,075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</w:tr>
      <w:tr>
        <w:trPr>
          <w:trHeight w:hRule="exact" w:val="4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17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9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18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0" w:history="1">
                <w:r>
                  <w:rPr>
                    <w:rStyle w:val="Hyperlink"/>
                  </w:rPr>
                  <w:t>Sergei V Kalinin</w:t>
                </w:r>
              </w:hyperlink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2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81000" cy="381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2" w:history="1">
                <w:r>
                  <w:rPr>
                    <w:rStyle w:val="Hyperlink"/>
                  </w:rPr>
                  <w:t>Thomas Mikolajick</w:t>
                </w:r>
              </w:hyperlink>
            </w:r>
          </w:p>
        </w:tc>
      </w:tr>
      <w:tr>
        <w:trPr>
          <w:trHeight w:hRule="exact" w:val="34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23" w:history="1">
                <w:r>
                  <w:rPr>
                    <w:rStyle w:val="Hyperlink"/>
                  </w:rPr>
                  <w:t>Oak Ridge National Laboratory</w:t>
                </w:r>
              </w:hyperlink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222222"/>
                <w:sz w:val="20"/>
              </w:rPr>
              <w:hyperlink r:id="rId24" w:history="1">
                <w:r>
                  <w:rPr>
                    <w:rStyle w:val="Hyperlink"/>
                  </w:rPr>
                  <w:t>Technische Universität Dresden</w:t>
                </w:r>
              </w:hyperlink>
            </w:r>
          </w:p>
        </w:tc>
      </w:tr>
      <w:tr>
        <w:trPr>
          <w:trHeight w:hRule="exact" w:val="460"/>
        </w:trPr>
        <w:tc>
          <w:tcPr>
            <w:tcW w:type="dxa" w:w="2975"/>
            <w:vMerge/>
            <w:tcBorders/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751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14,673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6" w:after="0"/>
              <w:ind w:left="0" w:right="0" w:firstLine="0"/>
              <w:jc w:val="left"/>
            </w:pP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360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PUBLICATIONS</w:t>
            </w:r>
            <w:r>
              <w:rPr>
                <w:rFonts w:ascii="Source Sans Pro Semibold" w:hAnsi="Source Sans Pro Semibold" w:eastAsia="Source Sans Pro Semibold"/>
                <w:b/>
                <w:i w:val="0"/>
                <w:color w:val="000000"/>
                <w:sz w:val="18"/>
              </w:rPr>
              <w:t>2,373</w:t>
            </w: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16"/>
              </w:rPr>
              <w:t>CITATIONS</w:t>
            </w:r>
          </w:p>
        </w:tc>
      </w:tr>
      <w:tr>
        <w:trPr>
          <w:trHeight w:hRule="exact" w:val="4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25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4940"/>
            </w:tblGrid>
            <w:tr>
              <w:trPr>
                <w:trHeight w:hRule="exact" w:val="400"/>
              </w:trPr>
              <w:tc>
                <w:tcPr>
                  <w:tcW w:type="dxa" w:w="1300"/>
                  <w:tcBorders/>
                  <w:shd w:fill="ccccc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08" w:after="0"/>
                    <w:ind w:left="0" w:right="0" w:firstLine="0"/>
                    <w:jc w:val="center"/>
                  </w:pPr>
                  <w:r>
                    <w:rPr>
                      <w:rFonts w:ascii="Source Sans Pro" w:hAnsi="Source Sans Pro" w:eastAsia="Source Sans Pro"/>
                      <w:b w:val="0"/>
                      <w:i w:val="0"/>
                      <w:color w:val="333333"/>
                      <w:sz w:val="16"/>
                    </w:rPr>
                    <w:hyperlink r:id="rId26" w:history="1">
                      <w:r>
                        <w:rPr>
                          <w:rStyle w:val="Hyperlink"/>
                        </w:rPr>
                        <w:t>SEE PROFILE</w:t>
                      </w:r>
                    </w:hyperlink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748" w:after="166"/>
        <w:ind w:left="1200" w:right="0" w:firstLine="0"/>
        <w:jc w:val="left"/>
      </w:pPr>
      <w:r>
        <w:rPr>
          <w:rFonts w:ascii="Source Sans Pro Semibold" w:hAnsi="Source Sans Pro Semibold" w:eastAsia="Source Sans Pro Semibold"/>
          <w:b/>
          <w:i w:val="0"/>
          <w:color w:val="222222"/>
          <w:sz w:val="20"/>
        </w:rPr>
        <w:t>Some of the authors of this publication are also working on these related projects: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50"/>
        <w:gridCol w:w="5950"/>
      </w:tblGrid>
      <w:tr>
        <w:trPr>
          <w:trHeight w:hRule="exact" w:val="312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0" cy="508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0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0" cy="508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0" w:after="0"/>
              <w:ind w:left="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20"/>
              </w:rPr>
              <w:t>GaN devices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8" w:history="1">
                <w:r>
                  <w:rPr>
                    <w:rStyle w:val="Hyperlink"/>
                  </w:rPr>
                  <w:t>View project</w:t>
                </w:r>
              </w:hyperlink>
            </w:r>
          </w:p>
          <w:p>
            <w:pPr>
              <w:autoSpaceDN w:val="0"/>
              <w:autoSpaceDE w:val="0"/>
              <w:widowControl/>
              <w:spacing w:line="240" w:lineRule="auto" w:before="634" w:after="0"/>
              <w:ind w:left="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333333"/>
                <w:sz w:val="20"/>
              </w:rPr>
              <w:t>Reconfigurable Nanowire Transistors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29" w:history="1">
                <w:r>
                  <w:rPr>
                    <w:rStyle w:val="Hyperlink"/>
                  </w:rPr>
                  <w:t>View project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00"/>
      </w:tblGrid>
      <w:tr>
        <w:trPr>
          <w:trHeight w:hRule="exact" w:val="736"/>
        </w:trPr>
        <w:tc>
          <w:tcPr>
            <w:tcW w:type="dxa" w:w="1400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10" w:after="0"/>
              <w:ind w:left="130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0"/>
              </w:rPr>
              <w:t xml:space="preserve">All content following this page was uploaded by 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20"/>
              </w:rPr>
              <w:hyperlink r:id="rId30" w:history="1">
                <w:r>
                  <w:rPr>
                    <w:rStyle w:val="Hyperlink"/>
                  </w:rPr>
                  <w:t>Ekaterina Yurchuk</w:t>
                </w:r>
              </w:hyperlink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20"/>
              </w:rPr>
              <w:t xml:space="preserve"> on 01 August 2014.</w:t>
            </w:r>
          </w:p>
        </w:tc>
      </w:tr>
    </w:tbl>
    <w:p>
      <w:pPr>
        <w:autoSpaceDN w:val="0"/>
        <w:autoSpaceDE w:val="0"/>
        <w:widowControl/>
        <w:spacing w:line="1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1900"/>
      </w:tblGrid>
      <w:tr>
        <w:trPr>
          <w:trHeight w:hRule="exact" w:val="308"/>
        </w:trPr>
        <w:tc>
          <w:tcPr>
            <w:tcW w:type="dxa" w:w="1156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 xml:space="preserve">The user has requested enhancement of the downloaded file. All in-text references </w:t>
            </w:r>
            <w:r>
              <w:rPr>
                <w:rFonts w:ascii="Source Sans Pro" w:hAnsi="Source Sans Pro" w:eastAsia="Source Sans Pro"/>
                <w:b w:val="0"/>
                <w:i w:val="0"/>
                <w:color w:val="55B1F5"/>
                <w:sz w:val="16"/>
              </w:rPr>
              <w:t>underlined in blue</w:t>
            </w: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 xml:space="preserve"> are added to the original document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1900"/>
      </w:tblGrid>
      <w:tr>
        <w:trPr>
          <w:trHeight w:hRule="exact" w:val="286"/>
        </w:trPr>
        <w:tc>
          <w:tcPr>
            <w:tcW w:type="dxa" w:w="10180"/>
            <w:tcBorders/>
            <w:shd w:fill="f4f4f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660" w:right="0" w:firstLine="0"/>
              <w:jc w:val="left"/>
            </w:pPr>
            <w:r>
              <w:rPr>
                <w:rFonts w:ascii="Source Sans Pro" w:hAnsi="Source Sans Pro" w:eastAsia="Source Sans Pro"/>
                <w:b w:val="0"/>
                <w:i w:val="0"/>
                <w:color w:val="000000"/>
                <w:sz w:val="16"/>
              </w:rPr>
              <w:t>and are linked to publications on ResearchGate, letting you access and read them immediately.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00" w:right="0" w:bottom="0" w:left="0" w:header="720" w:footer="720" w:gutter="0"/>
          <w:cols w:space="720" w:num="1" w:equalWidth="0"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33"/>
        <w:gridCol w:w="5033"/>
      </w:tblGrid>
      <w:tr>
        <w:trPr>
          <w:trHeight w:hRule="exact" w:val="222"/>
        </w:trPr>
        <w:tc>
          <w:tcPr>
            <w:tcW w:type="dxa" w:w="62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Japanese Journal of Applied Physics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381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2" w:firstLine="0"/>
              <w:jc w:val="right"/>
            </w:pPr>
            <w:r>
              <w:rPr>
                <w:rFonts w:ascii="AdvTTaf935e6e" w:hAnsi="AdvTTaf935e6e" w:eastAsia="AdvTTaf935e6e"/>
                <w:b w:val="0"/>
                <w:i w:val="0"/>
                <w:color w:val="000000"/>
                <w:sz w:val="20"/>
              </w:rPr>
              <w:t>REGULAR PAPER</w:t>
            </w:r>
          </w:p>
        </w:tc>
      </w:tr>
    </w:tbl>
    <w:p>
      <w:pPr>
        <w:autoSpaceDN w:val="0"/>
        <w:autoSpaceDE w:val="0"/>
        <w:widowControl/>
        <w:spacing w:line="160" w:lineRule="exact" w:before="52" w:after="0"/>
        <w:ind w:left="10" w:right="0" w:firstLine="0"/>
        <w:jc w:val="left"/>
      </w:pPr>
      <w:r>
        <w:rPr>
          <w:rFonts w:ascii="Advhvn" w:hAnsi="Advhvn" w:eastAsia="Advhvn"/>
          <w:b w:val="0"/>
          <w:i w:val="0"/>
          <w:color w:val="0000FF"/>
          <w:sz w:val="16"/>
        </w:rPr>
        <w:hyperlink r:id="rId31" w:history="1">
          <w:r>
            <w:rPr>
              <w:rStyle w:val="Hyperlink"/>
            </w:rPr>
            <w:t>http://dx.doi.org/</w:t>
          </w:r>
        </w:hyperlink>
      </w:r>
      <w:r>
        <w:rPr>
          <w:rFonts w:ascii="Advhvn_b" w:hAnsi="Advhvn_b" w:eastAsia="Advhvn_b"/>
          <w:b w:val="0"/>
          <w:i w:val="0"/>
          <w:color w:val="0000FF"/>
          <w:sz w:val="16"/>
        </w:rPr>
        <w:hyperlink r:id="rId31" w:history="1">
          <w:r>
            <w:rPr>
              <w:rStyle w:val="Hyperlink"/>
            </w:rPr>
            <w:t>10.7567/JJAP.53.08LE02</w:t>
          </w:r>
        </w:hyperlink>
      </w:r>
    </w:p>
    <w:p>
      <w:pPr>
        <w:autoSpaceDN w:val="0"/>
        <w:autoSpaceDE w:val="0"/>
        <w:widowControl/>
        <w:spacing w:line="250" w:lineRule="exact" w:before="518" w:after="0"/>
        <w:ind w:left="10" w:right="0" w:firstLine="0"/>
        <w:jc w:val="left"/>
      </w:pPr>
      <w:r>
        <w:rPr>
          <w:w w:val="98.75912873641305"/>
          <w:rFonts w:ascii="AdvTT16f3b945.B" w:hAnsi="AdvTT16f3b945.B" w:eastAsia="AdvTT16f3b945.B"/>
          <w:b w:val="0"/>
          <w:i w:val="0"/>
          <w:color w:val="221F1F"/>
          <w:sz w:val="23"/>
        </w:rPr>
        <w:t>Impact of different dopants on the switching properties of ferroelectric hafniumoxide</w:t>
      </w:r>
    </w:p>
    <w:p>
      <w:pPr>
        <w:autoSpaceDN w:val="0"/>
        <w:autoSpaceDE w:val="0"/>
        <w:widowControl/>
        <w:spacing w:line="238" w:lineRule="exact" w:before="174" w:after="0"/>
        <w:ind w:left="10" w:right="720" w:firstLine="0"/>
        <w:jc w:val="left"/>
      </w:pP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2" w:history="1">
          <w:r>
            <w:rPr>
              <w:rStyle w:val="Hyperlink"/>
            </w:rPr>
            <w:t>Uwe Schroeder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ARIAL_r_mt_r" w:hAnsi="AdvARIAL_r_mt_r" w:eastAsia="AdvARIAL_r_mt_r"/>
          <w:b w:val="0"/>
          <w:i w:val="0"/>
          <w:color w:val="221F1F"/>
          <w:sz w:val="19"/>
        </w:rPr>
        <w:t>*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3" w:history="1">
          <w:r>
            <w:rPr>
              <w:rStyle w:val="Hyperlink"/>
            </w:rPr>
            <w:t>Ekaterina Yurchuk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4" w:history="1">
          <w:r>
            <w:rPr>
              <w:rStyle w:val="Hyperlink"/>
            </w:rPr>
            <w:t>Johannes Müller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5" w:history="1">
          <w:r>
            <w:rPr>
              <w:rStyle w:val="Hyperlink"/>
            </w:rPr>
            <w:t>Dominik Martin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6" w:history="1">
          <w:r>
            <w:rPr>
              <w:rStyle w:val="Hyperlink"/>
            </w:rPr>
            <w:t>Tony Schenk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, Patrick Polakowski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7" w:history="1">
          <w:r>
            <w:rPr>
              <w:rStyle w:val="Hyperlink"/>
            </w:rPr>
            <w:t>Christoph Adelmann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3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8" w:history="1">
          <w:r>
            <w:rPr>
              <w:rStyle w:val="Hyperlink"/>
            </w:rPr>
            <w:t>Mihaela I. Popovici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3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39" w:history="1">
          <w:r>
            <w:rPr>
              <w:rStyle w:val="Hyperlink"/>
            </w:rPr>
            <w:t>Sergei V. Kalinin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5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, and </w:t>
      </w:r>
      <w:r>
        <w:rPr>
          <w:u w:val="single" w:color="54b1f4"/>
          <w:rFonts w:ascii="AdvTT153188ed" w:hAnsi="AdvTT153188ed" w:eastAsia="AdvTT153188ed"/>
          <w:b w:val="0"/>
          <w:i w:val="0"/>
          <w:color w:val="221F1F"/>
          <w:sz w:val="19"/>
        </w:rPr>
        <w:hyperlink r:id="rId40" w:history="1">
          <w:r>
            <w:rPr>
              <w:rStyle w:val="Hyperlink"/>
            </w:rPr>
            <w:t>Thomas Mikolajick</w:t>
          </w:r>
        </w:hyperlink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1,4</w:t>
      </w:r>
    </w:p>
    <w:p>
      <w:pPr>
        <w:autoSpaceDN w:val="0"/>
        <w:autoSpaceDE w:val="0"/>
        <w:widowControl/>
        <w:spacing w:line="200" w:lineRule="exact" w:before="110" w:after="0"/>
        <w:ind w:left="10" w:right="2592" w:firstLine="0"/>
        <w:jc w:val="left"/>
      </w:pP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1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NaMLab gGmbH, Noethnitzer Str. 64, 01187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2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Fraunhofer IPMS-CNT, Koenigsbruecker Str. 180, 01099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3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Imec, Kapeldreef 75, 3001 Leuven, Belgium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4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 xml:space="preserve">IHM, TU Dresden, Noethnitzer Str. 64, 01187 Dresden, Germany </w:t>
      </w:r>
      <w:r>
        <w:br/>
      </w:r>
      <w:r>
        <w:rPr>
          <w:w w:val="96.36181918057528"/>
          <w:rFonts w:ascii="AdvTT153188ed" w:hAnsi="AdvTT153188ed" w:eastAsia="AdvTT153188ed"/>
          <w:b w:val="0"/>
          <w:i w:val="0"/>
          <w:color w:val="221F1F"/>
          <w:sz w:val="11"/>
        </w:rPr>
        <w:t>5</w:t>
      </w:r>
      <w:r>
        <w:rPr>
          <w:rFonts w:ascii="AdvTTb6c2036d.I" w:hAnsi="AdvTTb6c2036d.I" w:eastAsia="AdvTTb6c2036d.I"/>
          <w:b w:val="0"/>
          <w:i w:val="0"/>
          <w:color w:val="221F1F"/>
          <w:sz w:val="15"/>
        </w:rPr>
        <w:t>The Center for Nanophase Materials Science, Oak Ridge National Laboratory, Oak Ridge, TN 37831, U.S.A.</w:t>
      </w:r>
    </w:p>
    <w:p>
      <w:pPr>
        <w:autoSpaceDN w:val="0"/>
        <w:autoSpaceDE w:val="0"/>
        <w:widowControl/>
        <w:spacing w:line="170" w:lineRule="exact" w:before="32" w:after="0"/>
        <w:ind w:left="1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E-mail: Uwe.Schroeder</w:t>
      </w:r>
      <w:r>
        <w:rPr>
          <w:rFonts w:ascii="AdvARIAL_r_mt_r" w:hAnsi="AdvARIAL_r_mt_r" w:eastAsia="AdvARIAL_r_mt_r"/>
          <w:b w:val="0"/>
          <w:i w:val="0"/>
          <w:color w:val="221F1F"/>
          <w:sz w:val="15"/>
        </w:rPr>
        <w:t>@</w:t>
      </w:r>
      <w:r>
        <w:rPr>
          <w:rFonts w:ascii="AdvTT153188ed" w:hAnsi="AdvTT153188ed" w:eastAsia="AdvTT153188ed"/>
          <w:b w:val="0"/>
          <w:i w:val="0"/>
          <w:color w:val="221F1F"/>
          <w:sz w:val="15"/>
        </w:rPr>
        <w:t>namlab.com</w:t>
      </w:r>
    </w:p>
    <w:p>
      <w:pPr>
        <w:autoSpaceDN w:val="0"/>
        <w:autoSpaceDE w:val="0"/>
        <w:widowControl/>
        <w:spacing w:line="166" w:lineRule="exact" w:before="110" w:after="138"/>
        <w:ind w:left="1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5"/>
        </w:rPr>
        <w:t>Received December 11, 2013; accepted April 21, 2014; published online July 10, 2014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0066"/>
      </w:tblGrid>
      <w:tr>
        <w:trPr>
          <w:trHeight w:hRule="exact" w:val="458"/>
        </w:trPr>
        <w:tc>
          <w:tcPr>
            <w:tcW w:type="dxa" w:w="10036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144" w:right="144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The wake-up behavior of ferroelectric thin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lm capacitors based on doped hafnium oxide dielectrics in TiN-based metal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insulator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metal structures 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is reported. After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cycling a remanent polarization up to 40 µC</w:t>
            </w:r>
            <w:r>
              <w:rPr>
                <w:rFonts w:ascii="AdvARIAL_r_mt_r" w:hAnsi="AdvARIAL_r_mt_r" w:eastAsia="AdvARIAL_r_mt_r"/>
                <w:b w:val="0"/>
                <w:i w:val="0"/>
                <w:color w:val="221F1F"/>
                <w:sz w:val="15"/>
              </w:rPr>
              <w:t>/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cm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and a high coercive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fi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eld of about 1 MV</w:t>
            </w:r>
            <w:r>
              <w:rPr>
                <w:rFonts w:ascii="AdvARIAL_r_mt_r" w:hAnsi="AdvARIAL_r_mt_r" w:eastAsia="AdvARIAL_r_mt_r"/>
                <w:b w:val="0"/>
                <w:i w:val="0"/>
                <w:color w:val="221F1F"/>
                <w:sz w:val="15"/>
              </w:rPr>
              <w:t>/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cm was observed. Doping of HfO</w:t>
            </w:r>
            <w:r>
              <w:rPr>
                <w:w w:val="96.36181918057528"/>
                <w:rFonts w:ascii="AdvTT153188ed" w:hAnsi="AdvTT153188ed" w:eastAsia="AdvTT153188ed"/>
                <w:b w:val="0"/>
                <w:i w:val="0"/>
                <w:color w:val="221F1F"/>
                <w:sz w:val="11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.00000000000006" w:type="dxa"/>
      </w:tblPr>
      <w:tblGrid>
        <w:gridCol w:w="10066"/>
      </w:tblGrid>
      <w:tr>
        <w:trPr>
          <w:trHeight w:hRule="exact" w:val="200"/>
        </w:trPr>
        <w:tc>
          <w:tcPr>
            <w:tcW w:type="dxa" w:w="9860"/>
            <w:tcBorders/>
            <w:shd w:fill="e6e7e8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8" w:after="0"/>
              <w:ind w:left="0" w:right="0" w:firstLine="0"/>
              <w:jc w:val="center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by different dopants with a crystal radius ranging from 54 pm (Si) to 132 pm (Sr) was evaluated. In all cases, an improved polarization</w:t>
            </w:r>
            <w:r>
              <w:rPr>
                <w:rFonts w:ascii="20" w:hAnsi="20" w:eastAsia="20"/>
                <w:b w:val="0"/>
                <w:i w:val="0"/>
                <w:color w:val="221F1F"/>
                <w:sz w:val="15"/>
              </w:rPr>
              <w:t>–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voltage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3355"/>
        <w:gridCol w:w="3355"/>
        <w:gridCol w:w="3355"/>
      </w:tblGrid>
      <w:tr>
        <w:trPr>
          <w:trHeight w:hRule="exact" w:val="608"/>
        </w:trPr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016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1.</w:t>
            </w:r>
          </w:p>
        </w:tc>
        <w:tc>
          <w:tcPr>
            <w:tcW w:type="dxa" w:w="9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0" w:after="0"/>
              <w:ind w:left="30" w:right="144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hysteresis after wake-up cycling is visible. For smaller dopant atoms like Si and Al stronger pinching of the polarization hysteresis appeared with 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>increasing dopant concentration and proved to be stable during cycling.</w:t>
            </w:r>
            <w:r>
              <w:rPr>
                <w:w w:val="98.57684687564247"/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 xml:space="preserve"> ©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5"/>
              </w:rPr>
              <w:t xml:space="preserve"> 2014 The Japan Society of Applied Physics</w:t>
            </w:r>
          </w:p>
        </w:tc>
      </w:tr>
      <w:tr>
        <w:trPr>
          <w:trHeight w:hRule="exact" w:val="678"/>
        </w:trPr>
        <w:tc>
          <w:tcPr>
            <w:tcW w:type="dxa" w:w="3355"/>
            <w:vMerge/>
            <w:tcBorders/>
          </w:tcPr>
          <w:p/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8" w:after="0"/>
              <w:ind w:left="192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Introduction</w:t>
            </w:r>
          </w:p>
        </w:tc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2" w:after="0"/>
              <w:ind w:left="1872" w:right="1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thanum (2,2,6,6-tetramethyl-3,5-heptanedionato) [La(thd)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3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 xml:space="preserve">], 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and trimethylaluminium (TMA) as precursors for Hf-, Si-,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pgSz w:w="11906" w:h="16838"/>
          <w:pgMar w:top="350" w:right="914" w:bottom="342" w:left="926" w:header="720" w:footer="720" w:gutter="0"/>
          <w:cols w:space="720" w:num="1" w:equalWidth="0"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Ferroelectric materials have a high potential as a storage layer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for non-volatile memory applications.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30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Typically, materials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like strontium bismuth tantalate (SBT) or lead zirconate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titanate (PZT) are implemented.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19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integration into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capacitor structures was realized, but an introduction into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transistor devices is only possible with interfacial barriers.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As a consequence, ferroelectric layers thicker than 100 nm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need to be used in order to achieve non-volatility.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Hence,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scaling of the devices according to current technology node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requirements is hindered.</w:t>
      </w:r>
    </w:p>
    <w:p>
      <w:pPr>
        <w:autoSpaceDN w:val="0"/>
        <w:tabs>
          <w:tab w:pos="210" w:val="left"/>
          <w:tab w:pos="2418" w:val="left"/>
          <w:tab w:pos="4340" w:val="left"/>
        </w:tabs>
        <w:autoSpaceDE w:val="0"/>
        <w:widowControl/>
        <w:spacing w:line="238" w:lineRule="exact" w:before="0" w:after="0"/>
        <w:ind w:left="10" w:right="0" w:firstLine="0"/>
        <w:jc w:val="left"/>
      </w:pP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Recently, ferroelectric properties of doped hafnium oxide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were reported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when thin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lms with a certain composition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at the boundary between the monoclinic and the tetragonal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 xml:space="preserve">/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cubic phases are crystallized. In this paper, we present an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(MIM)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overview of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based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metal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insulator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metal </w:t>
      </w:r>
      <w:r>
        <w:br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capacitors exhibiting ferroelectric polarization hysteresis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various dopants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(Si,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Al,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Gd,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5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La,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7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Sr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6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and the</w:t>
      </w: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24"/>
        <w:ind w:left="142" w:right="20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Al-, Y-, Gd-, Sr-, and La-oxide deposition, respectively.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Ozone or water was used as oxidant and argon or nitrogen as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purge and carrier gas. TiN electrodes were deposited by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chemical vapor deposition process based on TiCl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and NH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3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at a deposition temperature of 450 °C or by physical vapor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deposition of Ti in nitrogen plasma at 200 °C. Metal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ferroelectric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metal (MFM) stacks with a doped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thick-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ness of 10 nm (unless different thicknesses are mentioned)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were annealed in a rapid thermal anneal chamber in N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at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650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1000 °C to crystallize the whole material stack. Pt dots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were deposited on the MFM stack and used as a hard mask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to structure the TiN top electrode. The capacitor area was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0.01 mm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. Transistor structuring is described elsewhere.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11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)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Dielectric layer thickness and doping content were evaluated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by inline spectral ellipsometry and X-ray photoelectron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spectroscopy (XPS), calibrated by Rutherford backscattering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(RBS) and proton-induced X-ray emission (PIXE). Standard</w:t>
      </w:r>
    </w:p>
    <w:p>
      <w:pPr>
        <w:sectPr>
          <w:type w:val="nextColumn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438"/>
        <w:gridCol w:w="1438"/>
        <w:gridCol w:w="1438"/>
        <w:gridCol w:w="1438"/>
        <w:gridCol w:w="1438"/>
        <w:gridCol w:w="1438"/>
        <w:gridCol w:w="1438"/>
      </w:tblGrid>
      <w:tr>
        <w:trPr>
          <w:trHeight w:hRule="exact" w:val="196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impact of dopant type and concentration on the ferroelectric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and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high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resolution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transmission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electron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08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microscopy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1" w:equalWidth="0"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0" w:after="0"/>
        <w:ind w:left="1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properties. Ferroelectricity can also be achieved in mixed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hafnium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zirconium oxides (Hf</w:t>
      </w:r>
      <w:r>
        <w:rPr>
          <w:rFonts w:ascii="AdvTTf90d833a.I" w:hAnsi="AdvTTf90d833a.I" w:eastAsia="AdvTTf90d833a.I"/>
          <w:b w:val="0"/>
          <w:i w:val="0"/>
          <w:color w:val="221F1F"/>
          <w:sz w:val="14"/>
        </w:rPr>
        <w:t>x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Zr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1</w:t>
      </w:r>
      <w:r>
        <w:rPr>
          <w:rFonts w:ascii="AdvOT3e3a1c22" w:hAnsi="AdvOT3e3a1c22" w:eastAsia="AdvOT3e3a1c22"/>
          <w:b w:val="0"/>
          <w:i w:val="0"/>
          <w:color w:val="221F1F"/>
          <w:sz w:val="14"/>
        </w:rPr>
        <w:t>¹</w:t>
      </w:r>
      <w:r>
        <w:rPr>
          <w:rFonts w:ascii="AdvTTf90d833a.I" w:hAnsi="AdvTTf90d833a.I" w:eastAsia="AdvTTf90d833a.I"/>
          <w:b w:val="0"/>
          <w:i w:val="0"/>
          <w:color w:val="221F1F"/>
          <w:sz w:val="14"/>
        </w:rPr>
        <w:t>x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).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8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9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23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24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These will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not be discussed at this point due to the different composition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range of this system compared to the dopants mentioned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above. In addition, Si:HfO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is used as a model system to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explain wake-up and fatigue behavior of this new ferro-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electric material system. The discovery of ferroelectric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4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(HRTEM) was utilized to 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rm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 thickness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crystallinity.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voltage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P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V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) measurements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positive-up negative-down (PUND) measurements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performed using an aixACCt Systems TF Analyzer 3000.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Small signal capacitance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voltage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C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V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) measurements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obtained using an Agilent LCR meter at 20 kHz with 3 V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amplitude after 1000 wake-up cycles.</w:t>
      </w:r>
    </w:p>
    <w:p>
      <w:pPr>
        <w:sectPr>
          <w:type w:val="nextColumn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>
        <w:trPr>
          <w:trHeight w:hRule="exact" w:val="420"/>
        </w:trPr>
        <w:tc>
          <w:tcPr>
            <w:tcW w:type="dxa" w:w="5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 xml:space="preserve">opens up an interesting pathway to build highly scalable 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ferroelectric capacitors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25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or transistors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7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11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26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4"/>
              </w:rPr>
              <w:t>27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)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for various</w:t>
            </w:r>
          </w:p>
          <w:p>
            <w:pPr>
              <w:autoSpaceDN w:val="0"/>
              <w:autoSpaceDE w:val="0"/>
              <w:widowControl/>
              <w:spacing w:line="216" w:lineRule="exact" w:before="24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high-density non-volatile memory concepts.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3.</w:t>
            </w:r>
          </w:p>
        </w:tc>
        <w:tc>
          <w:tcPr>
            <w:tcW w:type="dxa" w:w="4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4" w:after="0"/>
              <w:ind w:left="30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Results and discussion</w:t>
            </w:r>
          </w:p>
        </w:tc>
      </w:tr>
      <w:tr>
        <w:trPr>
          <w:trHeight w:hRule="exact" w:val="280"/>
        </w:trPr>
        <w:tc>
          <w:tcPr>
            <w:tcW w:type="dxa" w:w="2014"/>
            <w:gridSpan w:val="2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2" w:after="0"/>
              <w:ind w:left="0" w:right="64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3.1</w:t>
            </w:r>
          </w:p>
        </w:tc>
        <w:tc>
          <w:tcPr>
            <w:tcW w:type="dxa" w:w="45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2" w:after="0"/>
              <w:ind w:left="134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9"/>
              </w:rPr>
              <w:t>Ferroelectric polarization of Si:HfO</w:t>
            </w:r>
            <w:r>
              <w:rPr>
                <w:w w:val="101.92461747389574"/>
                <w:rFonts w:ascii="AdvTT153188ed" w:hAnsi="AdvTT153188ed" w:eastAsia="AdvTT153188ed"/>
                <w:b w:val="0"/>
                <w:i w:val="0"/>
                <w:color w:val="221F1F"/>
                <w:sz w:val="13"/>
              </w:rPr>
              <w:t>2</w:t>
            </w:r>
          </w:p>
        </w:tc>
      </w:tr>
      <w:tr>
        <w:trPr>
          <w:trHeight w:hRule="exact" w:val="240"/>
        </w:trPr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0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2.</w:t>
            </w:r>
          </w:p>
        </w:tc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80" w:after="0"/>
              <w:ind w:left="112" w:right="0" w:firstLine="0"/>
              <w:jc w:val="left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9"/>
              </w:rPr>
              <w:t>Methods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1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The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polarization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hysteresis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of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Si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doped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HfO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4"/>
              </w:rPr>
              <w:t>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88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MFM</w:t>
            </w:r>
          </w:p>
        </w:tc>
      </w:tr>
      <w:tr>
        <w:trPr>
          <w:trHeight w:hRule="exact" w:val="210"/>
        </w:trPr>
        <w:tc>
          <w:tcPr>
            <w:tcW w:type="dxa" w:w="1007"/>
            <w:vMerge/>
            <w:tcBorders/>
          </w:tcPr>
          <w:p/>
        </w:tc>
        <w:tc>
          <w:tcPr>
            <w:tcW w:type="dxa" w:w="1007"/>
            <w:vMerge/>
            <w:tcBorders/>
          </w:tcPr>
          <w:p/>
        </w:tc>
        <w:tc>
          <w:tcPr>
            <w:tcW w:type="dxa" w:w="504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4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capacitors was evaluated for a dopant range from 0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1" w:equalWidth="0"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Planar MIM capacitors were processed on 300 mm Si wafers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and structured into 4</w:t>
      </w:r>
      <w:r>
        <w:rPr>
          <w:rFonts w:ascii="AdvOTeebdf440" w:hAnsi="AdvOTeebdf440" w:eastAsia="AdvOTeebdf440"/>
          <w:b w:val="0"/>
          <w:i w:val="0"/>
          <w:color w:val="221F1F"/>
          <w:sz w:val="20"/>
        </w:rPr>
        <w:t xml:space="preserve"> ©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4 cm samples. Si:HfO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Gd:HfO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, and Sr:HfO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lms were deposited in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single wafer atomic layer deposition (ALD) reactor using</w:t>
      </w: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26" w:after="0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12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on fresh samples and after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cycling. Pure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showed zero or very low remanent polarization below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3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,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depending on the deposition process. With</w:t>
      </w:r>
    </w:p>
    <w:p>
      <w:pPr>
        <w:autoSpaceDN w:val="0"/>
        <w:autoSpaceDE w:val="0"/>
        <w:widowControl/>
        <w:spacing w:line="216" w:lineRule="exact" w:before="22" w:after="24"/>
        <w:ind w:left="142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increasing Si dopant content different pinched hysteresis</w:t>
      </w:r>
    </w:p>
    <w:p>
      <w:pPr>
        <w:sectPr>
          <w:type w:val="nextColumn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2516"/>
        <w:gridCol w:w="2516"/>
        <w:gridCol w:w="2516"/>
        <w:gridCol w:w="2516"/>
      </w:tblGrid>
      <w:tr>
        <w:trPr>
          <w:trHeight w:hRule="exact" w:val="194"/>
        </w:trPr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tetrakis(ethylmethylamino)hafnium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(TEMAHf ),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hafnium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curves with changing polarization values were determined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1" w:equalWidth="0"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2"/>
        <w:ind w:left="10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tetrachloride (HfCl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), silicon tetrachloride (SiCl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4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tetrakis(di-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3355"/>
        <w:gridCol w:w="3355"/>
        <w:gridCol w:w="3355"/>
      </w:tblGrid>
      <w:tr>
        <w:trPr>
          <w:trHeight w:hRule="exact" w:val="228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methylamino)silane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(4DMAS),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tris(dimethylamino)silane</w:t>
            </w:r>
          </w:p>
        </w:tc>
      </w:tr>
    </w:tbl>
    <w:p>
      <w:pPr>
        <w:autoSpaceDN w:val="0"/>
        <w:autoSpaceDE w:val="0"/>
        <w:widowControl/>
        <w:spacing w:line="242" w:lineRule="exact" w:before="0" w:after="0"/>
        <w:ind w:left="1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(3DMAS), tris(isopropylcyclopentadienyl)gadolinium [Gd-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(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PrCp)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], tris(methylcyclopentadienyl)-yttrium [Y(MeCp)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],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strontium di-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tert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-butylcyclopentadienyl [Sr(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t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Bu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Cp)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], Lan-</w:t>
      </w: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26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[Fig. 1(a)]. A maximum polarization could be veri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4.4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content. For higher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content the pinching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of the hysteresis increased and the remanent polarization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reduced. Above 7 mol % the remanent polarization is reduced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to zero and only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induced polarization was present. The</w:t>
      </w:r>
    </w:p>
    <w:p>
      <w:pPr>
        <w:sectPr>
          <w:type w:val="nextColumn"/>
          <w:pgSz w:w="11906" w:h="16838"/>
          <w:pgMar w:top="350" w:right="914" w:bottom="342" w:left="926" w:header="720" w:footer="720" w:gutter="0"/>
          <w:cols w:space="720" w:num="2" w:equalWidth="0"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760" w:val="left"/>
        </w:tabs>
        <w:autoSpaceDE w:val="0"/>
        <w:widowControl/>
        <w:spacing w:line="198" w:lineRule="exact" w:before="0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08LE02-1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sectPr>
          <w:type w:val="continuous"/>
          <w:pgSz w:w="11906" w:h="16838"/>
          <w:pgMar w:top="350" w:right="914" w:bottom="342" w:left="926" w:header="720" w:footer="720" w:gutter="0"/>
          <w:cols w:space="720" w:num="1" w:equalWidth="0"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rPr>
          <w:trHeight w:hRule="exact" w:val="216"/>
        </w:trPr>
        <w:tc>
          <w:tcPr>
            <w:tcW w:type="dxa" w:w="4684"/>
            <w:gridSpan w:val="11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5352"/>
            <w:gridSpan w:val="12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760"/>
        </w:trPr>
        <w:tc>
          <w:tcPr>
            <w:tcW w:type="dxa" w:w="584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54" w:lineRule="exact" w:before="286" w:after="0"/>
              <w:ind w:left="0" w:right="0" w:firstLine="0"/>
              <w:jc w:val="left"/>
            </w:pPr>
            <w:r>
              <w:rPr>
                <w:w w:val="104.2909102006392"/>
                <w:rFonts w:ascii="Helvetica" w:hAnsi="Helvetica" w:eastAsia="Helvetica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1.06947045577199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34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42" w:after="0"/>
              <w:ind w:left="0" w:right="18" w:firstLine="0"/>
              <w:jc w:val="right"/>
            </w:pPr>
            <w:r>
              <w:rPr>
                <w:w w:val="101.06947045577199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40</w:t>
            </w:r>
          </w:p>
        </w:tc>
        <w:tc>
          <w:tcPr>
            <w:tcW w:type="dxa" w:w="3760"/>
            <w:gridSpan w:val="9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.0" w:type="dxa"/>
            </w:tblPr>
            <w:tblGrid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</w:tblGrid>
            <w:tr>
              <w:trPr>
                <w:trHeight w:hRule="exact" w:val="220"/>
              </w:trPr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  <w:tc>
                <w:tcPr>
                  <w:tcW w:type="dxa" w:w="376"/>
                  <w:tcBorders>
                    <w:start w:sz="3.9040000438690186" w:val="single" w:color="#000000"/>
                    <w:top w:sz="3.9040000438690186" w:val="single" w:color="#000000"/>
                    <w:end w:sz="3.9040000438690186" w:val="single" w:color="#000000"/>
                    <w:bottom w:sz="3.9040000438690186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3933"/>
            <w:gridSpan w:val="9"/>
            <w:vMerge/>
            <w:tcBorders>
              <w:top w:sz="4.0" w:val="single" w:color="#000000"/>
            </w:tcBorders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  <w:tr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  <w:tc>
          <w:tcPr>
            <w:tcW w:type="dxa" w:w="437"/>
          </w:tcPr>
          <w:p/>
        </w:tc>
      </w:tr>
    </w:tbl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>
        <w:trPr>
          <w:trHeight w:hRule="exact" w:val="216"/>
        </w:trPr>
        <w:tc>
          <w:tcPr>
            <w:tcW w:type="dxa" w:w="4864"/>
            <w:gridSpan w:val="8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68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92"/>
            <w:gridSpan w:val="5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720"/>
        </w:trPr>
        <w:tc>
          <w:tcPr>
            <w:tcW w:type="dxa" w:w="68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280" w:lineRule="exact" w:before="328" w:after="0"/>
              <w:ind w:left="0" w:right="0" w:firstLine="0"/>
              <w:jc w:val="left"/>
            </w:pPr>
            <w:r>
              <w:rPr>
                <w:w w:val="97.33384939340445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2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6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76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21"/>
              </w:rPr>
              <w:t>20</w:t>
            </w:r>
          </w:p>
        </w:tc>
        <w:tc>
          <w:tcPr>
            <w:tcW w:type="dxa" w:w="3820"/>
            <w:gridSpan w:val="6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1.999999999999886" w:type="dxa"/>
            </w:tblPr>
            <w:tblGrid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  <w:gridCol w:w="95"/>
            </w:tblGrid>
            <w:tr>
              <w:trPr>
                <w:trHeight w:hRule="exact" w:val="270"/>
              </w:trPr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  <w:tc>
                <w:tcPr>
                  <w:tcW w:type="dxa" w:w="95"/>
                  <w:tcBorders>
                    <w:start w:sz="3.871999979019165" w:val="single" w:color="#000000"/>
                    <w:top w:sz="3.871999979019165" w:val="single" w:color="#000000"/>
                    <w:end w:sz="3.871999979019165" w:val="single" w:color="#000000"/>
                    <w:bottom w:sz="3.871999979019165" w:val="single" w:color="#000000"/>
                  </w:tcBorders>
                </w:tcPr>
                <w:p/>
              </w:tc>
            </w:tr>
          </w:tbl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4020"/>
            <w:gridSpan w:val="6"/>
            <w:vMerge/>
            <w:tcBorders>
              <w:top w:sz="4.0" w:val="single" w:color="#000000"/>
            </w:tcBorders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  <w:tr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  <w:tc>
          <w:tcPr>
            <w:tcW w:type="dxa" w:w="670"/>
          </w:tcPr>
          <w:p/>
        </w:tc>
      </w:tr>
    </w:tbl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1397000</wp:posOffset>
            </wp:positionH>
            <wp:positionV relativeFrom="page">
              <wp:posOffset>2552700</wp:posOffset>
            </wp:positionV>
            <wp:extent cx="1816100" cy="13970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139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4178300</wp:posOffset>
            </wp:positionH>
            <wp:positionV relativeFrom="page">
              <wp:posOffset>2565400</wp:posOffset>
            </wp:positionV>
            <wp:extent cx="2781300" cy="1371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>
        <w:trPr>
          <w:trHeight w:hRule="exact" w:val="216"/>
        </w:trPr>
        <w:tc>
          <w:tcPr>
            <w:tcW w:type="dxa" w:w="3024"/>
            <w:gridSpan w:val="4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7012"/>
            <w:gridSpan w:val="10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574"/>
        </w:trPr>
        <w:tc>
          <w:tcPr>
            <w:tcW w:type="dxa" w:w="804"/>
            <w:vMerge w:val="restart"/>
            <w:tcBorders>
              <w:top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4" w:after="0"/>
              <w:ind w:left="0" w:right="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Material</w:t>
            </w:r>
          </w:p>
        </w:tc>
        <w:tc>
          <w:tcPr>
            <w:tcW w:type="dxa" w:w="2220"/>
            <w:gridSpan w:val="3"/>
            <w:vMerge w:val="restart"/>
            <w:tcBorders>
              <w:top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96" w:after="0"/>
              <w:ind w:left="576" w:right="432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Crystal radius</w:t>
            </w:r>
            <w:r>
              <w:rPr>
                <w:w w:val="101.43454291603781"/>
                <w:rFonts w:ascii="AdvTT5843c571" w:hAnsi="AdvTT5843c571" w:eastAsia="AdvTT5843c571"/>
                <w:b w:val="0"/>
                <w:i w:val="0"/>
                <w:color w:val="0000FF"/>
                <w:sz w:val="11"/>
              </w:rPr>
              <w:t>29</w:t>
            </w:r>
            <w:r>
              <w:rPr>
                <w:w w:val="101.43454291603781"/>
                <w:rFonts w:ascii="AdvTT5843c571" w:hAnsi="AdvTT5843c571" w:eastAsia="AdvTT5843c571"/>
                <w:b w:val="0"/>
                <w:i w:val="0"/>
                <w:color w:val="221F1F"/>
                <w:sz w:val="11"/>
              </w:rPr>
              <w:t xml:space="preserve">) </w:t>
            </w:r>
            <w:r>
              <w:br/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(pm)</w:t>
            </w:r>
          </w:p>
        </w:tc>
        <w:tc>
          <w:tcPr>
            <w:tcW w:type="dxa" w:w="680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308" w:after="0"/>
              <w:ind w:left="0" w:right="0" w:firstLine="0"/>
              <w:jc w:val="center"/>
            </w:pP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6"/>
              </w:rPr>
              <w:t>Table I.</w:t>
            </w:r>
          </w:p>
        </w:tc>
        <w:tc>
          <w:tcPr>
            <w:tcW w:type="dxa" w:w="6332"/>
            <w:gridSpan w:val="9"/>
            <w:tcBorders>
              <w:top w:sz="4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12" w:after="0"/>
              <w:ind w:left="10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Overview of dopant materials used in this study.</w:t>
            </w:r>
          </w:p>
        </w:tc>
      </w:tr>
      <w:tr>
        <w:trPr>
          <w:trHeight w:hRule="exact" w:val="226"/>
        </w:trPr>
        <w:tc>
          <w:tcPr>
            <w:tcW w:type="dxa" w:w="718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54"/>
            <w:gridSpan w:val="3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Absolute radius mismatch to Hf</w:t>
            </w:r>
          </w:p>
        </w:tc>
        <w:tc>
          <w:tcPr>
            <w:tcW w:type="dxa" w:w="2200"/>
            <w:gridSpan w:val="5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4" w:after="0"/>
              <w:ind w:left="0" w:right="36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Crystal phase for</w:t>
            </w:r>
          </w:p>
        </w:tc>
        <w:tc>
          <w:tcPr>
            <w:tcW w:type="dxa" w:w="142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2" w:after="0"/>
              <w:ind w:left="0" w:right="11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Coercive</w:t>
            </w:r>
            <w:r>
              <w:rPr>
                <w:rFonts w:ascii="fb" w:hAnsi="fb" w:eastAsia="fb"/>
                <w:b w:val="0"/>
                <w:i w:val="0"/>
                <w:color w:val="221F1F"/>
                <w:sz w:val="16"/>
              </w:rPr>
              <w:t xml:space="preserve"> fi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eld</w:t>
            </w:r>
          </w:p>
        </w:tc>
        <w:tc>
          <w:tcPr>
            <w:tcW w:type="dxa" w:w="1272"/>
            <w:vMerge w:val="restart"/>
            <w:tcBorders>
              <w:top w:sz="8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44" w:after="0"/>
              <w:ind w:left="0" w:right="28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Valence</w:t>
            </w:r>
          </w:p>
        </w:tc>
      </w:tr>
      <w:tr>
        <w:trPr>
          <w:trHeight w:hRule="exact" w:val="252"/>
        </w:trPr>
        <w:tc>
          <w:tcPr>
            <w:tcW w:type="dxa" w:w="718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54"/>
            <w:gridSpan w:val="3"/>
            <w:vMerge/>
            <w:tcBorders>
              <w:top w:sz="4.0" w:val="single" w:color="#000000"/>
              <w:bottom w:sz="3.199999999999932" w:val="single" w:color="#000000"/>
            </w:tcBorders>
          </w:tcPr>
          <w:p/>
        </w:tc>
        <w:tc>
          <w:tcPr>
            <w:tcW w:type="dxa" w:w="2120"/>
            <w:gridSpan w:val="2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(pm)</w:t>
            </w:r>
          </w:p>
        </w:tc>
        <w:tc>
          <w:tcPr>
            <w:tcW w:type="dxa" w:w="2200"/>
            <w:gridSpan w:val="5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8" w:after="0"/>
              <w:ind w:left="0" w:right="27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high dopant content</w:t>
            </w:r>
          </w:p>
        </w:tc>
        <w:tc>
          <w:tcPr>
            <w:tcW w:type="dxa" w:w="1420"/>
            <w:gridSpan w:val="2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8" w:after="0"/>
              <w:ind w:left="0" w:right="25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(MV</w:t>
            </w:r>
            <w:r>
              <w:rPr>
                <w:rFonts w:ascii="AdvTNR_r_mt_r" w:hAnsi="AdvTNR_r_mt_r" w:eastAsia="AdvTNR_r_mt_r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cm)</w:t>
            </w:r>
          </w:p>
        </w:tc>
        <w:tc>
          <w:tcPr>
            <w:tcW w:type="dxa" w:w="718"/>
            <w:vMerge/>
            <w:tcBorders>
              <w:top w:sz="8.0" w:val="single" w:color="#000000"/>
              <w:bottom w:sz="3.199999999999932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804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23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Si</w:t>
            </w:r>
          </w:p>
        </w:tc>
        <w:tc>
          <w:tcPr>
            <w:tcW w:type="dxa" w:w="2220"/>
            <w:gridSpan w:val="3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2120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2200"/>
            <w:gridSpan w:val="5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Tetragonal</w:t>
            </w:r>
          </w:p>
        </w:tc>
        <w:tc>
          <w:tcPr>
            <w:tcW w:type="dxa" w:w="1420"/>
            <w:gridSpan w:val="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8" w:after="0"/>
              <w:ind w:left="0" w:right="44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0.8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272"/>
            <w:tcBorders>
              <w:top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2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4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21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Al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36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Tetragonal</w:t>
            </w:r>
            <w:r>
              <w:rPr>
                <w:rFonts w:ascii="AdvTNR_r_mt_r" w:hAnsi="AdvTNR_r_mt_r" w:eastAsia="AdvTNR_r_mt_r"/>
                <w:b w:val="0"/>
                <w:i w:val="0"/>
                <w:color w:val="221F1F"/>
                <w:sz w:val="16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1.3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68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25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Y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32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1.2</w:t>
            </w:r>
            <w:r>
              <w:rPr>
                <w:rFonts w:ascii="20" w:hAnsi="20" w:eastAsia="20"/>
                <w:b w:val="0"/>
                <w:i w:val="0"/>
                <w:color w:val="221F1F"/>
                <w:sz w:val="16"/>
              </w:rPr>
              <w:t>–</w:t>
            </w: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1.5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6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1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Gd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23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52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1.75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2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40"/>
        </w:trPr>
        <w:tc>
          <w:tcPr>
            <w:tcW w:type="dxa" w:w="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20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La</w:t>
            </w:r>
          </w:p>
        </w:tc>
        <w:tc>
          <w:tcPr>
            <w:tcW w:type="dxa" w:w="2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2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1074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Cubic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1.2</w:t>
            </w:r>
          </w:p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40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62"/>
        </w:trPr>
        <w:tc>
          <w:tcPr>
            <w:tcW w:type="dxa" w:w="804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23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Sr</w:t>
            </w:r>
          </w:p>
        </w:tc>
        <w:tc>
          <w:tcPr>
            <w:tcW w:type="dxa" w:w="2220"/>
            <w:gridSpan w:val="3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946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12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47</w:t>
            </w:r>
          </w:p>
        </w:tc>
        <w:tc>
          <w:tcPr>
            <w:tcW w:type="dxa" w:w="2200"/>
            <w:gridSpan w:val="5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1250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tbd</w:t>
            </w:r>
          </w:p>
        </w:tc>
        <w:tc>
          <w:tcPr>
            <w:tcW w:type="dxa" w:w="1420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718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27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40" w:after="0"/>
              <w:ind w:left="0" w:right="492" w:firstLine="0"/>
              <w:jc w:val="righ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16"/>
              </w:rPr>
              <w:t>2</w:t>
            </w:r>
          </w:p>
        </w:tc>
      </w:tr>
      <w:tr>
        <w:trPr>
          <w:trHeight w:hRule="exact" w:val="798"/>
        </w:trPr>
        <w:tc>
          <w:tcPr>
            <w:tcW w:type="dxa" w:w="3024"/>
            <w:gridSpan w:val="4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0" w:after="0"/>
              <w:ind w:left="0" w:right="1890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1</w:t>
            </w:r>
          </w:p>
        </w:tc>
        <w:tc>
          <w:tcPr>
            <w:tcW w:type="dxa" w:w="2120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336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Pr</w:t>
            </w:r>
          </w:p>
        </w:tc>
        <w:tc>
          <w:tcPr>
            <w:tcW w:type="dxa" w:w="218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Dopant Concentration (mol%)</w:t>
            </w:r>
          </w:p>
        </w:tc>
        <w:tc>
          <w:tcPr>
            <w:tcW w:type="dxa" w:w="3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510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3102"/>
            <w:gridSpan w:val="5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644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Si       Al         Hf     Y</w:t>
            </w:r>
            <w:r>
              <w:rPr>
                <w:w w:val="96.40727476640181"/>
                <w:rFonts w:ascii="Helvetica" w:hAnsi="Helvetica" w:eastAsia="Helvetica"/>
                <w:b/>
                <w:i w:val="0"/>
                <w:color w:val="000000"/>
                <w:sz w:val="11"/>
              </w:rPr>
              <w:t>A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Y</w:t>
            </w:r>
            <w:r>
              <w:rPr>
                <w:w w:val="96.40727476640181"/>
                <w:rFonts w:ascii="Helvetica" w:hAnsi="Helvetica" w:eastAsia="Helvetica"/>
                <w:b/>
                <w:i w:val="0"/>
                <w:color w:val="000000"/>
                <w:sz w:val="11"/>
              </w:rPr>
              <w:t>P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 xml:space="preserve"> Gd  La      Sr</w:t>
            </w:r>
          </w:p>
        </w:tc>
        <w:tc>
          <w:tcPr>
            <w:tcW w:type="dxa" w:w="127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794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FE after cycling</w:t>
            </w:r>
          </w:p>
        </w:tc>
      </w:tr>
      <w:tr>
        <w:trPr>
          <w:trHeight w:hRule="exact" w:val="222"/>
        </w:trPr>
        <w:tc>
          <w:tcPr>
            <w:tcW w:type="dxa" w:w="858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56" w:after="0"/>
              <w:ind w:left="0" w:right="0" w:firstLine="0"/>
              <w:jc w:val="center"/>
            </w:pPr>
            <w:r>
              <w:rPr>
                <w:w w:val="101.04526720548932"/>
                <w:rFonts w:ascii="Helvetica" w:hAnsi="Helvetica" w:eastAsia="Helvetica"/>
                <w:b/>
                <w:i w:val="0"/>
                <w:color w:val="000000"/>
                <w:sz w:val="19"/>
              </w:rPr>
              <w:t>norm. P</w:t>
            </w:r>
            <w:r>
              <w:rPr>
                <w:w w:val="98.45384451059195"/>
                <w:rFonts w:ascii="Helvetica" w:hAnsi="Helvetica" w:eastAsia="Helvetica"/>
                <w:b/>
                <w:i w:val="0"/>
                <w:color w:val="000000"/>
                <w:sz w:val="13"/>
              </w:rPr>
              <w:t>r</w:t>
            </w:r>
            <w:r>
              <w:rPr>
                <w:w w:val="101.04526720548932"/>
                <w:rFonts w:ascii="Helvetica" w:hAnsi="Helvetica" w:eastAsia="Helvetica"/>
                <w:b/>
                <w:i w:val="0"/>
                <w:color w:val="000000"/>
                <w:sz w:val="19"/>
              </w:rPr>
              <w:t xml:space="preserve"> ,  MW, E</w:t>
            </w:r>
            <w:r>
              <w:rPr>
                <w:w w:val="98.45384451059195"/>
                <w:rFonts w:ascii="Helvetica" w:hAnsi="Helvetica" w:eastAsia="Helvetica"/>
                <w:b/>
                <w:i w:val="0"/>
                <w:color w:val="000000"/>
                <w:sz w:val="13"/>
              </w:rPr>
              <w:t>c</w:t>
            </w:r>
          </w:p>
        </w:tc>
        <w:tc>
          <w:tcPr>
            <w:tcW w:type="dxa" w:w="216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72" w:after="0"/>
              <w:ind w:left="24" w:right="0" w:firstLine="0"/>
              <w:jc w:val="lef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0.8</w:t>
            </w:r>
          </w:p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44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198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12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4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pinched hysteresis</w:t>
            </w:r>
          </w:p>
        </w:tc>
      </w:tr>
      <w:tr>
        <w:trPr>
          <w:trHeight w:hRule="exact" w:val="354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4" w:after="0"/>
              <w:ind w:left="24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12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42" w:after="0"/>
              <w:ind w:left="130" w:right="0" w:firstLine="0"/>
              <w:jc w:val="left"/>
            </w:pPr>
            <w:r>
              <w:rPr>
                <w:w w:val="101.7646129314716"/>
                <w:rFonts w:ascii="Helvetica" w:hAnsi="Helvetica" w:eastAsia="Helvetica"/>
                <w:b w:val="0"/>
                <w:i w:val="0"/>
                <w:color w:val="000000"/>
                <w:sz w:val="13"/>
              </w:rPr>
              <w:t>paraelectric</w:t>
            </w:r>
          </w:p>
        </w:tc>
      </w:tr>
      <w:tr>
        <w:trPr>
          <w:trHeight w:hRule="exact" w:val="246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0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MW</w:t>
            </w:r>
          </w:p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0" w:after="0"/>
              <w:ind w:left="4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7"/>
              </w:rPr>
              <w:t>Ec</w:t>
            </w:r>
          </w:p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66" w:after="0"/>
              <w:ind w:left="0" w:right="0" w:firstLine="0"/>
              <w:jc w:val="center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2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876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0.6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718"/>
            <w:vMerge/>
            <w:tcBorders>
              <w:top w:sz="8.0" w:val="single" w:color="#000000"/>
            </w:tcBorders>
          </w:tcPr>
          <w:p/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68" w:after="0"/>
              <w:ind w:left="0" w:right="0" w:firstLine="0"/>
              <w:jc w:val="center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3590"/>
            <w:gridSpan w:val="5"/>
            <w:vMerge/>
            <w:tcBorders>
              <w:top w:sz="8.0" w:val="single" w:color="#000000"/>
            </w:tcBorders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872"/>
            <w:gridSpan w:val="4"/>
            <w:vMerge/>
            <w:tcBorders/>
          </w:tcPr>
          <w:p/>
        </w:tc>
        <w:tc>
          <w:tcPr>
            <w:tcW w:type="dxa" w:w="21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2" w:after="0"/>
              <w:ind w:left="0" w:right="0" w:firstLine="0"/>
              <w:jc w:val="center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5000</w:t>
            </w:r>
          </w:p>
        </w:tc>
        <w:tc>
          <w:tcPr>
            <w:tcW w:type="dxa" w:w="8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238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</w:t>
            </w:r>
          </w:p>
        </w:tc>
        <w:tc>
          <w:tcPr>
            <w:tcW w:type="dxa" w:w="5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9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70</w:t>
            </w:r>
          </w:p>
        </w:tc>
        <w:tc>
          <w:tcPr>
            <w:tcW w:type="dxa" w:w="81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22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</w:t>
            </w:r>
          </w:p>
        </w:tc>
        <w:tc>
          <w:tcPr>
            <w:tcW w:type="dxa" w:w="87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0" w:right="376" w:firstLine="0"/>
              <w:jc w:val="righ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110</w:t>
            </w:r>
          </w:p>
        </w:tc>
        <w:tc>
          <w:tcPr>
            <w:tcW w:type="dxa" w:w="5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76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</w:t>
            </w:r>
          </w:p>
        </w:tc>
        <w:tc>
          <w:tcPr>
            <w:tcW w:type="dxa" w:w="12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6" w:after="0"/>
              <w:ind w:left="210" w:right="0" w:firstLine="0"/>
              <w:jc w:val="left"/>
            </w:pPr>
            <w:r>
              <w:rPr>
                <w:w w:val="103.06714602879114"/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</w:t>
            </w:r>
          </w:p>
        </w:tc>
      </w:tr>
      <w:tr>
        <w:trPr>
          <w:trHeight w:hRule="exact" w:val="120"/>
        </w:trPr>
        <w:tc>
          <w:tcPr>
            <w:tcW w:type="dxa" w:w="21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822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8" w:after="0"/>
              <w:ind w:left="0" w:right="116" w:firstLine="0"/>
              <w:jc w:val="right"/>
            </w:pPr>
            <w:r>
              <w:rPr>
                <w:w w:val="101.03473663330078"/>
                <w:rFonts w:ascii="Helvetica" w:hAnsi="Helvetica" w:eastAsia="Helvetica"/>
                <w:b w:val="0"/>
                <w:i w:val="0"/>
                <w:color w:val="000000"/>
                <w:sz w:val="19"/>
              </w:rPr>
              <w:t>2500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68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6"/>
              </w:rPr>
              <w:t>Crystal Radius (pm)</w:t>
            </w:r>
          </w:p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2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" w:after="0"/>
              <w:ind w:left="0" w:right="34" w:firstLine="0"/>
              <w:jc w:val="right"/>
            </w:pPr>
            <w:r>
              <w:rPr>
                <w:w w:val="101.03473663330078"/>
                <w:rFonts w:ascii="Helvetica" w:hAnsi="Helvetica" w:eastAsia="Helvetica"/>
                <w:b/>
                <w:i w:val="0"/>
                <w:color w:val="000000"/>
                <w:sz w:val="19"/>
              </w:rPr>
              <w:t>cycles</w:t>
            </w:r>
          </w:p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2154"/>
            <w:gridSpan w:val="3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1436"/>
            <w:gridSpan w:val="2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  <w:tc>
          <w:tcPr>
            <w:tcW w:type="dxa" w:w="71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34"/>
        <w:ind w:left="0" w:right="0"/>
      </w:pPr>
    </w:p>
    <w:p>
      <w:pPr>
        <w:sectPr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48" w:val="left"/>
        </w:tabs>
        <w:autoSpaceDE w:val="0"/>
        <w:widowControl/>
        <w:spacing w:line="192" w:lineRule="exact" w:before="0" w:after="0"/>
        <w:ind w:left="0" w:right="144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7.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(Color online) Evolution of relative remanent polarization</w:t>
      </w:r>
      <w:r>
        <w:rPr>
          <w:rFonts w:ascii="AdvTTf90d833a.I" w:hAnsi="AdvTTf90d833a.I" w:eastAsia="AdvTTf90d833a.I"/>
          <w:b w:val="0"/>
          <w:i w:val="0"/>
          <w:color w:val="221F1F"/>
          <w:sz w:val="16"/>
        </w:rPr>
        <w:t xml:space="preserve"> P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 xml:space="preserve">r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(Fig. 3), the coercive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eld</w:t>
      </w:r>
      <w:r>
        <w:rPr>
          <w:rFonts w:ascii="AdvTTf90d833a.I" w:hAnsi="AdvTTf90d833a.I" w:eastAsia="AdvTTf90d833a.I"/>
          <w:b w:val="0"/>
          <w:i w:val="0"/>
          <w:color w:val="221F1F"/>
          <w:sz w:val="16"/>
        </w:rPr>
        <w:t xml:space="preserve"> E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c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of a MFM capacitor as well as the memory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window MW of a FeFET memory device as a function of</w:t>
      </w:r>
      <w:r>
        <w:rPr>
          <w:rFonts w:ascii="fb" w:hAnsi="fb" w:eastAsia="fb"/>
          <w:b w:val="0"/>
          <w:i w:val="0"/>
          <w:color w:val="221F1F"/>
          <w:sz w:val="16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eld cycles.</w:t>
      </w:r>
    </w:p>
    <w:p>
      <w:pPr>
        <w:autoSpaceDN w:val="0"/>
        <w:autoSpaceDE w:val="0"/>
        <w:widowControl/>
        <w:spacing w:line="220" w:lineRule="exact" w:before="490" w:after="0"/>
        <w:ind w:left="0" w:right="144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(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>E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c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) as long as a suf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cient remanent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is present</w:t>
      </w:r>
      <w:r>
        <w:rPr>
          <w:rFonts w:ascii="AdvTT5843c571" w:hAnsi="AdvTT5843c571" w:eastAsia="AdvTT5843c571"/>
          <w:b w:val="0"/>
          <w:i w:val="0"/>
          <w:color w:val="0000FF"/>
          <w:sz w:val="14"/>
        </w:rPr>
        <w:t>17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)</w:t>
      </w:r>
    </w:p>
    <w:p>
      <w:pPr>
        <w:autoSpaceDN w:val="0"/>
        <w:tabs>
          <w:tab w:pos="1608" w:val="left"/>
          <w:tab w:pos="4644" w:val="left"/>
        </w:tabs>
        <w:autoSpaceDE w:val="0"/>
        <w:widowControl/>
        <w:spacing w:line="236" w:lineRule="exact" w:before="290" w:after="0"/>
        <w:ind w:left="0" w:right="0" w:firstLine="0"/>
        <w:jc w:val="left"/>
      </w:pPr>
      <w:r>
        <w:tab/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MW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¼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�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2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�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 E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�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 d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FE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; </w:t>
      </w:r>
      <w:r>
        <w:tab/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ð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1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Þ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with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 xml:space="preserve"> d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FE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thickness of the ferroelectric layer. A measurement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of the MW with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 for a FeFET device is depicted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in Fig. 7. The same diagram contains the normalized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value and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from measurements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on MFM capacitors. As expected from Eq. (1), the MW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should be mainly impacted by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of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ferroelectric material. Since cycling showed a stronger effect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on the MW than it could be calculated from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other parameters need to play a role. Trapping in the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 xml:space="preserve">2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interface and the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should shift both program and erase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threshold voltage with minor impact on the MW. As can be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seen from Fig. 7, the remanent polarization can be correlated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to the memory window as well. Further investigations are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required to separate the effects.</w:t>
      </w:r>
    </w:p>
    <w:p>
      <w:pPr>
        <w:autoSpaceDN w:val="0"/>
        <w:tabs>
          <w:tab w:pos="460" w:val="left"/>
        </w:tabs>
        <w:autoSpaceDE w:val="0"/>
        <w:widowControl/>
        <w:spacing w:line="240" w:lineRule="exact" w:before="238" w:after="0"/>
        <w:ind w:left="0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3.2 </w:t>
      </w:r>
      <w:r>
        <w:tab/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>Ferroelectric polarization for various HfO</w:t>
      </w:r>
      <w:r>
        <w:rPr>
          <w:w w:val="101.92461747389574"/>
          <w:rFonts w:ascii="AdvTT153188ed" w:hAnsi="AdvTT153188ed" w:eastAsia="AdvTT153188ed"/>
          <w:b w:val="0"/>
          <w:i w:val="0"/>
          <w:color w:val="221F1F"/>
          <w:sz w:val="13"/>
        </w:rPr>
        <w:t>2</w:t>
      </w:r>
      <w:r>
        <w:rPr>
          <w:rFonts w:ascii="AdvTT153188ed" w:hAnsi="AdvTT153188ed" w:eastAsia="AdvTT153188ed"/>
          <w:b w:val="0"/>
          <w:i w:val="0"/>
          <w:color w:val="221F1F"/>
          <w:sz w:val="19"/>
        </w:rPr>
        <w:t xml:space="preserve"> dopants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Similar measurements as described for Si dopant were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performed on MFM capacitors using dopant atoms with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crystal radius larger than Si and different valences (see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790" w:val="left"/>
        </w:tabs>
        <w:autoSpaceDE w:val="0"/>
        <w:widowControl/>
        <w:spacing w:line="198" w:lineRule="exact" w:before="0" w:after="0"/>
        <w:ind w:left="142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8.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(Color online) Dopant concentration for the formation of the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different hysteresis shapes in doped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layers as a function of the crystal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radius of the used dopants. For pure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and highly doped HfO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layers a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paraelectric behavior is visible.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A</w:t>
      </w:r>
      <w:r>
        <w:rPr>
          <w:rFonts w:ascii="AdvTNR_r_mt_r" w:hAnsi="AdvTNR_r_mt_r" w:eastAsia="AdvTNR_r_mt_r"/>
          <w:b w:val="0"/>
          <w:i w:val="0"/>
          <w:color w:val="221F1F"/>
          <w:sz w:val="16"/>
        </w:rPr>
        <w:t xml:space="preserve"> =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ALD deposited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; 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P</w:t>
      </w:r>
      <w:r>
        <w:rPr>
          <w:rFonts w:ascii="AdvTNR_r_mt_r" w:hAnsi="AdvTNR_r_mt_r" w:eastAsia="AdvTNR_r_mt_r"/>
          <w:b w:val="0"/>
          <w:i w:val="0"/>
          <w:color w:val="221F1F"/>
          <w:sz w:val="16"/>
        </w:rPr>
        <w:t xml:space="preserve"> =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 xml:space="preserve"> PVD 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Y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O</w:t>
      </w:r>
      <w:r>
        <w:rPr>
          <w:w w:val="101.43454291603781"/>
          <w:rFonts w:ascii="AdvTT5843c571" w:hAnsi="AdvTT5843c571" w:eastAsia="AdvTT5843c571"/>
          <w:b w:val="0"/>
          <w:i w:val="0"/>
          <w:color w:val="221F1F"/>
          <w:sz w:val="11"/>
        </w:rPr>
        <w:t>3</w:t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8" w:lineRule="exact" w:before="428" w:after="0"/>
        <w:ind w:left="142" w:right="2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with higher crystal radius (see Table I). After cycling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samples for at least 1000 wake-up cycles a de-pinching is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visible and most samples converted to a ferroelectric material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with clean hysteresis (see Fig. 8 square dots). The wake-up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effect and fatigue is very similar to the Si doped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sample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with 4.4 mol % SiO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With increasing dopant concentrations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for dopants materials larger than Hf a clear reduction of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remanent polarization is detected.</w:t>
      </w:r>
    </w:p>
    <w:p>
      <w:pPr>
        <w:autoSpaceDN w:val="0"/>
        <w:autoSpaceDE w:val="0"/>
        <w:widowControl/>
        <w:spacing w:line="240" w:lineRule="exact" w:before="0" w:after="0"/>
        <w:ind w:left="142" w:right="22" w:firstLine="20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Only a small dopant content range for Si and Al doped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samples remained stable in the pinched hysteresis shape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(Fig. 8 triangle dots). The appearance of the stable pinched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hysteresis for Si and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can be related to the phase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transition determined for the characterized dopant materials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according to</w:t>
      </w:r>
    </w:p>
    <w:p>
      <w:pPr>
        <w:autoSpaceDN w:val="0"/>
        <w:tabs>
          <w:tab w:pos="298" w:val="left"/>
          <w:tab w:pos="1076" w:val="left"/>
          <w:tab w:pos="1752" w:val="left"/>
          <w:tab w:pos="1808" w:val="left"/>
        </w:tabs>
        <w:autoSpaceDE w:val="0"/>
        <w:widowControl/>
        <w:spacing w:line="270" w:lineRule="exact" w:before="28" w:after="24"/>
        <w:ind w:left="142" w:right="0" w:firstLine="0"/>
        <w:jc w:val="left"/>
      </w:pP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Si, Al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monoclinic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orthorhombic </w:t>
      </w:r>
      <w:r>
        <w:br/>
      </w:r>
      <w:r>
        <w:tab/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>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tetragonal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cubic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; </w:t>
      </w:r>
      <w:r>
        <w:br/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Y, Gd, La,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ð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Sr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Þ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monoclinic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orthorhombic</w:t>
      </w:r>
      <w:r>
        <w:rPr>
          <w:rFonts w:ascii="AdvTNR_r_sym" w:hAnsi="AdvTNR_r_sym" w:eastAsia="AdvTNR_r_sym"/>
          <w:b w:val="0"/>
          <w:i w:val="0"/>
          <w:color w:val="221F1F"/>
          <w:sz w:val="20"/>
        </w:rPr>
        <w:t xml:space="preserve"> !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cubic</w:t>
      </w:r>
      <w:r>
        <w:rPr>
          <w:rFonts w:ascii="AdvTNR_r_m_i_vw" w:hAnsi="AdvTNR_r_m_i_vw" w:eastAsia="AdvTNR_r_m_i_vw"/>
          <w:b w:val="0"/>
          <w:i w:val="0"/>
          <w:color w:val="221F1F"/>
          <w:sz w:val="20"/>
        </w:rPr>
        <w:t xml:space="preserve">: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An apparent correlation was visible: only for the dopants with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 smaller crystal radius than Hf a transition from 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monoclinic to the tetragonal phase via the orthorhombic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lattice is seen. Only these dopants indicated stable pinched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7"/>
        <w:gridCol w:w="1257"/>
        <w:gridCol w:w="1257"/>
        <w:gridCol w:w="1257"/>
        <w:gridCol w:w="1257"/>
        <w:gridCol w:w="1257"/>
        <w:gridCol w:w="1257"/>
        <w:gridCol w:w="1257"/>
      </w:tblGrid>
      <w:tr>
        <w:trPr>
          <w:trHeight w:hRule="exact" w:val="196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Table I).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Dopant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atoms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with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different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valences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were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5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hysteresis.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0"/>
        <w:ind w:left="0" w:right="0"/>
      </w:pP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42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>evaluated, but the different binding con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gurations resulting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in different oxygen vacancy levels had no effect on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general ability to form a ferroelectric phase of the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Hence, expected different oxygen vacancy levels in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did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not impact the ferroelectric behavior. A pure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driven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oxygen vacancy movement as the main driving root cause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for the detected ferroelectric effects can be ruled out.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eld slightly increased for most dopant materials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126"/>
        <w:ind w:left="142" w:right="20" w:firstLine="20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Depicting the measured remanent polarization values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various dopant concentrations and crystal radius resulted in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contour plot in Fig. 9. For most samples a maximum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polarization between 15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25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could be reached. La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doping showed signi</w:t>
      </w:r>
      <w:r>
        <w:rPr>
          <w:rFonts w:ascii="fb" w:hAnsi="fb" w:eastAsia="fb"/>
          <w:b w:val="0"/>
          <w:i w:val="0"/>
          <w:color w:val="221F1F"/>
          <w:sz w:val="20"/>
        </w:rPr>
        <w:t>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cant higher</w:t>
      </w:r>
      <w:r>
        <w:rPr>
          <w:rFonts w:ascii="AdvTTf90d833a.I" w:hAnsi="AdvTTf90d833a.I" w:eastAsia="AdvTTf90d833a.I"/>
          <w:b w:val="0"/>
          <w:i w:val="0"/>
          <w:color w:val="221F1F"/>
          <w:sz w:val="20"/>
        </w:rPr>
        <w:t xml:space="preserve"> P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r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of about 40 µC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>/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cm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.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dopant content with maximum polarization is almost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stable with</w:t>
      </w:r>
      <w:r>
        <w:rPr>
          <w:rFonts w:ascii="AdvOTf42f131e" w:hAnsi="AdvOTf42f131e" w:eastAsia="AdvOTf42f131e"/>
          <w:b w:val="0"/>
          <w:i w:val="0"/>
          <w:color w:val="221F1F"/>
          <w:sz w:val="20"/>
        </w:rPr>
        <w:t xml:space="preserve"> ³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3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6 mol % for most dopants. For all measured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samples with highest Y, Gd, and Sr doping content a</w:t>
      </w:r>
    </w:p>
    <w:p>
      <w:pPr>
        <w:sectPr>
          <w:type w:val="nextColumn"/>
          <w:pgSz w:w="11906" w:h="16838"/>
          <w:pgMar w:top="352" w:right="914" w:bottom="342" w:left="936" w:header="720" w:footer="720" w:gutter="0"/>
          <w:cols w:space="720" w:num="2" w:equalWidth="0"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750" w:val="left"/>
        </w:tabs>
        <w:autoSpaceDE w:val="0"/>
        <w:widowControl/>
        <w:spacing w:line="198" w:lineRule="exact" w:before="0" w:after="0"/>
        <w:ind w:left="463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08LE02-4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sectPr>
          <w:type w:val="continuous"/>
          <w:pgSz w:w="11906" w:h="16838"/>
          <w:pgMar w:top="352" w:right="914" w:bottom="342" w:left="936" w:header="720" w:footer="720" w:gutter="0"/>
          <w:cols w:space="720" w:num="1" w:equalWidth="0"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355"/>
        <w:gridCol w:w="3355"/>
        <w:gridCol w:w="3355"/>
      </w:tblGrid>
      <w:tr>
        <w:trPr>
          <w:trHeight w:hRule="exact" w:val="216"/>
        </w:trPr>
        <w:tc>
          <w:tcPr>
            <w:tcW w:type="dxa" w:w="4824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lef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Jpn. J. Appl. Phys.</w:t>
            </w:r>
            <w:r>
              <w:rPr>
                <w:rFonts w:ascii="AdvTT16f3b945.B" w:hAnsi="AdvTT16f3b945.B" w:eastAsia="AdvTT16f3b945.B"/>
                <w:b w:val="0"/>
                <w:i w:val="0"/>
                <w:color w:val="221F1F"/>
                <w:sz w:val="17"/>
              </w:rPr>
              <w:t xml:space="preserve"> 53</w:t>
            </w: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, 08LE02 (2014)</w:t>
            </w:r>
          </w:p>
        </w:tc>
        <w:tc>
          <w:tcPr>
            <w:tcW w:type="dxa" w:w="620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592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2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221F1F"/>
                <w:sz w:val="17"/>
              </w:rPr>
              <w:t>U. Schroeder et al.</w:t>
            </w:r>
          </w:p>
        </w:tc>
      </w:tr>
      <w:tr>
        <w:trPr>
          <w:trHeight w:hRule="exact" w:val="480"/>
        </w:trPr>
        <w:tc>
          <w:tcPr>
            <w:tcW w:type="dxa" w:w="4824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09520" cy="225171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0" cy="2251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0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1)</w:t>
            </w:r>
          </w:p>
        </w:tc>
        <w:tc>
          <w:tcPr>
            <w:tcW w:type="dxa" w:w="459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1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H. Kohlstedt, Y. Mustafa, A. Gerber, A. Petrau, M. Fitsilis, R. Meyer, R.</w:t>
            </w:r>
          </w:p>
        </w:tc>
      </w:tr>
      <w:tr>
        <w:trPr>
          <w:trHeight w:hRule="exact" w:val="200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0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2)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2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Waser, U. Boettger, and R. Waser,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4" w:history="1">
                <w:r>
                  <w:rPr>
                    <w:rStyle w:val="Hyperlink"/>
                  </w:rPr>
                  <w:t>Microelectron. Eng.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44" w:history="1">
                <w:r>
                  <w:rPr>
                    <w:rStyle w:val="Hyperlink"/>
                  </w:rPr>
                  <w:t xml:space="preserve"> 80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4" w:history="1">
                <w:r>
                  <w:rPr>
                    <w:rStyle w:val="Hyperlink"/>
                  </w:rPr>
                  <w:t>, 296 (2005).</w:t>
                </w:r>
              </w:hyperlink>
            </w:r>
          </w:p>
        </w:tc>
      </w:tr>
      <w:tr>
        <w:trPr>
          <w:trHeight w:hRule="exact" w:val="180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S. Böscke, J. Müller, D. Bräuhaus, U. Schröder, and U. Böttger,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5" w:history="1">
                <w:r>
                  <w:rPr>
                    <w:rStyle w:val="Hyperlink"/>
                  </w:rPr>
                  <w:t>Appl.</w:t>
                </w:r>
              </w:hyperlink>
            </w:r>
          </w:p>
        </w:tc>
      </w:tr>
      <w:tr>
        <w:trPr>
          <w:trHeight w:hRule="exact" w:val="19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0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3)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5" w:history="1">
                <w:r>
                  <w:rPr>
                    <w:rStyle w:val="Hyperlink"/>
                  </w:rPr>
                  <w:t>Phys. Lett.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45" w:history="1">
                <w:r>
                  <w:rPr>
                    <w:rStyle w:val="Hyperlink"/>
                  </w:rPr>
                  <w:t xml:space="preserve"> 99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5" w:history="1">
                <w:r>
                  <w:rPr>
                    <w:rStyle w:val="Hyperlink"/>
                  </w:rPr>
                  <w:t>, 102903 (2011).</w:t>
                </w:r>
              </w:hyperlink>
            </w:r>
          </w:p>
        </w:tc>
      </w:tr>
      <w:tr>
        <w:trPr>
          <w:trHeight w:hRule="exact" w:val="182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U. Schroeder, S. Mueller, J. Mueller, E. Yurchuk, D. Martin, C. Adelmann,</w:t>
            </w:r>
          </w:p>
        </w:tc>
      </w:tr>
      <w:tr>
        <w:trPr>
          <w:trHeight w:hRule="exact" w:val="196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96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4)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0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Schloesser, R. van Bentum,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6" w:history="1">
                <w:r>
                  <w:rPr>
                    <w:rStyle w:val="Hyperlink"/>
                  </w:rPr>
                  <w:t>ECS J. Solid State Sci.</w:t>
                </w:r>
              </w:hyperlink>
            </w:r>
          </w:p>
        </w:tc>
      </w:tr>
      <w:tr>
        <w:trPr>
          <w:trHeight w:hRule="exact" w:val="18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2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6" w:history="1">
                <w:r>
                  <w:rPr>
                    <w:rStyle w:val="Hyperlink"/>
                  </w:rPr>
                  <w:t>Technol.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46" w:history="1">
                <w:r>
                  <w:rPr>
                    <w:rStyle w:val="Hyperlink"/>
                  </w:rPr>
                  <w:t xml:space="preserve"> 2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6" w:history="1">
                <w:r>
                  <w:rPr>
                    <w:rStyle w:val="Hyperlink"/>
                  </w:rPr>
                  <w:t>, N69 (2013).</w:t>
                </w:r>
              </w:hyperlink>
            </w:r>
          </w:p>
        </w:tc>
      </w:tr>
      <w:tr>
        <w:trPr>
          <w:trHeight w:hRule="exact" w:val="176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S. Mueller, J. Mueller, A. Singh, S. Riedel, J. Sundqvist, U. Schroeder, and</w:t>
            </w:r>
          </w:p>
        </w:tc>
      </w:tr>
      <w:tr>
        <w:trPr>
          <w:trHeight w:hRule="exact" w:val="204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214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5)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7" w:history="1">
                <w:r>
                  <w:rPr>
                    <w:rStyle w:val="Hyperlink"/>
                  </w:rPr>
                  <w:t>Adv. Funct. Mater.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47" w:history="1">
                <w:r>
                  <w:rPr>
                    <w:rStyle w:val="Hyperlink"/>
                  </w:rPr>
                  <w:t xml:space="preserve"> 22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7" w:history="1">
                <w:r>
                  <w:rPr>
                    <w:rStyle w:val="Hyperlink"/>
                  </w:rPr>
                  <w:t>, 2412 (2012).</w:t>
                </w:r>
              </w:hyperlink>
            </w:r>
          </w:p>
        </w:tc>
      </w:tr>
      <w:tr>
        <w:trPr>
          <w:trHeight w:hRule="exact" w:val="176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S. Mueller, C. Adelmann, A. Singh, S. Van Elshocht, U. Schroeder, and T.</w:t>
            </w:r>
          </w:p>
        </w:tc>
      </w:tr>
      <w:tr>
        <w:trPr>
          <w:trHeight w:hRule="exact" w:val="202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4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6)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8" w:history="1">
                <w:r>
                  <w:rPr>
                    <w:rStyle w:val="Hyperlink"/>
                  </w:rPr>
                  <w:t>ECS J. Solid State Sci. Technol.</w:t>
                </w:r>
              </w:hyperlink>
            </w:r>
            <w:r>
              <w:rPr>
                <w:rFonts w:ascii="AdvTT2cba4af3.B" w:hAnsi="AdvTT2cba4af3.B" w:eastAsia="AdvTT2cba4af3.B"/>
                <w:b w:val="0"/>
                <w:i w:val="0"/>
                <w:color w:val="0000FF"/>
                <w:sz w:val="15"/>
              </w:rPr>
              <w:hyperlink r:id="rId48" w:history="1">
                <w:r>
                  <w:rPr>
                    <w:rStyle w:val="Hyperlink"/>
                  </w:rPr>
                  <w:t xml:space="preserve"> 1</w:t>
                </w:r>
              </w:hyperlink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8" w:history="1">
                <w:r>
                  <w:rPr>
                    <w:rStyle w:val="Hyperlink"/>
                  </w:rPr>
                  <w:t>, N123 (2012).</w:t>
                </w:r>
              </w:hyperlink>
            </w:r>
          </w:p>
        </w:tc>
      </w:tr>
      <w:tr>
        <w:trPr>
          <w:trHeight w:hRule="exact" w:val="17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T. Schenk, S. Mueller, U. Schroeder, R. Materlik, A. Kersch, M. Popovici,</w:t>
            </w:r>
          </w:p>
        </w:tc>
      </w:tr>
      <w:tr>
        <w:trPr>
          <w:trHeight w:hRule="exact" w:val="202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2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7)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6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C. Adelmann, S. Van Elshocht,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49" w:history="1">
                <w:r>
                  <w:rPr>
                    <w:rStyle w:val="Hyperlink"/>
                  </w:rPr>
                  <w:t>ESSDERC, 2013.</w:t>
                </w:r>
              </w:hyperlink>
            </w:r>
          </w:p>
        </w:tc>
      </w:tr>
      <w:tr>
        <w:trPr>
          <w:trHeight w:hRule="exact" w:val="17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2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J. Mueller, T. S. Boescke, S. Mueller, E. Yurchuk, P. Polakowski, J. Paul, D.</w:t>
            </w:r>
          </w:p>
        </w:tc>
      </w:tr>
      <w:tr>
        <w:trPr>
          <w:trHeight w:hRule="exact" w:val="200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778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8)</w:t>
            </w:r>
          </w:p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Martin, T. Schenk, K. Khullar, A. Kersch, W. Weinreich, S. Riedel, K.</w:t>
            </w:r>
          </w:p>
        </w:tc>
      </w:tr>
      <w:tr>
        <w:trPr>
          <w:trHeight w:hRule="exact" w:val="18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Seidel, A. Kumar, T. M. Arruda, S. V. Kalinin, T. Schloesser, R. Boschke,</w:t>
            </w:r>
          </w:p>
        </w:tc>
      </w:tr>
      <w:tr>
        <w:trPr>
          <w:trHeight w:hRule="exact" w:val="190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R. van Bentum, U. Schroeder, and T. Mikolajick,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t xml:space="preserve"> </w:t>
            </w: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50" w:history="1">
                <w:r>
                  <w:rPr>
                    <w:rStyle w:val="Hyperlink"/>
                  </w:rPr>
                  <w:t>IEDM Tech. Dig., 2013,</w:t>
                </w:r>
              </w:hyperlink>
            </w:r>
          </w:p>
        </w:tc>
      </w:tr>
      <w:tr>
        <w:trPr>
          <w:trHeight w:hRule="exact" w:val="190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FF"/>
                <w:sz w:val="15"/>
              </w:rPr>
              <w:hyperlink r:id="rId50" w:history="1">
                <w:r>
                  <w:rPr>
                    <w:rStyle w:val="Hyperlink"/>
                  </w:rPr>
                  <w:t>10.8.1.</w:t>
                </w:r>
              </w:hyperlink>
            </w:r>
          </w:p>
        </w:tc>
      </w:tr>
      <w:tr>
        <w:trPr>
          <w:trHeight w:hRule="exact" w:val="188"/>
        </w:trPr>
        <w:tc>
          <w:tcPr>
            <w:tcW w:type="dxa" w:w="3355"/>
            <w:vMerge/>
            <w:tcBorders>
              <w:top w:sz="4.0" w:val="single" w:color="#000000"/>
            </w:tcBorders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J. Müller, T. S. Böscke, D. Bräuhaus, U. Schröder, U. Böttger, J. Sundqvist,</w:t>
            </w:r>
          </w:p>
        </w:tc>
      </w:tr>
    </w:tbl>
    <w:p>
      <w:pPr>
        <w:autoSpaceDN w:val="0"/>
        <w:autoSpaceDE w:val="0"/>
        <w:widowControl/>
        <w:spacing w:line="162" w:lineRule="exact" w:before="14" w:after="116"/>
        <w:ind w:left="0" w:right="22" w:firstLine="0"/>
        <w:jc w:val="righ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P. Kücher, T. Mikolajick, and L. Frey,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 xml:space="preserve"> 99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1" w:history="1">
          <w:r>
            <w:rPr>
              <w:rStyle w:val="Hyperlink"/>
            </w:rPr>
            <w:t>, 112901 (2011).</w:t>
          </w:r>
        </w:hyperlink>
      </w:r>
    </w:p>
    <w:p>
      <w:pPr>
        <w:sectPr>
          <w:pgSz w:w="11906" w:h="16838"/>
          <w:pgMar w:top="352" w:right="914" w:bottom="38" w:left="926" w:header="720" w:footer="720" w:gutter="0"/>
          <w:cols w:space="720" w:num="1" w:equalWidth="0"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58" w:val="left"/>
        </w:tabs>
        <w:autoSpaceDE w:val="0"/>
        <w:widowControl/>
        <w:spacing w:line="174" w:lineRule="exact" w:before="0" w:after="0"/>
        <w:ind w:left="1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6"/>
        </w:rPr>
        <w:t xml:space="preserve">Fig. 9. </w:t>
      </w:r>
      <w:r>
        <w:tab/>
      </w:r>
      <w:r>
        <w:rPr>
          <w:rFonts w:ascii="AdvTT5843c571" w:hAnsi="AdvTT5843c571" w:eastAsia="AdvTT5843c571"/>
          <w:b w:val="0"/>
          <w:i w:val="0"/>
          <w:color w:val="221F1F"/>
          <w:sz w:val="16"/>
        </w:rPr>
        <w:t>(Color online) Contour plot of the remanent polarization as a</w:t>
      </w:r>
    </w:p>
    <w:p>
      <w:pPr>
        <w:autoSpaceDN w:val="0"/>
        <w:autoSpaceDE w:val="0"/>
        <w:widowControl/>
        <w:spacing w:line="172" w:lineRule="exact" w:before="28" w:after="0"/>
        <w:ind w:left="10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221F1F"/>
          <w:sz w:val="16"/>
        </w:rPr>
        <w:t>function of crystal radius and dopant content.</w:t>
      </w:r>
    </w:p>
    <w:p>
      <w:pPr>
        <w:sectPr>
          <w:type w:val="continuous"/>
          <w:pgSz w:w="11906" w:h="16838"/>
          <w:pgMar w:top="352" w:right="914" w:bottom="38" w:left="926" w:header="720" w:footer="720" w:gutter="0"/>
          <w:cols w:space="720" w:num="2" w:equalWidth="0">
            <w:col w:w="4906" w:space="0"/>
            <w:col w:w="5160" w:space="0"/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22" w:val="left"/>
        </w:tabs>
        <w:autoSpaceDE w:val="0"/>
        <w:widowControl/>
        <w:spacing w:line="178" w:lineRule="exact" w:before="0" w:after="0"/>
        <w:ind w:left="37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 xml:space="preserve">9)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J. Müller, T. Boescke, U. Schroeder, S. Mueller, D. Braeuhaus, U. Boettger,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L. Frey, 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>Nano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 xml:space="preserve"> 12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2" w:history="1">
          <w:r>
            <w:rPr>
              <w:rStyle w:val="Hyperlink"/>
            </w:rPr>
            <w:t>, 4318 (2012).</w:t>
          </w:r>
        </w:hyperlink>
      </w:r>
    </w:p>
    <w:p>
      <w:pPr>
        <w:autoSpaceDN w:val="0"/>
        <w:autoSpaceDE w:val="0"/>
        <w:widowControl/>
        <w:spacing w:line="164" w:lineRule="exact" w:before="24" w:after="0"/>
        <w:ind w:left="0" w:right="0" w:firstLine="0"/>
        <w:jc w:val="center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T. Olsen, U. Schroeder, S. Mueller, A. Krause, D. Martin, A. Singh, J.</w:t>
      </w:r>
    </w:p>
    <w:p>
      <w:pPr>
        <w:autoSpaceDN w:val="0"/>
        <w:autoSpaceDE w:val="0"/>
        <w:widowControl/>
        <w:spacing w:line="188" w:lineRule="exact" w:before="2" w:after="18"/>
        <w:ind w:left="622" w:right="144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Mueller, M. Geidel, 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 xml:space="preserve"> 101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 xml:space="preserve">, 082905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3" w:history="1">
          <w:r>
            <w:rPr>
              <w:rStyle w:val="Hyperlink"/>
            </w:rPr>
            <w:t>(2012).</w:t>
          </w:r>
        </w:hyperlink>
      </w:r>
    </w:p>
    <w:p>
      <w:pPr>
        <w:sectPr>
          <w:type w:val="nextColumn"/>
          <w:pgSz w:w="11906" w:h="16838"/>
          <w:pgMar w:top="352" w:right="914" w:bottom="38" w:left="926" w:header="720" w:footer="720" w:gutter="0"/>
          <w:cols w:space="720" w:num="2" w:equalWidth="0">
            <w:col w:w="4906" w:space="0"/>
            <w:col w:w="5160" w:space="0"/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5.999999999999943" w:type="dxa"/>
      </w:tblPr>
      <w:tblGrid>
        <w:gridCol w:w="3355"/>
        <w:gridCol w:w="3355"/>
        <w:gridCol w:w="3355"/>
      </w:tblGrid>
      <w:tr>
        <w:trPr>
          <w:trHeight w:hRule="exact" w:val="178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remaining polarization is visible. Further studies will need to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46" w:firstLine="0"/>
              <w:jc w:val="right"/>
            </w:pPr>
            <w:r>
              <w:rPr>
                <w:rFonts w:ascii="AdvTT153188ed" w:hAnsi="AdvTT153188ed" w:eastAsia="AdvTT153188ed"/>
                <w:b w:val="0"/>
                <w:i w:val="0"/>
                <w:color w:val="000000"/>
                <w:sz w:val="15"/>
              </w:rPr>
              <w:t>11)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E. Yurchuk, J. Mueller, R. Hoffmann, J. Paul, D. Martin, R. Boschke, T.</w:t>
            </w:r>
          </w:p>
        </w:tc>
      </w:tr>
      <w:tr>
        <w:trPr>
          <w:trHeight w:hRule="exact" w:val="100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6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Schloesser, S. Mueller, S. Slesazeck, R. van Bentum, M. Trentzsch, U.</w:t>
            </w:r>
          </w:p>
        </w:tc>
      </w:tr>
      <w:tr>
        <w:trPr>
          <w:trHeight w:hRule="exact" w:val="80"/>
        </w:trPr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2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show the limit of this ferroelectric behavior for these three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355"/>
            <w:vMerge/>
            <w:tcBorders/>
          </w:tcPr>
          <w:p/>
        </w:tc>
        <w:tc>
          <w:tcPr>
            <w:tcW w:type="dxa" w:w="3355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8" w:after="0"/>
              <w:ind w:left="0" w:right="0" w:firstLine="0"/>
              <w:jc w:val="center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Schroeder, and T. Mikolajick, 4th Int. Memory Workshop (IMW), 2012</w:t>
            </w:r>
          </w:p>
        </w:tc>
      </w:tr>
      <w:tr>
        <w:trPr>
          <w:trHeight w:hRule="exact" w:val="218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6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221F1F"/>
                <w:sz w:val="20"/>
              </w:rPr>
              <w:t>dopants.</w:t>
            </w:r>
          </w:p>
        </w:tc>
        <w:tc>
          <w:tcPr>
            <w:tcW w:type="dxa" w:w="3355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4" w:after="0"/>
              <w:ind w:left="74" w:right="0" w:firstLine="0"/>
              <w:jc w:val="left"/>
            </w:pP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(no page number mentioned: 10.1109</w:t>
            </w:r>
            <w:r>
              <w:rPr>
                <w:rFonts w:ascii="AdvTNR_r_mt_r" w:hAnsi="AdvTNR_r_mt_r" w:eastAsia="AdvTNR_r_mt_r"/>
                <w:b w:val="0"/>
                <w:i w:val="0"/>
                <w:color w:val="000000"/>
                <w:sz w:val="15"/>
              </w:rPr>
              <w:t>/</w:t>
            </w:r>
            <w:r>
              <w:rPr>
                <w:rFonts w:ascii="AdvTT5843c571" w:hAnsi="AdvTT5843c571" w:eastAsia="AdvTT5843c571"/>
                <w:b w:val="0"/>
                <w:i w:val="0"/>
                <w:color w:val="000000"/>
                <w:sz w:val="15"/>
              </w:rPr>
              <w:t>IMW.2012.6213620).</w:t>
            </w:r>
          </w:p>
        </w:tc>
      </w:tr>
    </w:tbl>
    <w:p>
      <w:pPr>
        <w:autoSpaceDN w:val="0"/>
        <w:autoSpaceDE w:val="0"/>
        <w:widowControl/>
        <w:spacing w:line="166" w:lineRule="exact" w:before="2" w:after="12"/>
        <w:ind w:left="0" w:right="1300" w:firstLine="0"/>
        <w:jc w:val="righ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12)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H. Liu and B. Dkhil,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>Z. Kristallogr.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 xml:space="preserve"> 226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4" w:history="1">
          <w:r>
            <w:rPr>
              <w:rStyle w:val="Hyperlink"/>
            </w:rPr>
            <w:t>, 163 (2011).</w:t>
          </w:r>
        </w:hyperlink>
      </w:r>
    </w:p>
    <w:p>
      <w:pPr>
        <w:sectPr>
          <w:type w:val="continuous"/>
          <w:pgSz w:w="11906" w:h="16838"/>
          <w:pgMar w:top="352" w:right="914" w:bottom="38" w:left="926" w:header="720" w:footer="720" w:gutter="0"/>
          <w:cols w:space="720" w:num="1" w:equalWidth="0">
            <w:col w:w="10066" w:space="0"/>
            <w:col w:w="4906" w:space="0"/>
            <w:col w:w="5160" w:space="0"/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366" w:val="left"/>
        </w:tabs>
        <w:autoSpaceDE w:val="0"/>
        <w:widowControl/>
        <w:spacing w:line="208" w:lineRule="exact" w:before="0" w:after="0"/>
        <w:ind w:left="1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 xml:space="preserve">4. </w:t>
      </w:r>
      <w:r>
        <w:tab/>
      </w: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Conclusions</w:t>
      </w:r>
    </w:p>
    <w:p>
      <w:pPr>
        <w:autoSpaceDN w:val="0"/>
        <w:autoSpaceDE w:val="0"/>
        <w:widowControl/>
        <w:spacing w:line="240" w:lineRule="exact" w:before="82" w:after="0"/>
        <w:ind w:left="10" w:right="156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wake-up behavior of doped hafnium oxide MFM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capacitors was evaluated during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cycling. All samples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started in a more or less pinched polarization</w:t>
      </w:r>
      <w:r>
        <w:rPr>
          <w:rFonts w:ascii="20" w:hAnsi="20" w:eastAsia="20"/>
          <w:b w:val="0"/>
          <w:i w:val="0"/>
          <w:color w:val="221F1F"/>
          <w:sz w:val="20"/>
        </w:rPr>
        <w:t>–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voltage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hysteresis shape which opened up during cycling. Only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antiferroelectric- or relaxor-like hysteresis curves with zero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remanent polarization as detected for Si and Al:HfO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where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stable during cycling. Remanent polarization values im-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proved during cycling which could be explained by release of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pinned domain walls, which also lead to reduced polarization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relaxation. This improvement in the capacitor switching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behavior is also visible as an enlarged memory window in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FeFET devices. The coercive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slightly increased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most dopant materials with higher crystal radius. Fatigue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started to occur typically after 10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7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cycles when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eld cycling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is performed at 1 MHz. Dopant materials with increasing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crystal radius showed an almost constant dopant range and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that a similar dopant amount was necessary to form the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ferroelectric phase.</w:t>
      </w:r>
    </w:p>
    <w:p>
      <w:pPr>
        <w:autoSpaceDN w:val="0"/>
        <w:autoSpaceDE w:val="0"/>
        <w:widowControl/>
        <w:spacing w:line="210" w:lineRule="exact" w:before="188" w:after="0"/>
        <w:ind w:left="10" w:right="0" w:firstLine="0"/>
        <w:jc w:val="left"/>
      </w:pPr>
      <w:r>
        <w:rPr>
          <w:rFonts w:ascii="AdvTT16f3b945.B" w:hAnsi="AdvTT16f3b945.B" w:eastAsia="AdvTT16f3b945.B"/>
          <w:b w:val="0"/>
          <w:i w:val="0"/>
          <w:color w:val="221F1F"/>
          <w:sz w:val="19"/>
        </w:rPr>
        <w:t>Acknowledgements</w:t>
      </w:r>
    </w:p>
    <w:p>
      <w:pPr>
        <w:autoSpaceDN w:val="0"/>
        <w:autoSpaceDE w:val="0"/>
        <w:widowControl/>
        <w:spacing w:line="238" w:lineRule="exact" w:before="82" w:after="0"/>
        <w:ind w:left="10" w:right="156" w:firstLine="0"/>
        <w:jc w:val="both"/>
      </w:pP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The authors acknowledge </w:t>
      </w:r>
      <w:r>
        <w:rPr>
          <w:u w:val="single" w:color="54b1f4"/>
          <w:rFonts w:ascii="AdvTT5843c571" w:hAnsi="AdvTT5843c571" w:eastAsia="AdvTT5843c571"/>
          <w:b w:val="0"/>
          <w:i w:val="0"/>
          <w:color w:val="221F1F"/>
          <w:sz w:val="20"/>
        </w:rPr>
        <w:hyperlink r:id="rId55" w:history="1">
          <w:r>
            <w:rPr>
              <w:rStyle w:val="Hyperlink"/>
            </w:rPr>
            <w:t>T. Böscke</w:t>
          </w:r>
        </w:hyperlink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and </w:t>
      </w:r>
      <w:r>
        <w:rPr>
          <w:u w:val="single" w:color="54b1f4"/>
          <w:rFonts w:ascii="AdvTT5843c571" w:hAnsi="AdvTT5843c571" w:eastAsia="AdvTT5843c571"/>
          <w:b w:val="0"/>
          <w:i w:val="0"/>
          <w:color w:val="221F1F"/>
          <w:sz w:val="20"/>
        </w:rPr>
        <w:hyperlink r:id="rId56" w:history="1">
          <w:r>
            <w:rPr>
              <w:rStyle w:val="Hyperlink"/>
            </w:rPr>
            <w:t>D. Bräuhaus</w:t>
          </w:r>
        </w:hyperlink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their initial work on ferroelectric HfO</w:t>
      </w:r>
      <w:r>
        <w:rPr>
          <w:rFonts w:ascii="AdvTT5843c571" w:hAnsi="AdvTT5843c571" w:eastAsia="AdvTT5843c571"/>
          <w:b w:val="0"/>
          <w:i w:val="0"/>
          <w:color w:val="221F1F"/>
          <w:sz w:val="14"/>
        </w:rPr>
        <w:t>2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, and S. Müller, and </w:t>
      </w:r>
      <w:r>
        <w:rPr>
          <w:u w:val="single" w:color="54b1f4"/>
          <w:rFonts w:ascii="AdvTT5843c571" w:hAnsi="AdvTT5843c571" w:eastAsia="AdvTT5843c571"/>
          <w:b w:val="0"/>
          <w:i w:val="0"/>
          <w:color w:val="221F1F"/>
          <w:sz w:val="20"/>
        </w:rPr>
        <w:hyperlink r:id="rId57" w:history="1">
          <w:r>
            <w:rPr>
              <w:rStyle w:val="Hyperlink"/>
            </w:rPr>
            <w:t>T. Schlösser</w:t>
          </w:r>
        </w:hyperlink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 for sample preparation and characterization. This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work was</w:t>
      </w:r>
      <w:r>
        <w:rPr>
          <w:rFonts w:ascii="fb" w:hAnsi="fb" w:eastAsia="fb"/>
          <w:b w:val="0"/>
          <w:i w:val="0"/>
          <w:color w:val="221F1F"/>
          <w:sz w:val="20"/>
        </w:rPr>
        <w:t xml:space="preserve"> fi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 xml:space="preserve">nancially supported by the European Fund for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Regional Development and the Free State of Saxony (Heiko</w:t>
      </w:r>
      <w:r>
        <w:rPr>
          <w:rFonts w:ascii="AdvTNR_r_mt_r" w:hAnsi="AdvTNR_r_mt_r" w:eastAsia="AdvTNR_r_mt_r"/>
          <w:b w:val="0"/>
          <w:i w:val="0"/>
          <w:color w:val="221F1F"/>
          <w:sz w:val="20"/>
        </w:rPr>
        <w:t xml:space="preserve">/ </w:t>
      </w:r>
      <w:r>
        <w:rPr>
          <w:rFonts w:ascii="AdvTT5843c571" w:hAnsi="AdvTT5843c571" w:eastAsia="AdvTT5843c571"/>
          <w:b w:val="0"/>
          <w:i w:val="0"/>
          <w:color w:val="221F1F"/>
          <w:sz w:val="20"/>
        </w:rPr>
        <w:t>Cool Memory project).</w:t>
      </w:r>
    </w:p>
    <w:p>
      <w:pPr>
        <w:sectPr>
          <w:type w:val="continuous"/>
          <w:pgSz w:w="11906" w:h="16838"/>
          <w:pgMar w:top="352" w:right="914" w:bottom="38" w:left="926" w:header="720" w:footer="720" w:gutter="0"/>
          <w:cols w:space="720" w:num="2" w:equalWidth="0">
            <w:col w:w="5041" w:space="0"/>
            <w:col w:w="5024" w:space="0"/>
            <w:col w:w="10066" w:space="0"/>
            <w:col w:w="4906" w:space="0"/>
            <w:col w:w="5160" w:space="0"/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autoSpaceDE w:val="0"/>
        <w:widowControl/>
        <w:spacing w:line="164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13)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Carl and K. H. Hardtl,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Ferroelectrics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 xml:space="preserve"> 17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8" w:history="1">
          <w:r>
            <w:rPr>
              <w:rStyle w:val="Hyperlink"/>
            </w:rPr>
            <w:t>, 473 (1977).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14)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Tagantsev, I. Stolichnov, E. L. Colla, and N. Setter,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J. Appl. Phys.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 xml:space="preserve"> 90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59" w:history="1">
          <w:r>
            <w:rPr>
              <w:rStyle w:val="Hyperlink"/>
            </w:rPr>
            <w:t>1387 (2001).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15)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D. Martin, J. Mueller, T. Schenk, T. M. Arruda, A. Kumar, E. Strelcov, E.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Yurchuk, S. Mueller, D. Pohl, U. Schroeder, S. V. Kalinin, and T.</w:t>
      </w:r>
    </w:p>
    <w:p>
      <w:pPr>
        <w:autoSpaceDN w:val="0"/>
        <w:autoSpaceDE w:val="0"/>
        <w:widowControl/>
        <w:spacing w:line="162" w:lineRule="exact" w:before="28" w:after="0"/>
        <w:ind w:left="486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Mikolajick, submitted to Nat. Commun.</w:t>
      </w:r>
    </w:p>
    <w:p>
      <w:pPr>
        <w:autoSpaceDN w:val="0"/>
        <w:autoSpaceDE w:val="0"/>
        <w:widowControl/>
        <w:spacing w:line="164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16)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J. Mueller, E. Yurchuk, T. Schlosser, J. Paul, R. Hoffmann, S. Mueller, D.</w:t>
      </w:r>
    </w:p>
    <w:p>
      <w:pPr>
        <w:autoSpaceDN w:val="0"/>
        <w:autoSpaceDE w:val="0"/>
        <w:widowControl/>
        <w:spacing w:line="162" w:lineRule="exact" w:before="28" w:after="0"/>
        <w:ind w:left="486" w:right="0" w:firstLine="0"/>
        <w:jc w:val="left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>Martin, S. Slesazeck, P. Polakowski, J. Sundqvist, M. Czernohorsky, K.</w:t>
      </w:r>
    </w:p>
    <w:p>
      <w:pPr>
        <w:autoSpaceDN w:val="0"/>
        <w:autoSpaceDE w:val="0"/>
        <w:widowControl/>
        <w:spacing w:line="188" w:lineRule="exact" w:before="2" w:after="0"/>
        <w:ind w:left="486" w:right="66" w:firstLine="0"/>
        <w:jc w:val="both"/>
      </w:pP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Seidel, P. Kuecher, R. Boschke, M. Trentzsch, K. Gebauer, U. Schroeder,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 xml:space="preserve">IEEE Symp. VLSI Technology Dig. Tech. Pap., 2012,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 xml:space="preserve">p. 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0" w:history="1">
          <w:r>
            <w:rPr>
              <w:rStyle w:val="Hyperlink"/>
            </w:rPr>
            <w:t>25.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17)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H.-T. Lue, C.-J. Wu, and T.-Y. Tseng,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>IEEE Trans. Electron Devices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 xml:space="preserve"> 49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 xml:space="preserve">,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1" w:history="1">
          <w:r>
            <w:rPr>
              <w:rStyle w:val="Hyperlink"/>
            </w:rPr>
            <w:t>1790 (2002).</w:t>
          </w:r>
        </w:hyperlink>
      </w:r>
    </w:p>
    <w:p>
      <w:pPr>
        <w:autoSpaceDN w:val="0"/>
        <w:autoSpaceDE w:val="0"/>
        <w:widowControl/>
        <w:spacing w:line="190" w:lineRule="exact" w:before="0" w:after="0"/>
        <w:ind w:left="144" w:right="20" w:firstLine="0"/>
        <w:jc w:val="righ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18)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K. Tomida, K. Kita, and A. Toriumi,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 xml:space="preserve"> 89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2" w:history="1">
          <w:r>
            <w:rPr>
              <w:rStyle w:val="Hyperlink"/>
            </w:rPr>
            <w:t xml:space="preserve">, 142902 (2006). </w:t>
          </w:r>
        </w:hyperlink>
      </w:r>
      <w:r>
        <w:rPr>
          <w:rFonts w:ascii="AdvTT153188ed" w:hAnsi="AdvTT153188ed" w:eastAsia="AdvTT153188ed"/>
          <w:b w:val="0"/>
          <w:i w:val="0"/>
          <w:color w:val="000000"/>
          <w:sz w:val="15"/>
        </w:rPr>
        <w:t>19)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C. A.-P. De Araujo, J. D. Cuchiaro, L. D. McMillan, M. C. Scott, and J. F.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Scott,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>Nature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 xml:space="preserve"> 374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3" w:history="1">
          <w:r>
            <w:rPr>
              <w:rStyle w:val="Hyperlink"/>
            </w:rPr>
            <w:t>, 627 (1994).</w:t>
          </w:r>
        </w:hyperlink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Sakai and M. Takahashi,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>Materials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 xml:space="preserve"> 3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4" w:history="1">
          <w:r>
            <w:rPr>
              <w:rStyle w:val="Hyperlink"/>
            </w:rPr>
            <w:t>, 4950 (2010).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144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21)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X. Zhang, M. Takahashi, and S. Sakai,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>Integrated Ferroelectr.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 xml:space="preserve"> 132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 xml:space="preserve">, 114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5" w:history="1">
          <w:r>
            <w:rPr>
              <w:rStyle w:val="Hyperlink"/>
            </w:rPr>
            <w:t>(2012).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22)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T. S. Böscke, St. Teichert, D. Bräuhaus, J. Müller, U. Schröder, U. Böttger, </w:t>
      </w:r>
      <w:r>
        <w:tab/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and T. Mikolajick,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>Appl. 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 xml:space="preserve"> 99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6" w:history="1">
          <w:r>
            <w:rPr>
              <w:rStyle w:val="Hyperlink"/>
            </w:rPr>
            <w:t>, 112904 (2011).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90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23)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M. H. Park, H. J. Kim, Y. J. Kim, W. Lee, T. Moon, and C. S. Hwang,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 xml:space="preserve">Appl.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>Phys.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 xml:space="preserve"> 102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7" w:history="1">
          <w:r>
            <w:rPr>
              <w:rStyle w:val="Hyperlink"/>
            </w:rPr>
            <w:t>, 242905 (2013).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0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24)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M. H. Park, H. J. Kim, Y. J. Kim, T. Moon, and C. S. Hwang,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 xml:space="preserve">Appl. Phys. </w:t>
          </w:r>
        </w:hyperlink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>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 xml:space="preserve"> 104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8" w:history="1">
          <w:r>
            <w:rPr>
              <w:rStyle w:val="Hyperlink"/>
            </w:rPr>
            <w:t>, 072901 (2014).</w:t>
          </w:r>
        </w:hyperlink>
      </w:r>
    </w:p>
    <w:p>
      <w:pPr>
        <w:autoSpaceDN w:val="0"/>
        <w:tabs>
          <w:tab w:pos="486" w:val="left"/>
        </w:tabs>
        <w:autoSpaceDE w:val="0"/>
        <w:widowControl/>
        <w:spacing w:line="188" w:lineRule="exact" w:before="2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25)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Mueller, S. R. Summerfelt, J. Mueller, U. Schroeder, and T. Mikolajick, </w:t>
      </w:r>
      <w:r>
        <w:tab/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 xml:space="preserve"> 33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69" w:history="1">
          <w:r>
            <w:rPr>
              <w:rStyle w:val="Hyperlink"/>
            </w:rPr>
            <w:t>, 1300 (2012).</w:t>
          </w:r>
        </w:hyperlink>
      </w:r>
    </w:p>
    <w:p>
      <w:pPr>
        <w:autoSpaceDN w:val="0"/>
        <w:autoSpaceDE w:val="0"/>
        <w:widowControl/>
        <w:spacing w:line="164" w:lineRule="exact" w:before="26" w:after="0"/>
        <w:ind w:left="0" w:right="0" w:firstLine="0"/>
        <w:jc w:val="center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26)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C.-H. Cheng and A. Chin,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>IEEE Electron Device Lett.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 xml:space="preserve"> 35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0" w:history="1">
          <w:r>
            <w:rPr>
              <w:rStyle w:val="Hyperlink"/>
            </w:rPr>
            <w:t>, 138 (2014).</w:t>
          </w:r>
        </w:hyperlink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27)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S. V. Kalinin and D. A. Bonnell,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1" w:history="1">
          <w:r>
            <w:rPr>
              <w:rStyle w:val="Hyperlink"/>
            </w:rPr>
            <w:t>Phys. Rev. B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71" w:history="1">
          <w:r>
            <w:rPr>
              <w:rStyle w:val="Hyperlink"/>
            </w:rPr>
            <w:t xml:space="preserve"> 65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1" w:history="1">
          <w:r>
            <w:rPr>
              <w:rStyle w:val="Hyperlink"/>
            </w:rPr>
            <w:t>, 125408 (2002).</w:t>
          </w:r>
        </w:hyperlink>
      </w:r>
    </w:p>
    <w:p>
      <w:pPr>
        <w:autoSpaceDN w:val="0"/>
        <w:autoSpaceDE w:val="0"/>
        <w:widowControl/>
        <w:spacing w:line="188" w:lineRule="exact" w:before="0" w:after="0"/>
        <w:ind w:left="486" w:right="0" w:hanging="332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28)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E. Yurchuk, J. Mueller, J. Paul, T. Schloesser, D. Martin, R. Hoffmann,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S. Mueller, S. Slesazeck, U. Schroeder, R. Boschke, R. van Bentum, and 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>T. Mikolajick, submitted to IEEE Trans. Electron Devices.</w:t>
      </w:r>
    </w:p>
    <w:p>
      <w:pPr>
        <w:autoSpaceDN w:val="0"/>
        <w:autoSpaceDE w:val="0"/>
        <w:widowControl/>
        <w:spacing w:line="166" w:lineRule="exact" w:before="24" w:after="0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29)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R. D. Shannon,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t xml:space="preserve"> </w:t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>Acta Crystallogr., Sect. A</w:t>
          </w:r>
        </w:hyperlink>
      </w:r>
      <w:r>
        <w:rPr>
          <w:rFonts w:ascii="AdvTT2cba4af3.B" w:hAnsi="AdvTT2cba4af3.B" w:eastAsia="AdvTT2cba4af3.B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 xml:space="preserve"> 32</w:t>
          </w:r>
        </w:hyperlink>
      </w:r>
      <w:r>
        <w:rPr>
          <w:rFonts w:ascii="AdvTT5843c571" w:hAnsi="AdvTT5843c571" w:eastAsia="AdvTT5843c571"/>
          <w:b w:val="0"/>
          <w:i w:val="0"/>
          <w:color w:val="0000FF"/>
          <w:sz w:val="15"/>
        </w:rPr>
        <w:hyperlink r:id="rId72" w:history="1">
          <w:r>
            <w:rPr>
              <w:rStyle w:val="Hyperlink"/>
            </w:rPr>
            <w:t>, 751 (1976).</w:t>
          </w:r>
        </w:hyperlink>
      </w:r>
    </w:p>
    <w:p>
      <w:pPr>
        <w:autoSpaceDN w:val="0"/>
        <w:autoSpaceDE w:val="0"/>
        <w:widowControl/>
        <w:spacing w:line="164" w:lineRule="exact" w:before="24" w:after="2608"/>
        <w:ind w:left="154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5"/>
        </w:rPr>
        <w:t>30)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J. F. Scott,</w:t>
      </w:r>
      <w:r>
        <w:rPr>
          <w:rFonts w:ascii="AdvTTf90d833a.I" w:hAnsi="AdvTTf90d833a.I" w:eastAsia="AdvTTf90d833a.I"/>
          <w:b w:val="0"/>
          <w:i w:val="0"/>
          <w:color w:val="000000"/>
          <w:sz w:val="15"/>
        </w:rPr>
        <w:t xml:space="preserve"> Ferroelectric Memories</w:t>
      </w:r>
      <w:r>
        <w:rPr>
          <w:rFonts w:ascii="AdvTT5843c571" w:hAnsi="AdvTT5843c571" w:eastAsia="AdvTT5843c571"/>
          <w:b w:val="0"/>
          <w:i w:val="0"/>
          <w:color w:val="000000"/>
          <w:sz w:val="15"/>
        </w:rPr>
        <w:t xml:space="preserve"> (Springer, Berlin, 2000).</w:t>
      </w:r>
    </w:p>
    <w:p>
      <w:pPr>
        <w:sectPr>
          <w:type w:val="nextColumn"/>
          <w:pgSz w:w="11906" w:h="16838"/>
          <w:pgMar w:top="352" w:right="914" w:bottom="38" w:left="926" w:header="720" w:footer="720" w:gutter="0"/>
          <w:cols w:space="720" w:num="2" w:equalWidth="0">
            <w:col w:w="5041" w:space="0"/>
            <w:col w:w="5024" w:space="0"/>
            <w:col w:w="10066" w:space="0"/>
            <w:col w:w="4906" w:space="0"/>
            <w:col w:w="5160" w:space="0"/>
            <w:col w:w="10066" w:space="0"/>
            <w:col w:w="10056" w:space="0"/>
            <w:col w:w="5018" w:space="0"/>
            <w:col w:w="5038" w:space="0"/>
            <w:col w:w="10056" w:space="0"/>
            <w:col w:w="5018" w:space="0"/>
            <w:col w:w="5038" w:space="0"/>
            <w:col w:w="10056" w:space="0"/>
            <w:col w:w="10056" w:space="0"/>
            <w:col w:w="10056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5028" w:space="0"/>
            <w:col w:w="5038" w:space="0"/>
            <w:col w:w="10066" w:space="0"/>
            <w:col w:w="14000" w:space="0"/>
          </w:cols>
          <w:docGrid w:linePitch="360"/>
        </w:sectPr>
      </w:pPr>
    </w:p>
    <w:p>
      <w:pPr>
        <w:autoSpaceDN w:val="0"/>
        <w:tabs>
          <w:tab w:pos="6760" w:val="left"/>
        </w:tabs>
        <w:autoSpaceDE w:val="0"/>
        <w:widowControl/>
        <w:spacing w:line="198" w:lineRule="exact" w:before="0" w:after="0"/>
        <w:ind w:left="4642" w:right="0" w:firstLine="0"/>
        <w:jc w:val="left"/>
      </w:pPr>
      <w:r>
        <w:rPr>
          <w:rFonts w:ascii="AdvTT153188ed" w:hAnsi="AdvTT153188ed" w:eastAsia="AdvTT153188ed"/>
          <w:b w:val="0"/>
          <w:i w:val="0"/>
          <w:color w:val="000000"/>
          <w:sz w:val="18"/>
        </w:rPr>
        <w:t>08LE02-5</w:t>
      </w:r>
      <w:r>
        <w:tab/>
      </w:r>
      <w:r>
        <w:rPr>
          <w:w w:val="98.57684687564247"/>
          <w:rFonts w:ascii="AdvTT153188ed" w:hAnsi="AdvTT153188ed" w:eastAsia="AdvTT153188ed"/>
          <w:b w:val="0"/>
          <w:i w:val="0"/>
          <w:color w:val="000000"/>
          <w:sz w:val="19"/>
        </w:rPr>
        <w:t>©</w:t>
      </w:r>
      <w:r>
        <w:rPr>
          <w:rFonts w:ascii="AdvTT153188ed" w:hAnsi="AdvTT153188ed" w:eastAsia="AdvTT153188ed"/>
          <w:b w:val="0"/>
          <w:i w:val="0"/>
          <w:color w:val="000000"/>
          <w:sz w:val="16"/>
        </w:rPr>
        <w:t>2014 The Japan Society of Applied Physics</w:t>
      </w:r>
    </w:p>
    <w:p>
      <w:pPr>
        <w:autoSpaceDN w:val="0"/>
        <w:autoSpaceDE w:val="0"/>
        <w:widowControl/>
        <w:spacing w:line="110" w:lineRule="exact" w:before="500" w:after="0"/>
        <w:ind w:left="74" w:right="0" w:firstLine="0"/>
        <w:jc w:val="left"/>
      </w:pPr>
      <w:r>
        <w:rPr>
          <w:rFonts w:ascii="Helvetica" w:hAnsi="Helvetica" w:eastAsia="Helvetica"/>
          <w:b w:val="0"/>
          <w:i w:val="0"/>
          <w:color w:val="B3B3B3"/>
          <w:sz w:val="8"/>
        </w:rPr>
        <w:hyperlink r:id="rId73" w:history="1">
          <w:r>
            <w:rPr>
              <w:rStyle w:val="Hyperlink"/>
            </w:rPr>
            <w:t>View publication stats</w:t>
          </w:r>
        </w:hyperlink>
      </w:r>
    </w:p>
    <w:sectPr w:rsidR="00FC693F" w:rsidRPr="0006063C" w:rsidSect="00034616">
      <w:type w:val="continuous"/>
      <w:pgSz w:w="11906" w:h="16838"/>
      <w:pgMar w:top="352" w:right="914" w:bottom="38" w:left="926" w:header="720" w:footer="720" w:gutter="0"/>
      <w:cols w:space="720" w:num="1" w:equalWidth="0">
        <w:col w:w="10066" w:space="0"/>
        <w:col w:w="5041" w:space="0"/>
        <w:col w:w="5024" w:space="0"/>
        <w:col w:w="10066" w:space="0"/>
        <w:col w:w="4906" w:space="0"/>
        <w:col w:w="5160" w:space="0"/>
        <w:col w:w="10066" w:space="0"/>
        <w:col w:w="10056" w:space="0"/>
        <w:col w:w="5018" w:space="0"/>
        <w:col w:w="5038" w:space="0"/>
        <w:col w:w="10056" w:space="0"/>
        <w:col w:w="5018" w:space="0"/>
        <w:col w:w="5038" w:space="0"/>
        <w:col w:w="10056" w:space="0"/>
        <w:col w:w="10056" w:space="0"/>
        <w:col w:w="10056" w:space="0"/>
        <w:col w:w="10066" w:space="0"/>
        <w:col w:w="5028" w:space="0"/>
        <w:col w:w="5038" w:space="0"/>
        <w:col w:w="10066" w:space="0"/>
        <w:col w:w="5028" w:space="0"/>
        <w:col w:w="5038" w:space="0"/>
        <w:col w:w="10066" w:space="0"/>
        <w:col w:w="5028" w:space="0"/>
        <w:col w:w="5038" w:space="0"/>
        <w:col w:w="10066" w:space="0"/>
        <w:col w:w="5028" w:space="0"/>
        <w:col w:w="5038" w:space="0"/>
        <w:col w:w="10066" w:space="0"/>
        <w:col w:w="140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researchgate.net/publication/263813131_Impact_of_different_dopants_on_the_switching_properties_of_ferroelectric_hafniumoxide?enrichId=rgreq-d761aabbbf570a1419783a72c62b3001-XXX&amp;enrichSource=Y292ZXJQYWdlOzI2MzgxMzEzMTtBUzoxMjUyNzUwNzc2MTU2MTdAMTQwNjg3OTMxNDk3NA%3D%3D&amp;el=1_x_2&amp;_esc=publicationCoverPdf" TargetMode="External"/><Relationship Id="rId11" Type="http://schemas.openxmlformats.org/officeDocument/2006/relationships/hyperlink" Target="https://www.researchgate.net/publication/263813131_Impact_of_different_dopants_on_the_switching_properties_of_ferroelectric_hafniumoxide?enrichId=rgreq-d761aabbbf570a1419783a72c62b3001-XXX&amp;enrichSource=Y292ZXJQYWdlOzI2MzgxMzEzMTtBUzoxMjUyNzUwNzc2MTU2MTdAMTQwNjg3OTMxNDk3NA%3D%3D&amp;el=1_x_3&amp;_esc=publicationCoverPdf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researchgate.net/profile/Ekaterina_Yurchuk?enrichId=rgreq-d761aabbbf570a1419783a72c62b3001-XXX&amp;enrichSource=Y292ZXJQYWdlOzI2MzgxMzEzMTtBUzoxMjUyNzUwNzc2MTU2MTdAMTQwNjg3OTMxNDk3NA%3D%3D&amp;el=1_x_5&amp;_esc=publicationCoverPdf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researchgate.net/profile/Christoph_Adelmann?enrichId=rgreq-d761aabbbf570a1419783a72c62b3001-XXX&amp;enrichSource=Y292ZXJQYWdlOzI2MzgxMzEzMTtBUzoxMjUyNzUwNzc2MTU2MTdAMTQwNjg3OTMxNDk3NA%3D%3D&amp;el=1_x_5&amp;_esc=publicationCoverPdf" TargetMode="External"/><Relationship Id="rId16" Type="http://schemas.openxmlformats.org/officeDocument/2006/relationships/hyperlink" Target="https://www.researchgate.net/institution/IMEC_International?enrichId=rgreq-d761aabbbf570a1419783a72c62b3001-XXX&amp;enrichSource=Y292ZXJQYWdlOzI2MzgxMzEzMTtBUzoxMjUyNzUwNzc2MTU2MTdAMTQwNjg3OTMxNDk3NA%3D%3D&amp;el=1_x_6&amp;_esc=publicationCoverPdf" TargetMode="External"/><Relationship Id="rId17" Type="http://schemas.openxmlformats.org/officeDocument/2006/relationships/hyperlink" Target="https://www.researchgate.net/profile/Ekaterina_Yurchuk?enrichId=rgreq-d761aabbbf570a1419783a72c62b3001-XXX&amp;enrichSource=Y292ZXJQYWdlOzI2MzgxMzEzMTtBUzoxMjUyNzUwNzc2MTU2MTdAMTQwNjg3OTMxNDk3NA%3D%3D&amp;el=1_x_7&amp;_esc=publicationCoverPdf" TargetMode="External"/><Relationship Id="rId18" Type="http://schemas.openxmlformats.org/officeDocument/2006/relationships/hyperlink" Target="https://www.researchgate.net/profile/Christoph_Adelmann?enrichId=rgreq-d761aabbbf570a1419783a72c62b3001-XXX&amp;enrichSource=Y292ZXJQYWdlOzI2MzgxMzEzMTtBUzoxMjUyNzUwNzc2MTU2MTdAMTQwNjg3OTMxNDk3NA%3D%3D&amp;el=1_x_7&amp;_esc=publicationCoverPdf" TargetMode="External"/><Relationship Id="rId19" Type="http://schemas.openxmlformats.org/officeDocument/2006/relationships/image" Target="media/image4.png"/><Relationship Id="rId20" Type="http://schemas.openxmlformats.org/officeDocument/2006/relationships/hyperlink" Target="https://www.researchgate.net/profile/Sergei_Kalinin?enrichId=rgreq-d761aabbbf570a1419783a72c62b3001-XXX&amp;enrichSource=Y292ZXJQYWdlOzI2MzgxMzEzMTtBUzoxMjUyNzUwNzc2MTU2MTdAMTQwNjg3OTMxNDk3NA%3D%3D&amp;el=1_x_5&amp;_esc=publicationCoverPdf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www.researchgate.net/profile/Thomas_Mikolajick?enrichId=rgreq-d761aabbbf570a1419783a72c62b3001-XXX&amp;enrichSource=Y292ZXJQYWdlOzI2MzgxMzEzMTtBUzoxMjUyNzUwNzc2MTU2MTdAMTQwNjg3OTMxNDk3NA%3D%3D&amp;el=1_x_5&amp;_esc=publicationCoverPdf" TargetMode="External"/><Relationship Id="rId23" Type="http://schemas.openxmlformats.org/officeDocument/2006/relationships/hyperlink" Target="https://www.researchgate.net/institution/Oak_Ridge_National_Laboratory?enrichId=rgreq-d761aabbbf570a1419783a72c62b3001-XXX&amp;enrichSource=Y292ZXJQYWdlOzI2MzgxMzEzMTtBUzoxMjUyNzUwNzc2MTU2MTdAMTQwNjg3OTMxNDk3NA%3D%3D&amp;el=1_x_6&amp;_esc=publicationCoverPdf" TargetMode="External"/><Relationship Id="rId24" Type="http://schemas.openxmlformats.org/officeDocument/2006/relationships/hyperlink" Target="https://www.researchgate.net/institution/Technische_Universitaet_Dresden?enrichId=rgreq-d761aabbbf570a1419783a72c62b3001-XXX&amp;enrichSource=Y292ZXJQYWdlOzI2MzgxMzEzMTtBUzoxMjUyNzUwNzc2MTU2MTdAMTQwNjg3OTMxNDk3NA%3D%3D&amp;el=1_x_6&amp;_esc=publicationCoverPdf" TargetMode="External"/><Relationship Id="rId25" Type="http://schemas.openxmlformats.org/officeDocument/2006/relationships/hyperlink" Target="https://www.researchgate.net/profile/Sergei_Kalinin?enrichId=rgreq-d761aabbbf570a1419783a72c62b3001-XXX&amp;enrichSource=Y292ZXJQYWdlOzI2MzgxMzEzMTtBUzoxMjUyNzUwNzc2MTU2MTdAMTQwNjg3OTMxNDk3NA%3D%3D&amp;el=1_x_7&amp;_esc=publicationCoverPdf" TargetMode="External"/><Relationship Id="rId26" Type="http://schemas.openxmlformats.org/officeDocument/2006/relationships/hyperlink" Target="https://www.researchgate.net/profile/Thomas_Mikolajick?enrichId=rgreq-d761aabbbf570a1419783a72c62b3001-XXX&amp;enrichSource=Y292ZXJQYWdlOzI2MzgxMzEzMTtBUzoxMjUyNzUwNzc2MTU2MTdAMTQwNjg3OTMxNDk3NA%3D%3D&amp;el=1_x_7&amp;_esc=publicationCoverPdf" TargetMode="External"/><Relationship Id="rId27" Type="http://schemas.openxmlformats.org/officeDocument/2006/relationships/image" Target="media/image6.png"/><Relationship Id="rId28" Type="http://schemas.openxmlformats.org/officeDocument/2006/relationships/hyperlink" Target="https://www.researchgate.net/project/GaN-devices?enrichId=rgreq-d761aabbbf570a1419783a72c62b3001-XXX&amp;enrichSource=Y292ZXJQYWdlOzI2MzgxMzEzMTtBUzoxMjUyNzUwNzc2MTU2MTdAMTQwNjg3OTMxNDk3NA%3D%3D&amp;el=1_x_9&amp;_esc=publicationCoverPdf" TargetMode="External"/><Relationship Id="rId29" Type="http://schemas.openxmlformats.org/officeDocument/2006/relationships/hyperlink" Target="https://www.researchgate.net/project/Reconfigurable-Nanowire-Transistors?enrichId=rgreq-d761aabbbf570a1419783a72c62b3001-XXX&amp;enrichSource=Y292ZXJQYWdlOzI2MzgxMzEzMTtBUzoxMjUyNzUwNzc2MTU2MTdAMTQwNjg3OTMxNDk3NA%3D%3D&amp;el=1_x_9&amp;_esc=publicationCoverPdf" TargetMode="External"/><Relationship Id="rId30" Type="http://schemas.openxmlformats.org/officeDocument/2006/relationships/hyperlink" Target="https://www.researchgate.net/profile/Ekaterina_Yurchuk?enrichId=rgreq-d761aabbbf570a1419783a72c62b3001-XXX&amp;enrichSource=Y292ZXJQYWdlOzI2MzgxMzEzMTtBUzoxMjUyNzUwNzc2MTU2MTdAMTQwNjg3OTMxNDk3NA%3D%3D&amp;el=1_x_10&amp;_esc=publicationCoverPdf" TargetMode="External"/><Relationship Id="rId31" Type="http://schemas.openxmlformats.org/officeDocument/2006/relationships/hyperlink" Target="http://dx.doi.org/10.7567/JJAP.53.08LE02" TargetMode="External"/><Relationship Id="rId32" Type="http://schemas.openxmlformats.org/officeDocument/2006/relationships/hyperlink" Target="https://www.researchgate.net/profile/Uwe_Schroeder4?el=1_x_100&amp;enrichId=rgreq-d761aabbbf570a1419783a72c62b3001-XXX&amp;enrichSource=Y292ZXJQYWdlOzI2MzgxMzEzMTtBUzoxMjUyNzUwNzc2MTU2MTdAMTQwNjg3OTMxNDk3NA==" TargetMode="External"/><Relationship Id="rId33" Type="http://schemas.openxmlformats.org/officeDocument/2006/relationships/hyperlink" Target="https://www.researchgate.net/profile/Ekaterina_Yurchuk?el=1_x_100&amp;enrichId=rgreq-d761aabbbf570a1419783a72c62b3001-XXX&amp;enrichSource=Y292ZXJQYWdlOzI2MzgxMzEzMTtBUzoxMjUyNzUwNzc2MTU2MTdAMTQwNjg3OTMxNDk3NA==" TargetMode="External"/><Relationship Id="rId34" Type="http://schemas.openxmlformats.org/officeDocument/2006/relationships/hyperlink" Target="https://www.researchgate.net/profile/Johannes_Mueller7?el=1_x_100&amp;enrichId=rgreq-d761aabbbf570a1419783a72c62b3001-XXX&amp;enrichSource=Y292ZXJQYWdlOzI2MzgxMzEzMTtBUzoxMjUyNzUwNzc2MTU2MTdAMTQwNjg3OTMxNDk3NA==" TargetMode="External"/><Relationship Id="rId35" Type="http://schemas.openxmlformats.org/officeDocument/2006/relationships/hyperlink" Target="https://www.researchgate.net/profile/Dominik_Martin?el=1_x_100&amp;enrichId=rgreq-d761aabbbf570a1419783a72c62b3001-XXX&amp;enrichSource=Y292ZXJQYWdlOzI2MzgxMzEzMTtBUzoxMjUyNzUwNzc2MTU2MTdAMTQwNjg3OTMxNDk3NA==" TargetMode="External"/><Relationship Id="rId36" Type="http://schemas.openxmlformats.org/officeDocument/2006/relationships/hyperlink" Target="https://www.researchgate.net/profile/Tony_Schenk?el=1_x_100&amp;enrichId=rgreq-d761aabbbf570a1419783a72c62b3001-XXX&amp;enrichSource=Y292ZXJQYWdlOzI2MzgxMzEzMTtBUzoxMjUyNzUwNzc2MTU2MTdAMTQwNjg3OTMxNDk3NA==" TargetMode="External"/><Relationship Id="rId37" Type="http://schemas.openxmlformats.org/officeDocument/2006/relationships/hyperlink" Target="https://www.researchgate.net/profile/Christoph_Adelmann?el=1_x_100&amp;enrichId=rgreq-d761aabbbf570a1419783a72c62b3001-XXX&amp;enrichSource=Y292ZXJQYWdlOzI2MzgxMzEzMTtBUzoxMjUyNzUwNzc2MTU2MTdAMTQwNjg3OTMxNDk3NA==" TargetMode="External"/><Relationship Id="rId38" Type="http://schemas.openxmlformats.org/officeDocument/2006/relationships/hyperlink" Target="https://www.researchgate.net/profile/M_Popovici?el=1_x_100&amp;enrichId=rgreq-d761aabbbf570a1419783a72c62b3001-XXX&amp;enrichSource=Y292ZXJQYWdlOzI2MzgxMzEzMTtBUzoxMjUyNzUwNzc2MTU2MTdAMTQwNjg3OTMxNDk3NA==" TargetMode="External"/><Relationship Id="rId39" Type="http://schemas.openxmlformats.org/officeDocument/2006/relationships/hyperlink" Target="https://www.researchgate.net/profile/Sergei_Kalinin?el=1_x_100&amp;enrichId=rgreq-d761aabbbf570a1419783a72c62b3001-XXX&amp;enrichSource=Y292ZXJQYWdlOzI2MzgxMzEzMTtBUzoxMjUyNzUwNzc2MTU2MTdAMTQwNjg3OTMxNDk3NA==" TargetMode="External"/><Relationship Id="rId40" Type="http://schemas.openxmlformats.org/officeDocument/2006/relationships/hyperlink" Target="https://www.researchgate.net/profile/Thomas_Mikolajick?el=1_x_100&amp;enrichId=rgreq-d761aabbbf570a1419783a72c62b3001-XXX&amp;enrichSource=Y292ZXJQYWdlOzI2MzgxMzEzMTtBUzoxMjUyNzUwNzc2MTU2MTdAMTQwNjg3OTMxNDk3NA==" TargetMode="External"/><Relationship Id="rId41" Type="http://schemas.openxmlformats.org/officeDocument/2006/relationships/image" Target="media/image7.png"/><Relationship Id="rId42" Type="http://schemas.openxmlformats.org/officeDocument/2006/relationships/image" Target="media/image8.png"/><Relationship Id="rId43" Type="http://schemas.openxmlformats.org/officeDocument/2006/relationships/image" Target="media/image9.png"/><Relationship Id="rId44" Type="http://schemas.openxmlformats.org/officeDocument/2006/relationships/hyperlink" Target="http://dx.doi.org/10.1016/j.mee.2005.04.084" TargetMode="External"/><Relationship Id="rId45" Type="http://schemas.openxmlformats.org/officeDocument/2006/relationships/hyperlink" Target="http://dx.doi.org/10.1063/1.3634052" TargetMode="External"/><Relationship Id="rId46" Type="http://schemas.openxmlformats.org/officeDocument/2006/relationships/hyperlink" Target="http://dx.doi.org/10.1149/2.010304jss" TargetMode="External"/><Relationship Id="rId47" Type="http://schemas.openxmlformats.org/officeDocument/2006/relationships/hyperlink" Target="http://dx.doi.org/10.1002/adfm.201103119" TargetMode="External"/><Relationship Id="rId48" Type="http://schemas.openxmlformats.org/officeDocument/2006/relationships/hyperlink" Target="http://dx.doi.org/10.1149/2.002301jss" TargetMode="External"/><Relationship Id="rId49" Type="http://schemas.openxmlformats.org/officeDocument/2006/relationships/hyperlink" Target="http://dx.doi.org/10.1109/ESSDERC.2013.6818868" TargetMode="External"/><Relationship Id="rId50" Type="http://schemas.openxmlformats.org/officeDocument/2006/relationships/hyperlink" Target="http://dx.doi.org/10.1109/IEDM.2013.6724605" TargetMode="External"/><Relationship Id="rId51" Type="http://schemas.openxmlformats.org/officeDocument/2006/relationships/hyperlink" Target="http://dx.doi.org/10.1063/1.3636417" TargetMode="External"/><Relationship Id="rId52" Type="http://schemas.openxmlformats.org/officeDocument/2006/relationships/hyperlink" Target="http://dx.doi.org/10.1021/nl302049k" TargetMode="External"/><Relationship Id="rId53" Type="http://schemas.openxmlformats.org/officeDocument/2006/relationships/hyperlink" Target="http://dx.doi.org/10.1063/1.4747209" TargetMode="External"/><Relationship Id="rId54" Type="http://schemas.openxmlformats.org/officeDocument/2006/relationships/hyperlink" Target="http://dx.doi.org/10.1524/zkri.2011.1336" TargetMode="External"/><Relationship Id="rId55" Type="http://schemas.openxmlformats.org/officeDocument/2006/relationships/hyperlink" Target="https://www.researchgate.net/profile/Tim_Boescke?el=1_x_11&amp;enrichId=rgreq-d761aabbbf570a1419783a72c62b3001-XXX&amp;enrichSource=Y292ZXJQYWdlOzI2MzgxMzEzMTtBUzoxMjUyNzUwNzc2MTU2MTdAMTQwNjg3OTMxNDk3NA==" TargetMode="External"/><Relationship Id="rId56" Type="http://schemas.openxmlformats.org/officeDocument/2006/relationships/hyperlink" Target="https://www.researchgate.net/profile/Dennis_Braeuhaus?el=1_x_11&amp;enrichId=rgreq-d761aabbbf570a1419783a72c62b3001-XXX&amp;enrichSource=Y292ZXJQYWdlOzI2MzgxMzEzMTtBUzoxMjUyNzUwNzc2MTU2MTdAMTQwNjg3OTMxNDk3NA==" TargetMode="External"/><Relationship Id="rId57" Type="http://schemas.openxmlformats.org/officeDocument/2006/relationships/hyperlink" Target="https://www.researchgate.net/profile/Till_Schloesser?el=1_x_11&amp;enrichId=rgreq-d761aabbbf570a1419783a72c62b3001-XXX&amp;enrichSource=Y292ZXJQYWdlOzI2MzgxMzEzMTtBUzoxMjUyNzUwNzc2MTU2MTdAMTQwNjg3OTMxNDk3NA==" TargetMode="External"/><Relationship Id="rId58" Type="http://schemas.openxmlformats.org/officeDocument/2006/relationships/hyperlink" Target="http://dx.doi.org/10.1080/00150197808236770" TargetMode="External"/><Relationship Id="rId59" Type="http://schemas.openxmlformats.org/officeDocument/2006/relationships/hyperlink" Target="http://dx.doi.org/10.1063/1.1381542" TargetMode="External"/><Relationship Id="rId60" Type="http://schemas.openxmlformats.org/officeDocument/2006/relationships/hyperlink" Target="http://dx.doi.org/10.1109/VLSIT.2012.6242443" TargetMode="External"/><Relationship Id="rId61" Type="http://schemas.openxmlformats.org/officeDocument/2006/relationships/hyperlink" Target="http://dx.doi.org/10.1109/TED.2002.803626" TargetMode="External"/><Relationship Id="rId62" Type="http://schemas.openxmlformats.org/officeDocument/2006/relationships/hyperlink" Target="http://dx.doi.org/10.1063/1.2355471" TargetMode="External"/><Relationship Id="rId63" Type="http://schemas.openxmlformats.org/officeDocument/2006/relationships/hyperlink" Target="http://dx.doi.org/10.1038/374627a0" TargetMode="External"/><Relationship Id="rId64" Type="http://schemas.openxmlformats.org/officeDocument/2006/relationships/hyperlink" Target="http://dx.doi.org/10.3390/ma3114950" TargetMode="External"/><Relationship Id="rId65" Type="http://schemas.openxmlformats.org/officeDocument/2006/relationships/hyperlink" Target="http://dx.doi.org/10.1080/10584587.2012.660836" TargetMode="External"/><Relationship Id="rId66" Type="http://schemas.openxmlformats.org/officeDocument/2006/relationships/hyperlink" Target="http://dx.doi.org/10.1063/1.3636434" TargetMode="External"/><Relationship Id="rId67" Type="http://schemas.openxmlformats.org/officeDocument/2006/relationships/hyperlink" Target="http://dx.doi.org/10.1063/1.4811483" TargetMode="External"/><Relationship Id="rId68" Type="http://schemas.openxmlformats.org/officeDocument/2006/relationships/hyperlink" Target="http://dx.doi.org/10.1063/1.4866008" TargetMode="External"/><Relationship Id="rId69" Type="http://schemas.openxmlformats.org/officeDocument/2006/relationships/hyperlink" Target="http://dx.doi.org/10.1109/LED.2012.2204856" TargetMode="External"/><Relationship Id="rId70" Type="http://schemas.openxmlformats.org/officeDocument/2006/relationships/hyperlink" Target="http://dx.doi.org/10.1109/LED.2013.2290117" TargetMode="External"/><Relationship Id="rId71" Type="http://schemas.openxmlformats.org/officeDocument/2006/relationships/hyperlink" Target="http://dx.doi.org/10.1103/PhysRevB.65.125408" TargetMode="External"/><Relationship Id="rId72" Type="http://schemas.openxmlformats.org/officeDocument/2006/relationships/hyperlink" Target="http://dx.doi.org/10.1107/S0567739476001551" TargetMode="External"/><Relationship Id="rId73" Type="http://schemas.openxmlformats.org/officeDocument/2006/relationships/hyperlink" Target="https://www.researchgate.net/publication/2638131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