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609600</wp:posOffset>
            </wp:positionH>
            <wp:positionV relativeFrom="page">
              <wp:posOffset>368300</wp:posOffset>
            </wp:positionV>
            <wp:extent cx="6578600" cy="3556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3556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10234" w:val="left"/>
        </w:tabs>
        <w:autoSpaceDE w:val="0"/>
        <w:widowControl/>
        <w:spacing w:line="162" w:lineRule="exact" w:before="0" w:after="0"/>
        <w:ind w:left="1066" w:right="0" w:firstLine="0"/>
        <w:jc w:val="left"/>
      </w:pPr>
      <w:r>
        <w:rPr>
          <w:rFonts w:ascii="Helvetica" w:hAnsi="Helvetica" w:eastAsia="Helvetica"/>
          <w:b w:val="0"/>
          <w:i w:val="0"/>
          <w:color w:val="221F1F"/>
          <w:sz w:val="14"/>
        </w:rPr>
        <w:t xml:space="preserve">IEEE ELECTRON DEVICE LETTERS, VOL. 39, NO. 1, JANUARY 2018 </w:t>
      </w:r>
      <w:r>
        <w:tab/>
      </w:r>
      <w:r>
        <w:rPr>
          <w:rFonts w:ascii="Helvetica" w:hAnsi="Helvetica" w:eastAsia="Helvetica"/>
          <w:b w:val="0"/>
          <w:i w:val="0"/>
          <w:color w:val="221F1F"/>
          <w:sz w:val="14"/>
        </w:rPr>
        <w:t>15</w:t>
      </w:r>
    </w:p>
    <w:p>
      <w:pPr>
        <w:autoSpaceDN w:val="0"/>
        <w:autoSpaceDE w:val="0"/>
        <w:widowControl/>
        <w:spacing w:line="240" w:lineRule="auto" w:before="46" w:after="0"/>
        <w:ind w:left="106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922009" cy="12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2009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606" w:lineRule="exact" w:before="248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4392"/>
          <w:sz w:val="48"/>
        </w:rPr>
        <w:t>A Study of Endurance Issues in HfO</w:t>
      </w:r>
      <w:r>
        <w:rPr>
          <w:rFonts w:ascii="Helvetica" w:hAnsi="Helvetica" w:eastAsia="Helvetica"/>
          <w:b w:val="0"/>
          <w:i w:val="0"/>
          <w:color w:val="004392"/>
          <w:sz w:val="36"/>
        </w:rPr>
        <w:t>2</w:t>
      </w:r>
      <w:r>
        <w:rPr>
          <w:rFonts w:ascii="Helvetica" w:hAnsi="Helvetica" w:eastAsia="Helvetica"/>
          <w:b w:val="0"/>
          <w:i w:val="0"/>
          <w:color w:val="004392"/>
          <w:sz w:val="48"/>
        </w:rPr>
        <w:t>-Based</w:t>
      </w:r>
    </w:p>
    <w:p>
      <w:pPr>
        <w:autoSpaceDN w:val="0"/>
        <w:autoSpaceDE w:val="0"/>
        <w:widowControl/>
        <w:spacing w:line="552" w:lineRule="exact" w:before="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4392"/>
          <w:sz w:val="48"/>
        </w:rPr>
        <w:t>Ferroelectric Field Effect Transistors: Charge</w:t>
      </w:r>
    </w:p>
    <w:p>
      <w:pPr>
        <w:autoSpaceDN w:val="0"/>
        <w:autoSpaceDE w:val="0"/>
        <w:widowControl/>
        <w:spacing w:line="554" w:lineRule="exact" w:before="6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4392"/>
          <w:sz w:val="48"/>
        </w:rPr>
        <w:t>Trapping and Trap Generation</w:t>
      </w:r>
    </w:p>
    <w:p>
      <w:pPr>
        <w:autoSpaceDN w:val="0"/>
        <w:autoSpaceDE w:val="0"/>
        <w:widowControl/>
        <w:spacing w:line="240" w:lineRule="auto" w:before="182" w:after="644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221F1F"/>
          <w:sz w:val="22"/>
        </w:rPr>
        <w:t>Nanbo Gong</w:t>
      </w:r>
      <w:r>
        <w:drawing>
          <wp:inline xmlns:a="http://schemas.openxmlformats.org/drawingml/2006/main" xmlns:pic="http://schemas.openxmlformats.org/drawingml/2006/picture">
            <wp:extent cx="114300" cy="1143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Helvetica" w:hAnsi="Helvetica" w:eastAsia="Helvetica"/>
          <w:b w:val="0"/>
          <w:i w:val="0"/>
          <w:color w:val="221F1F"/>
          <w:sz w:val="22"/>
        </w:rPr>
        <w:t>and Tso-Ping Ma, Fellow, IEEE</w:t>
      </w:r>
    </w:p>
    <w:p>
      <w:pPr>
        <w:sectPr>
          <w:pgSz w:w="12240" w:h="15840"/>
          <w:pgMar w:top="382" w:right="902" w:bottom="362" w:left="926" w:header="720" w:footer="720" w:gutter="0"/>
          <w:cols w:space="720" w:num="1" w:equalWidth="0">
            <w:col w:w="10412" w:space="0"/>
          </w:cols>
          <w:docGrid w:linePitch="360"/>
        </w:sectPr>
      </w:pPr>
    </w:p>
    <w:p>
      <w:pPr>
        <w:autoSpaceDN w:val="0"/>
        <w:tabs>
          <w:tab w:pos="244" w:val="left"/>
          <w:tab w:pos="1248" w:val="left"/>
          <w:tab w:pos="1830" w:val="left"/>
          <w:tab w:pos="2062" w:val="left"/>
          <w:tab w:pos="2446" w:val="left"/>
          <w:tab w:pos="3098" w:val="left"/>
          <w:tab w:pos="3568" w:val="left"/>
          <w:tab w:pos="3994" w:val="left"/>
          <w:tab w:pos="4186" w:val="left"/>
          <w:tab w:pos="4764" w:val="left"/>
        </w:tabs>
        <w:autoSpaceDE w:val="0"/>
        <w:widowControl/>
        <w:spacing w:line="202" w:lineRule="exact" w:before="10" w:after="0"/>
        <w:ind w:left="54" w:right="0" w:firstLine="0"/>
        <w:jc w:val="left"/>
      </w:pPr>
      <w:r>
        <w:tab/>
      </w:r>
      <w:r>
        <w:rPr>
          <w:rFonts w:ascii="Helvetica" w:hAnsi="Helvetica" w:eastAsia="Helvetica"/>
          <w:b/>
          <w:i/>
          <w:color w:val="D8262D"/>
          <w:sz w:val="18"/>
        </w:rPr>
        <w:t>Abstract—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 Recent </w:t>
      </w:r>
      <w:r>
        <w:tab/>
      </w:r>
      <w:r>
        <w:rPr>
          <w:rFonts w:ascii="Helvetica" w:hAnsi="Helvetica" w:eastAsia="Helvetica"/>
          <w:b/>
          <w:i/>
          <w:color w:val="221F1F"/>
          <w:sz w:val="18"/>
        </w:rPr>
        <w:t xml:space="preserve">demonstration </w:t>
      </w:r>
      <w:r>
        <w:tab/>
      </w:r>
      <w:r>
        <w:rPr>
          <w:rFonts w:ascii="Helvetica" w:hAnsi="Helvetica" w:eastAsia="Helvetica"/>
          <w:b/>
          <w:i/>
          <w:color w:val="221F1F"/>
          <w:sz w:val="18"/>
        </w:rPr>
        <w:t xml:space="preserve">of </w:t>
      </w:r>
      <w:r>
        <w:tab/>
      </w:r>
      <w:r>
        <w:rPr>
          <w:rFonts w:ascii="Helvetica" w:hAnsi="Helvetica" w:eastAsia="Helvetica"/>
          <w:b/>
          <w:i/>
          <w:color w:val="221F1F"/>
          <w:sz w:val="18"/>
        </w:rPr>
        <w:t xml:space="preserve">aggressively </w:t>
      </w:r>
      <w:r>
        <w:rPr>
          <w:rFonts w:ascii="Helvetica" w:hAnsi="Helvetica" w:eastAsia="Helvetica"/>
          <w:b/>
          <w:i/>
          <w:color w:val="221F1F"/>
          <w:sz w:val="18"/>
        </w:rPr>
        <w:t>scaled HfO</w:t>
      </w:r>
      <w:r>
        <w:rPr>
          <w:w w:val="102.4728570665632"/>
          <w:rFonts w:ascii="Helvetica" w:hAnsi="Helvetica" w:eastAsia="Helvetica"/>
          <w:b/>
          <w:i/>
          <w:color w:val="221F1F"/>
          <w:sz w:val="14"/>
        </w:rPr>
        <w:t>2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-based ferroelectric field effect transistors </w:t>
      </w:r>
      <w:r>
        <w:rPr>
          <w:rFonts w:ascii="Helvetica" w:hAnsi="Helvetica" w:eastAsia="Helvetica"/>
          <w:b/>
          <w:i/>
          <w:color w:val="221F1F"/>
          <w:sz w:val="18"/>
        </w:rPr>
        <w:t>(FE-HfO</w:t>
      </w:r>
      <w:r>
        <w:rPr>
          <w:w w:val="102.4728570665632"/>
          <w:rFonts w:ascii="Helvetica" w:hAnsi="Helvetica" w:eastAsia="Helvetica"/>
          <w:b/>
          <w:i/>
          <w:color w:val="221F1F"/>
          <w:sz w:val="14"/>
        </w:rPr>
        <w:t>2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-FETs) has illustrated a pathway to fabricate 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FeFETs that enjoy COMS-compatibility, low power, fast 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switching speed, scalability, and long retention. One 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potential issue of this promising technology is its limited 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endurance, which has been attributed to the degradation 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of gate stack before the fatigue of polarization in the 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ferroelectric </w:t>
      </w:r>
      <w:r>
        <w:tab/>
      </w:r>
      <w:r>
        <w:rPr>
          <w:rFonts w:ascii="Helvetica" w:hAnsi="Helvetica" w:eastAsia="Helvetica"/>
          <w:b/>
          <w:i/>
          <w:color w:val="221F1F"/>
          <w:sz w:val="18"/>
        </w:rPr>
        <w:t>HfO</w:t>
      </w:r>
      <w:r>
        <w:rPr>
          <w:w w:val="102.4728570665632"/>
          <w:rFonts w:ascii="Helvetica" w:hAnsi="Helvetica" w:eastAsia="Helvetica"/>
          <w:b/>
          <w:i/>
          <w:color w:val="221F1F"/>
          <w:sz w:val="14"/>
        </w:rPr>
        <w:t xml:space="preserve">2 </w:t>
      </w:r>
      <w:r>
        <w:tab/>
      </w:r>
      <w:r>
        <w:rPr>
          <w:rFonts w:ascii="Helvetica" w:hAnsi="Helvetica" w:eastAsia="Helvetica"/>
          <w:b/>
          <w:i/>
          <w:color w:val="221F1F"/>
          <w:sz w:val="18"/>
        </w:rPr>
        <w:t xml:space="preserve">layer. </w:t>
      </w:r>
      <w:r>
        <w:tab/>
      </w:r>
      <w:r>
        <w:rPr>
          <w:rFonts w:ascii="Helvetica" w:hAnsi="Helvetica" w:eastAsia="Helvetica"/>
          <w:b/>
          <w:i/>
          <w:color w:val="221F1F"/>
          <w:sz w:val="18"/>
        </w:rPr>
        <w:t xml:space="preserve">Some </w:t>
      </w:r>
      <w:r>
        <w:tab/>
      </w:r>
      <w:r>
        <w:rPr>
          <w:rFonts w:ascii="Helvetica" w:hAnsi="Helvetica" w:eastAsia="Helvetica"/>
          <w:b/>
          <w:i/>
          <w:color w:val="221F1F"/>
          <w:sz w:val="18"/>
        </w:rPr>
        <w:t xml:space="preserve">associated </w:t>
      </w:r>
      <w:r>
        <w:tab/>
      </w:r>
      <w:r>
        <w:rPr>
          <w:rFonts w:ascii="Helvetica" w:hAnsi="Helvetica" w:eastAsia="Helvetica"/>
          <w:b/>
          <w:i/>
          <w:color w:val="221F1F"/>
          <w:sz w:val="18"/>
        </w:rPr>
        <w:t xml:space="preserve">work </w:t>
      </w:r>
      <w:r>
        <w:tab/>
      </w:r>
      <w:r>
        <w:rPr>
          <w:rFonts w:ascii="Helvetica" w:hAnsi="Helvetica" w:eastAsia="Helvetica"/>
          <w:b/>
          <w:i/>
          <w:color w:val="221F1F"/>
          <w:sz w:val="18"/>
        </w:rPr>
        <w:t xml:space="preserve">has 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identified charge trapping and trap generation as key 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villains, but a clear understanding of two aforementioned 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underlining mechanisms is still missing. In this letter, 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we initiated this letter to investigate the roles of charge 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trapping and trap generation in causing endurance failure </w:t>
      </w:r>
      <w:r>
        <w:rPr>
          <w:rFonts w:ascii="Helvetica" w:hAnsi="Helvetica" w:eastAsia="Helvetica"/>
          <w:b/>
          <w:i/>
          <w:color w:val="221F1F"/>
          <w:sz w:val="18"/>
        </w:rPr>
        <w:t>of FE-HfO</w:t>
      </w:r>
      <w:r>
        <w:rPr>
          <w:w w:val="102.4728570665632"/>
          <w:rFonts w:ascii="Helvetica" w:hAnsi="Helvetica" w:eastAsia="Helvetica"/>
          <w:b/>
          <w:i/>
          <w:color w:val="221F1F"/>
          <w:sz w:val="14"/>
        </w:rPr>
        <w:t>2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 FETs.</w:t>
      </w:r>
    </w:p>
    <w:p>
      <w:pPr>
        <w:autoSpaceDN w:val="0"/>
        <w:tabs>
          <w:tab w:pos="244" w:val="left"/>
        </w:tabs>
        <w:autoSpaceDE w:val="0"/>
        <w:widowControl/>
        <w:spacing w:line="170" w:lineRule="exact" w:before="148" w:after="0"/>
        <w:ind w:left="54" w:right="0" w:firstLine="0"/>
        <w:jc w:val="left"/>
      </w:pPr>
      <w:r>
        <w:tab/>
      </w:r>
      <w:r>
        <w:rPr>
          <w:rFonts w:ascii="Helvetica" w:hAnsi="Helvetica" w:eastAsia="Helvetica"/>
          <w:b/>
          <w:i/>
          <w:color w:val="D8262D"/>
          <w:sz w:val="18"/>
        </w:rPr>
        <w:t>Index Terms—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 HfO</w:t>
      </w:r>
      <w:r>
        <w:rPr>
          <w:w w:val="102.4728570665632"/>
          <w:rFonts w:ascii="Helvetica" w:hAnsi="Helvetica" w:eastAsia="Helvetica"/>
          <w:b/>
          <w:i/>
          <w:color w:val="221F1F"/>
          <w:sz w:val="14"/>
        </w:rPr>
        <w:t>2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-based FeFETs, endurance, charge </w:t>
      </w:r>
      <w:r>
        <w:rPr>
          <w:rFonts w:ascii="Helvetica" w:hAnsi="Helvetica" w:eastAsia="Helvetica"/>
          <w:b/>
          <w:i/>
          <w:color w:val="221F1F"/>
          <w:sz w:val="18"/>
        </w:rPr>
        <w:t>trapping, trap generation.</w:t>
      </w:r>
    </w:p>
    <w:p>
      <w:pPr>
        <w:autoSpaceDN w:val="0"/>
        <w:tabs>
          <w:tab w:pos="466" w:val="left"/>
          <w:tab w:pos="1778" w:val="left"/>
        </w:tabs>
        <w:autoSpaceDE w:val="0"/>
        <w:widowControl/>
        <w:spacing w:line="336" w:lineRule="exact" w:before="276" w:after="0"/>
        <w:ind w:left="54" w:right="0" w:firstLine="0"/>
        <w:jc w:val="left"/>
      </w:pPr>
      <w:r>
        <w:tab/>
      </w:r>
      <w:r>
        <w:rPr>
          <w:rFonts w:ascii="Helvetica" w:hAnsi="Helvetica" w:eastAsia="Helvetica"/>
          <w:b w:val="0"/>
          <w:i w:val="0"/>
          <w:color w:val="004392"/>
          <w:sz w:val="20"/>
        </w:rPr>
        <w:t>I. I</w:t>
      </w:r>
      <w:r>
        <w:rPr>
          <w:rFonts w:ascii="Helvetica" w:hAnsi="Helvetica" w:eastAsia="Helvetica"/>
          <w:b w:val="0"/>
          <w:i w:val="0"/>
          <w:color w:val="004392"/>
          <w:sz w:val="16"/>
        </w:rPr>
        <w:t xml:space="preserve">NTRODUCTION </w:t>
      </w:r>
      <w:r>
        <w:br/>
      </w:r>
      <w:r>
        <w:rPr>
          <w:rFonts w:ascii="Times" w:hAnsi="Times" w:eastAsia="Times"/>
          <w:b/>
          <w:i w:val="0"/>
          <w:color w:val="221F1F"/>
          <w:sz w:val="58"/>
        </w:rPr>
        <w:t xml:space="preserve">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commercialization of FErrolelectric Dynamic Random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HE lack of suitable ferroelectric materials has impeded</w:t>
      </w:r>
    </w:p>
    <w:p>
      <w:pPr>
        <w:autoSpaceDN w:val="0"/>
        <w:autoSpaceDE w:val="0"/>
        <w:widowControl/>
        <w:spacing w:line="22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Access Memory (FEDRAM) for over one decade [1]. The</w:t>
      </w:r>
    </w:p>
    <w:p>
      <w:pPr>
        <w:autoSpaceDN w:val="0"/>
        <w:autoSpaceDE w:val="0"/>
        <w:widowControl/>
        <w:spacing w:line="224" w:lineRule="exact" w:before="42" w:after="0"/>
        <w:ind w:left="54" w:right="1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recent demonstration of HfO</w:t>
      </w:r>
      <w:r>
        <w:rPr>
          <w:rFonts w:ascii="Times" w:hAnsi="Times" w:eastAsia="Times"/>
          <w:b w:val="0"/>
          <w:i w:val="0"/>
          <w:color w:val="221F1F"/>
          <w:sz w:val="15"/>
        </w:rPr>
        <w:t>2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based field effect transistors </w:t>
      </w:r>
      <w:r>
        <w:rPr>
          <w:rFonts w:ascii="Times" w:hAnsi="Times" w:eastAsia="Times"/>
          <w:b w:val="0"/>
          <w:i w:val="0"/>
          <w:color w:val="221F1F"/>
          <w:sz w:val="20"/>
        </w:rPr>
        <w:t>(FE-HfO</w:t>
      </w:r>
      <w:r>
        <w:rPr>
          <w:rFonts w:ascii="Times" w:hAnsi="Times" w:eastAsia="Times"/>
          <w:b w:val="0"/>
          <w:i w:val="0"/>
          <w:color w:val="221F1F"/>
          <w:sz w:val="15"/>
        </w:rPr>
        <w:t>2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FETs) using 28nm technology has shown the pos-</w:t>
      </w:r>
      <w:r>
        <w:rPr>
          <w:rFonts w:ascii="Times" w:hAnsi="Times" w:eastAsia="Times"/>
          <w:b w:val="0"/>
          <w:i w:val="0"/>
          <w:color w:val="221F1F"/>
          <w:sz w:val="20"/>
        </w:rPr>
        <w:t>sibility of fabricating aggressively scaled FeFETs that are</w:t>
      </w:r>
    </w:p>
    <w:p>
      <w:pPr>
        <w:autoSpaceDN w:val="0"/>
        <w:autoSpaceDE w:val="0"/>
        <w:widowControl/>
        <w:spacing w:line="222" w:lineRule="exact" w:before="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CMOS compatible, and offer attractive features such as low</w:t>
      </w:r>
    </w:p>
    <w:p>
      <w:pPr>
        <w:autoSpaceDN w:val="0"/>
        <w:autoSpaceDE w:val="0"/>
        <w:widowControl/>
        <w:spacing w:line="222" w:lineRule="exact" w:before="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power, fast switching speed, and scalability [2]. In addition,</w:t>
      </w:r>
    </w:p>
    <w:p>
      <w:pPr>
        <w:autoSpaceDN w:val="0"/>
        <w:autoSpaceDE w:val="0"/>
        <w:widowControl/>
        <w:spacing w:line="222" w:lineRule="exact" w:before="1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both experimental and theoretical studies have indicated that</w:t>
      </w:r>
    </w:p>
    <w:p>
      <w:pPr>
        <w:autoSpaceDN w:val="0"/>
        <w:autoSpaceDE w:val="0"/>
        <w:widowControl/>
        <w:spacing w:line="21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aggressively scaled FE-HfO</w:t>
      </w:r>
      <w:r>
        <w:rPr>
          <w:rFonts w:ascii="Times" w:hAnsi="Times" w:eastAsia="Times"/>
          <w:b w:val="0"/>
          <w:i w:val="0"/>
          <w:color w:val="221F1F"/>
          <w:sz w:val="15"/>
        </w:rPr>
        <w:t>2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FETs are able to possess 10-year </w:t>
      </w:r>
      <w:r>
        <w:rPr>
          <w:rFonts w:ascii="Times" w:hAnsi="Times" w:eastAsia="Times"/>
          <w:b w:val="0"/>
          <w:i w:val="0"/>
          <w:color w:val="221F1F"/>
          <w:sz w:val="20"/>
        </w:rPr>
        <w:t>extrapolated retention time, making it a suitable non-volatile</w:t>
      </w:r>
    </w:p>
    <w:p>
      <w:pPr>
        <w:autoSpaceDN w:val="0"/>
        <w:autoSpaceDE w:val="0"/>
        <w:widowControl/>
        <w:spacing w:line="222" w:lineRule="exact" w:before="1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memory (NVM) candidate [2], [3]. On the other hand, limited</w:t>
      </w:r>
    </w:p>
    <w:p>
      <w:pPr>
        <w:autoSpaceDN w:val="0"/>
        <w:autoSpaceDE w:val="0"/>
        <w:widowControl/>
        <w:spacing w:line="210" w:lineRule="exact" w:before="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endurance performance of FE-HfO</w:t>
      </w:r>
      <w:r>
        <w:rPr>
          <w:rFonts w:ascii="Times" w:hAnsi="Times" w:eastAsia="Times"/>
          <w:b w:val="0"/>
          <w:i w:val="0"/>
          <w:color w:val="221F1F"/>
          <w:sz w:val="15"/>
        </w:rPr>
        <w:t>2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FETs requires a clear </w:t>
      </w:r>
      <w:r>
        <w:rPr>
          <w:rFonts w:ascii="Times" w:hAnsi="Times" w:eastAsia="Times"/>
          <w:b w:val="0"/>
          <w:i w:val="0"/>
          <w:color w:val="221F1F"/>
          <w:sz w:val="20"/>
        </w:rPr>
        <w:t>understanding of its root cause to develop a strategy of</w:t>
      </w:r>
    </w:p>
    <w:p>
      <w:pPr>
        <w:autoSpaceDN w:val="0"/>
        <w:autoSpaceDE w:val="0"/>
        <w:widowControl/>
        <w:spacing w:line="222" w:lineRule="exact" w:before="18" w:after="1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improvement. Some recent work in this field has indicated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412"/>
      </w:tblGrid>
      <w:tr>
        <w:trPr>
          <w:trHeight w:hRule="exact" w:val="222"/>
        </w:trPr>
        <w:tc>
          <w:tcPr>
            <w:tcW w:type="dxa" w:w="5126"/>
            <w:tcBorders/>
            <w:shd w:fill="ffd1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endurance failure is due to the degradation of gate stack</w:t>
            </w:r>
          </w:p>
        </w:tc>
      </w:tr>
    </w:tbl>
    <w:p>
      <w:pPr>
        <w:autoSpaceDN w:val="0"/>
        <w:autoSpaceDE w:val="0"/>
        <w:widowControl/>
        <w:spacing w:line="252" w:lineRule="exact" w:before="14" w:after="0"/>
        <w:ind w:left="0" w:right="0" w:firstLine="0"/>
        <w:jc w:val="center"/>
      </w:pPr>
      <w:r>
        <w:rPr>
          <w:shd w:val="clear" w:color="auto" w:fill="ffd100"/>
          <w:rFonts w:ascii="Times" w:hAnsi="Times" w:eastAsia="Times"/>
          <w:b w:val="0"/>
          <w:i w:val="0"/>
          <w:color w:val="221F1F"/>
          <w:sz w:val="20"/>
        </w:rPr>
        <w:t>before fatigue of polarization in the</w:t>
      </w:r>
      <w:r>
        <w:rPr>
          <w:shd w:val="clear" w:color="auto" w:fill="ffd100"/>
          <w:shd w:val="clear" w:color="auto" w:fill="ffd100"/>
          <w:rFonts w:ascii="Times" w:hAnsi="Times" w:eastAsia="Times"/>
          <w:b w:val="0"/>
          <w:i w:val="0"/>
          <w:color w:val="221F1F"/>
          <w:sz w:val="20"/>
        </w:rPr>
        <w:t xml:space="preserve"> </w:t>
      </w:r>
      <w:r>
        <w:rPr>
          <w:shd w:val="clear" w:color="auto" w:fill="ffd100"/>
          <w:rFonts w:ascii="Times" w:hAnsi="Times" w:eastAsia="Times"/>
          <w:b w:val="0"/>
          <w:i w:val="0"/>
          <w:color w:val="221F1F"/>
          <w:sz w:val="20"/>
        </w:rPr>
        <w:t>HfO</w:t>
      </w:r>
      <w:r>
        <w:rPr>
          <w:shd w:val="clear" w:color="auto" w:fill="ffd100"/>
          <w:rFonts w:ascii="Times" w:hAnsi="Times" w:eastAsia="Times"/>
          <w:b w:val="0"/>
          <w:i w:val="0"/>
          <w:color w:val="221F1F"/>
          <w:sz w:val="15"/>
        </w:rPr>
        <w:t>2</w:t>
      </w:r>
      <w:r>
        <w:rPr>
          <w:shd w:val="clear" w:color="auto" w:fill="ffd100"/>
          <w:shd w:val="clear" w:color="auto" w:fill="ffd100"/>
          <w:rFonts w:ascii="Times" w:hAnsi="Times" w:eastAsia="Times"/>
          <w:b w:val="0"/>
          <w:i w:val="0"/>
          <w:color w:val="221F1F"/>
          <w:sz w:val="20"/>
        </w:rPr>
        <w:t xml:space="preserve"> </w:t>
      </w:r>
      <w:r>
        <w:rPr>
          <w:shd w:val="clear" w:color="auto" w:fill="ffd100"/>
          <w:rFonts w:ascii="Times" w:hAnsi="Times" w:eastAsia="Times"/>
          <w:b w:val="0"/>
          <w:i w:val="0"/>
          <w:color w:val="221F1F"/>
          <w:sz w:val="20"/>
        </w:rPr>
        <w:t>ferroelectric layer</w:t>
      </w:r>
    </w:p>
    <w:p>
      <w:pPr>
        <w:autoSpaceDN w:val="0"/>
        <w:tabs>
          <w:tab w:pos="188" w:val="left"/>
        </w:tabs>
        <w:autoSpaceDE w:val="0"/>
        <w:widowControl/>
        <w:spacing w:line="180" w:lineRule="exact" w:before="194" w:after="0"/>
        <w:ind w:left="46" w:right="0" w:firstLine="0"/>
        <w:jc w:val="left"/>
      </w:pPr>
      <w:r>
        <w:tab/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Manuscript received October 15, 2017; revised November 18, 2017;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accepted November 19, 2017. Date of publication November 22, 2017;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date of current version December 27, 2017. This work was supported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by the National Science Foundation under Award 1609162. The review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of this letter was arranged by Editor D. Ha. (Corresponding author: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Nanbo Gong.) </w:t>
      </w:r>
      <w:r>
        <w:br/>
      </w:r>
      <w:r>
        <w:tab/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The authors are with the Electrical Engineering Department, Yale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University, New Haven, CT 06511 USA (e-mail: nanbo.gong@yale.edu).</w:t>
      </w:r>
    </w:p>
    <w:p>
      <w:pPr>
        <w:autoSpaceDN w:val="0"/>
        <w:tabs>
          <w:tab w:pos="188" w:val="left"/>
        </w:tabs>
        <w:autoSpaceDE w:val="0"/>
        <w:widowControl/>
        <w:spacing w:line="180" w:lineRule="exact" w:before="6" w:after="0"/>
        <w:ind w:left="54" w:right="0" w:firstLine="0"/>
        <w:jc w:val="left"/>
      </w:pPr>
      <w:r>
        <w:tab/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Color versions of one or more of the figures in this letter are available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online at http://ieeexplore.ieee.org.</w:t>
      </w:r>
    </w:p>
    <w:p>
      <w:pPr>
        <w:autoSpaceDN w:val="0"/>
        <w:autoSpaceDE w:val="0"/>
        <w:widowControl/>
        <w:spacing w:line="186" w:lineRule="exact" w:before="0" w:after="0"/>
        <w:ind w:left="188" w:right="0" w:firstLine="0"/>
        <w:jc w:val="left"/>
      </w:pPr>
      <w:r>
        <w:rPr>
          <w:rFonts w:ascii="Helvetica" w:hAnsi="Helvetica" w:eastAsia="Helvetica"/>
          <w:b w:val="0"/>
          <w:i w:val="0"/>
          <w:color w:val="221F1F"/>
          <w:sz w:val="16"/>
        </w:rPr>
        <w:t>Digital Object Identifier 10.1109/LED.2017.2776263</w:t>
      </w:r>
    </w:p>
    <w:p>
      <w:pPr>
        <w:sectPr>
          <w:type w:val="continuous"/>
          <w:pgSz w:w="12240" w:h="15840"/>
          <w:pgMar w:top="382" w:right="902" w:bottom="362" w:left="926" w:header="720" w:footer="720" w:gutter="0"/>
          <w:cols w:space="720" w:num="2" w:equalWidth="0">
            <w:col w:w="5194" w:space="0"/>
            <w:col w:w="5218" w:space="0"/>
            <w:col w:w="1041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7.99999999999955" w:type="dxa"/>
      </w:tblPr>
      <w:tblGrid>
        <w:gridCol w:w="10412"/>
      </w:tblGrid>
      <w:tr>
        <w:trPr>
          <w:trHeight w:hRule="exact" w:val="222"/>
        </w:trPr>
        <w:tc>
          <w:tcPr>
            <w:tcW w:type="dxa" w:w="5126"/>
            <w:tcBorders/>
            <w:shd w:fill="ffd1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set in, and identified charge trapping and trap generation as</w:t>
            </w:r>
          </w:p>
        </w:tc>
      </w:tr>
    </w:tbl>
    <w:p>
      <w:pPr>
        <w:autoSpaceDN w:val="0"/>
        <w:autoSpaceDE w:val="0"/>
        <w:widowControl/>
        <w:spacing w:line="238" w:lineRule="exact" w:before="0" w:after="0"/>
        <w:ind w:left="120" w:right="68" w:firstLine="0"/>
        <w:jc w:val="both"/>
      </w:pPr>
      <w:r>
        <w:rPr>
          <w:shd w:val="clear" w:color="auto" w:fill="ffd100"/>
          <w:rFonts w:ascii="Times" w:hAnsi="Times" w:eastAsia="Times"/>
          <w:b w:val="0"/>
          <w:i w:val="0"/>
          <w:color w:val="221F1F"/>
          <w:sz w:val="20"/>
        </w:rPr>
        <w:t xml:space="preserve">primarily causes for the endurance failure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[4], [6]. We believe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clear understanding of the roles of these two aforementioned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underlining mechanisms is needed to find possible strategies </w:t>
      </w:r>
      <w:r>
        <w:rPr>
          <w:rFonts w:ascii="Times" w:hAnsi="Times" w:eastAsia="Times"/>
          <w:b w:val="0"/>
          <w:i w:val="0"/>
          <w:color w:val="221F1F"/>
          <w:sz w:val="20"/>
        </w:rPr>
        <w:t>for enhancing the endurance.</w:t>
      </w:r>
    </w:p>
    <w:p>
      <w:pPr>
        <w:autoSpaceDN w:val="0"/>
        <w:autoSpaceDE w:val="0"/>
        <w:widowControl/>
        <w:spacing w:line="246" w:lineRule="exact" w:before="0" w:after="0"/>
        <w:ind w:left="120" w:right="74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In this letter, we will investigate the roles of charge trap-</w:t>
      </w:r>
      <w:r>
        <w:rPr>
          <w:rFonts w:ascii="Times" w:hAnsi="Times" w:eastAsia="Times"/>
          <w:b w:val="0"/>
          <w:i w:val="0"/>
          <w:color w:val="221F1F"/>
          <w:sz w:val="20"/>
        </w:rPr>
        <w:t>ping and trap generation during the endurance test of a FE-</w:t>
      </w:r>
      <w:r>
        <w:rPr>
          <w:rFonts w:ascii="Times" w:hAnsi="Times" w:eastAsia="Times"/>
          <w:b w:val="0"/>
          <w:i w:val="0"/>
          <w:color w:val="221F1F"/>
          <w:sz w:val="20"/>
        </w:rPr>
        <w:t>HfO</w:t>
      </w:r>
      <w:r>
        <w:rPr>
          <w:rFonts w:ascii="Times" w:hAnsi="Times" w:eastAsia="Times"/>
          <w:b w:val="0"/>
          <w:i w:val="0"/>
          <w:color w:val="221F1F"/>
          <w:sz w:val="15"/>
        </w:rPr>
        <w:t>2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FET. The underlying mechanisms and associated impact </w:t>
      </w:r>
      <w:r>
        <w:rPr>
          <w:rFonts w:ascii="Times" w:hAnsi="Times" w:eastAsia="Times"/>
          <w:b w:val="0"/>
          <w:i w:val="0"/>
          <w:color w:val="221F1F"/>
          <w:sz w:val="20"/>
        </w:rPr>
        <w:t>on the endurance failure of FE-HfO</w:t>
      </w:r>
      <w:r>
        <w:rPr>
          <w:rFonts w:ascii="Times" w:hAnsi="Times" w:eastAsia="Times"/>
          <w:b w:val="0"/>
          <w:i w:val="0"/>
          <w:color w:val="221F1F"/>
          <w:sz w:val="15"/>
        </w:rPr>
        <w:t>2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FETs are also discussed.</w:t>
      </w:r>
    </w:p>
    <w:p>
      <w:pPr>
        <w:autoSpaceDN w:val="0"/>
        <w:autoSpaceDE w:val="0"/>
        <w:widowControl/>
        <w:spacing w:line="230" w:lineRule="exact" w:before="266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4392"/>
          <w:sz w:val="20"/>
        </w:rPr>
        <w:t>II. E</w:t>
      </w:r>
      <w:r>
        <w:rPr>
          <w:rFonts w:ascii="Helvetica" w:hAnsi="Helvetica" w:eastAsia="Helvetica"/>
          <w:b w:val="0"/>
          <w:i w:val="0"/>
          <w:color w:val="004392"/>
          <w:sz w:val="16"/>
        </w:rPr>
        <w:t>XPERIMENTAL</w:t>
      </w:r>
    </w:p>
    <w:p>
      <w:pPr>
        <w:autoSpaceDN w:val="0"/>
        <w:autoSpaceDE w:val="0"/>
        <w:widowControl/>
        <w:spacing w:line="292" w:lineRule="exact" w:before="20" w:after="0"/>
        <w:ind w:left="120" w:right="70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Fabricated by a leading-edge foundry, the FeFETs studied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this paper include gate stack of 8nm TiN, 9nm Si-doped </w:t>
      </w:r>
      <w:r>
        <w:rPr>
          <w:rFonts w:ascii="Times" w:hAnsi="Times" w:eastAsia="Times"/>
          <w:b w:val="0"/>
          <w:i w:val="0"/>
          <w:color w:val="221F1F"/>
          <w:sz w:val="20"/>
        </w:rPr>
        <w:t>HfO</w:t>
      </w:r>
      <w:r>
        <w:rPr>
          <w:rFonts w:ascii="Times" w:hAnsi="Times" w:eastAsia="Times"/>
          <w:b w:val="0"/>
          <w:i w:val="0"/>
          <w:color w:val="221F1F"/>
          <w:sz w:val="15"/>
        </w:rPr>
        <w:t>2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(3.8%) and 1.2nm Interfacial layer (IL) on top of Silicon </w:t>
      </w:r>
      <w:r>
        <w:rPr>
          <w:rFonts w:ascii="Times" w:hAnsi="Times" w:eastAsia="Times"/>
          <w:b w:val="0"/>
          <w:i w:val="0"/>
          <w:color w:val="221F1F"/>
          <w:sz w:val="20"/>
        </w:rPr>
        <w:t>substrate. The endurance measurements on the device-under-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test (DUT) are performed using Keithley 4200 Semiconductor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Characterization System at room temperature. The operating </w:t>
      </w:r>
      <w:r>
        <w:rPr>
          <w:rFonts w:ascii="Times" w:hAnsi="Times" w:eastAsia="Times"/>
          <w:b w:val="0"/>
          <w:i w:val="0"/>
          <w:color w:val="221F1F"/>
          <w:sz w:val="20"/>
        </w:rPr>
        <w:t>conditions are listed in</w:t>
      </w:r>
      <w:r>
        <w:rPr>
          <w:rFonts w:ascii="Times" w:hAnsi="Times" w:eastAsia="Times"/>
          <w:b w:val="0"/>
          <w:i w:val="0"/>
          <w:color w:val="D8262D"/>
          <w:sz w:val="20"/>
        </w:rPr>
        <w:t xml:space="preserve"> Fig. 1.a.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Alternating program/erase </w:t>
      </w:r>
      <w:r>
        <w:rPr>
          <w:rFonts w:ascii="Times" w:hAnsi="Times" w:eastAsia="Times"/>
          <w:b w:val="0"/>
          <w:i w:val="0"/>
          <w:color w:val="000000"/>
          <w:sz w:val="20"/>
        </w:rPr>
        <w:t>pulses (</w:t>
      </w:r>
      <w:r>
        <w:rPr>
          <w:rFonts w:ascii="MTSYN" w:hAnsi="MTSYN" w:eastAsia="MTSYN"/>
          <w:b w:val="0"/>
          <w:i w:val="0"/>
          <w:color w:val="000000"/>
          <w:sz w:val="20"/>
        </w:rPr>
        <w:t>−</w:t>
      </w:r>
      <w:r>
        <w:rPr>
          <w:rFonts w:ascii="RBLMI" w:hAnsi="RBLMI" w:eastAsia="RBLMI"/>
          <w:b w:val="0"/>
          <w:i/>
          <w:color w:val="000000"/>
          <w:sz w:val="20"/>
        </w:rPr>
        <w:t>/</w:t>
      </w:r>
      <w:r>
        <w:rPr>
          <w:rFonts w:ascii="MTSYN" w:hAnsi="MTSYN" w:eastAsia="MTSYN"/>
          <w:b w:val="0"/>
          <w:i w:val="0"/>
          <w:color w:val="000000"/>
          <w:sz w:val="20"/>
        </w:rPr>
        <w:t>+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6V, 100ns) are applied to the DUT, and read </w:t>
      </w:r>
      <w:r>
        <w:rPr>
          <w:rFonts w:ascii="Times" w:hAnsi="Times" w:eastAsia="Times"/>
          <w:b w:val="0"/>
          <w:i w:val="0"/>
          <w:color w:val="000000"/>
          <w:sz w:val="20"/>
        </w:rPr>
        <w:t>operation is immediately performed using I</w:t>
      </w:r>
      <w:r>
        <w:rPr>
          <w:rFonts w:ascii="Times" w:hAnsi="Times" w:eastAsia="Times"/>
          <w:b w:val="0"/>
          <w:i w:val="0"/>
          <w:color w:val="000000"/>
          <w:sz w:val="15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-V</w:t>
      </w:r>
      <w:r>
        <w:rPr>
          <w:rFonts w:ascii="Times" w:hAnsi="Times" w:eastAsia="Times"/>
          <w:b w:val="0"/>
          <w:i w:val="0"/>
          <w:color w:val="000000"/>
          <w:sz w:val="15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sweep. The </w:t>
      </w:r>
      <w:r>
        <w:rPr>
          <w:rFonts w:ascii="Times" w:hAnsi="Times" w:eastAsia="Times"/>
          <w:b w:val="0"/>
          <w:i w:val="0"/>
          <w:color w:val="000000"/>
          <w:sz w:val="20"/>
        </w:rPr>
        <w:t>read condition (V</w:t>
      </w:r>
      <w:r>
        <w:rPr>
          <w:rFonts w:ascii="Times" w:hAnsi="Times" w:eastAsia="Times"/>
          <w:b w:val="0"/>
          <w:i w:val="0"/>
          <w:color w:val="000000"/>
          <w:sz w:val="15"/>
        </w:rPr>
        <w:t>gs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from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−</w:t>
      </w:r>
      <w:r>
        <w:rPr>
          <w:rFonts w:ascii="Times" w:hAnsi="Times" w:eastAsia="Times"/>
          <w:b w:val="0"/>
          <w:i w:val="0"/>
          <w:color w:val="000000"/>
          <w:sz w:val="20"/>
        </w:rPr>
        <w:t>0.5V to 1.5V, V</w:t>
      </w:r>
      <w:r>
        <w:rPr>
          <w:rFonts w:ascii="Times" w:hAnsi="Times" w:eastAsia="Times"/>
          <w:b w:val="0"/>
          <w:i w:val="0"/>
          <w:color w:val="000000"/>
          <w:sz w:val="15"/>
        </w:rPr>
        <w:t>ds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is set at 100mV)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chosen in order to eliminate disturb to the polarization state </w:t>
      </w:r>
      <w:r>
        <w:rPr>
          <w:rFonts w:ascii="Times" w:hAnsi="Times" w:eastAsia="Times"/>
          <w:b w:val="0"/>
          <w:i w:val="0"/>
          <w:color w:val="000000"/>
          <w:sz w:val="20"/>
        </w:rPr>
        <w:t>in the ferroelectric layer.</w:t>
      </w:r>
    </w:p>
    <w:p>
      <w:pPr>
        <w:autoSpaceDN w:val="0"/>
        <w:autoSpaceDE w:val="0"/>
        <w:widowControl/>
        <w:spacing w:line="230" w:lineRule="exact" w:before="296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4392"/>
          <w:sz w:val="20"/>
        </w:rPr>
        <w:t>III. R</w:t>
      </w:r>
      <w:r>
        <w:rPr>
          <w:rFonts w:ascii="Helvetica" w:hAnsi="Helvetica" w:eastAsia="Helvetica"/>
          <w:b w:val="0"/>
          <w:i w:val="0"/>
          <w:color w:val="004392"/>
          <w:sz w:val="16"/>
        </w:rPr>
        <w:t>ESULTS AND</w:t>
      </w:r>
      <w:r>
        <w:rPr>
          <w:rFonts w:ascii="Helvetica" w:hAnsi="Helvetica" w:eastAsia="Helvetica"/>
          <w:b w:val="0"/>
          <w:i w:val="0"/>
          <w:color w:val="004392"/>
          <w:sz w:val="20"/>
        </w:rPr>
        <w:t xml:space="preserve"> D</w:t>
      </w:r>
      <w:r>
        <w:rPr>
          <w:rFonts w:ascii="Helvetica" w:hAnsi="Helvetica" w:eastAsia="Helvetica"/>
          <w:b w:val="0"/>
          <w:i w:val="0"/>
          <w:color w:val="004392"/>
          <w:sz w:val="16"/>
        </w:rPr>
        <w:t>ISCUSSION</w:t>
      </w:r>
    </w:p>
    <w:p>
      <w:pPr>
        <w:autoSpaceDN w:val="0"/>
        <w:autoSpaceDE w:val="0"/>
        <w:widowControl/>
        <w:spacing w:line="274" w:lineRule="exact" w:before="38" w:after="0"/>
        <w:ind w:left="120" w:right="7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Typical endurance characteristics of the DUT are shown in </w:t>
      </w:r>
      <w:r>
        <w:rPr>
          <w:rFonts w:ascii="Times" w:hAnsi="Times" w:eastAsia="Times"/>
          <w:b w:val="0"/>
          <w:i w:val="0"/>
          <w:color w:val="D8262D"/>
          <w:sz w:val="20"/>
        </w:rPr>
        <w:t>Fig. 1.b.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ERS/PGM read current ratio [i.e., the read current </w:t>
      </w:r>
      <w:r>
        <w:rPr>
          <w:rFonts w:ascii="Times" w:hAnsi="Times" w:eastAsia="Times"/>
          <w:b w:val="0"/>
          <w:i w:val="0"/>
          <w:color w:val="000000"/>
          <w:sz w:val="20"/>
        </w:rPr>
        <w:t>after “</w:t>
      </w:r>
      <w:r>
        <w:rPr>
          <w:rFonts w:ascii="MTSYN" w:hAnsi="MTSYN" w:eastAsia="MTSYN"/>
          <w:b w:val="0"/>
          <w:i w:val="0"/>
          <w:color w:val="000000"/>
          <w:sz w:val="20"/>
        </w:rPr>
        <w:t>+</w:t>
      </w:r>
      <w:r>
        <w:rPr>
          <w:rFonts w:ascii="Times" w:hAnsi="Times" w:eastAsia="Times"/>
          <w:b w:val="0"/>
          <w:i w:val="0"/>
          <w:color w:val="000000"/>
          <w:sz w:val="20"/>
        </w:rPr>
        <w:t>” erase pulse (ERS) over the one after “</w:t>
      </w:r>
      <w:r>
        <w:rPr>
          <w:rFonts w:ascii="MTSYN" w:hAnsi="MTSYN" w:eastAsia="MTSYN"/>
          <w:b w:val="0"/>
          <w:i w:val="0"/>
          <w:color w:val="000000"/>
          <w:sz w:val="20"/>
        </w:rPr>
        <w:t>−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” program </w:t>
      </w:r>
      <w:r>
        <w:rPr>
          <w:rFonts w:ascii="Times" w:hAnsi="Times" w:eastAsia="Times"/>
          <w:b w:val="0"/>
          <w:i w:val="0"/>
          <w:color w:val="000000"/>
          <w:sz w:val="20"/>
        </w:rPr>
        <w:t>pulse (PGM)] drops from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∼</w:t>
      </w:r>
      <w:r>
        <w:rPr>
          <w:rFonts w:ascii="Times" w:hAnsi="Times" w:eastAsia="Times"/>
          <w:b w:val="0"/>
          <w:i w:val="0"/>
          <w:color w:val="000000"/>
          <w:sz w:val="20"/>
        </w:rPr>
        <w:t>4 orders initially to</w:t>
      </w:r>
      <w:r>
        <w:rPr>
          <w:rFonts w:ascii="RBLMI" w:hAnsi="RBLMI" w:eastAsia="RBLMI"/>
          <w:b w:val="0"/>
          <w:i/>
          <w:color w:val="000000"/>
          <w:sz w:val="20"/>
        </w:rPr>
        <w:t xml:space="preserve"> &lt;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 order </w:t>
      </w:r>
      <w:r>
        <w:rPr>
          <w:rFonts w:ascii="Times" w:hAnsi="Times" w:eastAsia="Times"/>
          <w:b w:val="0"/>
          <w:i w:val="0"/>
          <w:color w:val="000000"/>
          <w:sz w:val="20"/>
        </w:rPr>
        <w:t>after 10</w:t>
      </w:r>
      <w:r>
        <w:rPr>
          <w:rFonts w:ascii="Times" w:hAnsi="Times" w:eastAsia="Times"/>
          <w:b w:val="0"/>
          <w:i w:val="0"/>
          <w:color w:val="000000"/>
          <w:sz w:val="15"/>
        </w:rPr>
        <w:t>5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accumulated PGM/ERS (P/E) cycles, and finally </w:t>
      </w:r>
      <w:r>
        <w:rPr>
          <w:rFonts w:ascii="Times" w:hAnsi="Times" w:eastAsia="Times"/>
          <w:b w:val="0"/>
          <w:i w:val="0"/>
          <w:color w:val="000000"/>
          <w:sz w:val="20"/>
        </w:rPr>
        <w:t>completely diminishes after 10</w:t>
      </w:r>
      <w:r>
        <w:rPr>
          <w:rFonts w:ascii="Times" w:hAnsi="Times" w:eastAsia="Times"/>
          <w:b w:val="0"/>
          <w:i w:val="0"/>
          <w:color w:val="000000"/>
          <w:sz w:val="15"/>
        </w:rPr>
        <w:t>6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P/E cycles. These endurance </w:t>
      </w:r>
      <w:r>
        <w:rPr>
          <w:rFonts w:ascii="Times" w:hAnsi="Times" w:eastAsia="Times"/>
          <w:b w:val="0"/>
          <w:i w:val="0"/>
          <w:color w:val="000000"/>
          <w:sz w:val="20"/>
        </w:rPr>
        <w:t>results are consistent with previously reported endurance char-</w:t>
      </w:r>
      <w:r>
        <w:rPr>
          <w:rFonts w:ascii="Times" w:hAnsi="Times" w:eastAsia="Times"/>
          <w:b w:val="0"/>
          <w:i w:val="0"/>
          <w:color w:val="000000"/>
          <w:sz w:val="20"/>
        </w:rPr>
        <w:t>acteristics of Si:HfO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-based FeFETs that have similar device </w:t>
      </w:r>
      <w:r>
        <w:rPr>
          <w:rFonts w:ascii="Times" w:hAnsi="Times" w:eastAsia="Times"/>
          <w:b w:val="0"/>
          <w:i w:val="0"/>
          <w:color w:val="000000"/>
          <w:sz w:val="20"/>
        </w:rPr>
        <w:t>parameters [4], [5].</w:t>
      </w:r>
    </w:p>
    <w:p>
      <w:pPr>
        <w:autoSpaceDN w:val="0"/>
        <w:autoSpaceDE w:val="0"/>
        <w:widowControl/>
        <w:spacing w:line="240" w:lineRule="exact" w:before="0" w:after="214"/>
        <w:ind w:left="120" w:right="7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order to investigate the underlying mechanisms that lead </w:t>
      </w:r>
      <w:r>
        <w:rPr>
          <w:rFonts w:ascii="Times" w:hAnsi="Times" w:eastAsia="Times"/>
          <w:b w:val="0"/>
          <w:i w:val="0"/>
          <w:color w:val="000000"/>
          <w:sz w:val="20"/>
        </w:rPr>
        <w:t>to endurance failure, we looked into the evolution of I</w:t>
      </w:r>
      <w:r>
        <w:rPr>
          <w:rFonts w:ascii="Times" w:hAnsi="Times" w:eastAsia="Times"/>
          <w:b w:val="0"/>
          <w:i w:val="0"/>
          <w:color w:val="000000"/>
          <w:sz w:val="15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-V</w:t>
      </w:r>
      <w:r>
        <w:rPr>
          <w:rFonts w:ascii="Times" w:hAnsi="Times" w:eastAsia="Times"/>
          <w:b w:val="0"/>
          <w:i w:val="0"/>
          <w:color w:val="000000"/>
          <w:sz w:val="15"/>
        </w:rPr>
        <w:t xml:space="preserve">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curves after alternating P/E cycles. As one can see from </w:t>
      </w:r>
      <w:r>
        <w:rPr>
          <w:rFonts w:ascii="Times" w:hAnsi="Times" w:eastAsia="Times"/>
          <w:b w:val="0"/>
          <w:i w:val="0"/>
          <w:color w:val="D8262D"/>
          <w:sz w:val="20"/>
        </w:rPr>
        <w:t>Fig.2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both significant shift and slope degradation happen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a function of ERS/PGM cycles. In particular, it is worth </w:t>
      </w:r>
      <w:r>
        <w:rPr>
          <w:rFonts w:ascii="Times" w:hAnsi="Times" w:eastAsia="Times"/>
          <w:b w:val="0"/>
          <w:i w:val="0"/>
          <w:color w:val="000000"/>
          <w:sz w:val="20"/>
        </w:rPr>
        <w:t>pointing out that the ERS cycling</w:t>
      </w:r>
      <w:r>
        <w:rPr>
          <w:rFonts w:ascii="Times" w:hAnsi="Times" w:eastAsia="Times"/>
          <w:b w:val="0"/>
          <w:i w:val="0"/>
          <w:color w:val="D8262D"/>
          <w:sz w:val="20"/>
        </w:rPr>
        <w:t xml:space="preserve"> (Fig.2a)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initially gives </w:t>
      </w:r>
      <w:r>
        <w:rPr>
          <w:rFonts w:ascii="Times" w:hAnsi="Times" w:eastAsia="Times"/>
          <w:b w:val="0"/>
          <w:i w:val="0"/>
          <w:color w:val="000000"/>
          <w:sz w:val="20"/>
        </w:rPr>
        <w:t>rise to nearly parallel V</w:t>
      </w:r>
      <w:r>
        <w:rPr>
          <w:rFonts w:ascii="Times" w:hAnsi="Times" w:eastAsia="Times"/>
          <w:b w:val="0"/>
          <w:i w:val="0"/>
          <w:color w:val="000000"/>
          <w:sz w:val="15"/>
        </w:rPr>
        <w:t>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shift before 10</w:t>
      </w:r>
      <w:r>
        <w:rPr>
          <w:rFonts w:ascii="Times" w:hAnsi="Times" w:eastAsia="Times"/>
          <w:b w:val="0"/>
          <w:i w:val="0"/>
          <w:color w:val="000000"/>
          <w:sz w:val="15"/>
        </w:rPr>
        <w:t>3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cycles, indicating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electron trapping in the gate stack, and the slope starts to </w:t>
      </w:r>
      <w:r>
        <w:rPr>
          <w:rFonts w:ascii="Times" w:hAnsi="Times" w:eastAsia="Times"/>
          <w:b w:val="0"/>
          <w:i w:val="0"/>
          <w:color w:val="000000"/>
          <w:sz w:val="20"/>
        </w:rPr>
        <w:t>degrade after 10</w:t>
      </w:r>
      <w:r>
        <w:rPr>
          <w:rFonts w:ascii="Times" w:hAnsi="Times" w:eastAsia="Times"/>
          <w:b w:val="0"/>
          <w:i w:val="0"/>
          <w:color w:val="000000"/>
          <w:sz w:val="15"/>
        </w:rPr>
        <w:t>4</w:t>
      </w:r>
      <w:r>
        <w:rPr>
          <w:rFonts w:ascii="Times" w:hAnsi="Times" w:eastAsia="Times"/>
          <w:b w:val="0"/>
          <w:i w:val="0"/>
          <w:color w:val="000000"/>
          <w:sz w:val="20"/>
        </w:rPr>
        <w:t>cycles, indicating generation of “interface</w:t>
      </w:r>
    </w:p>
    <w:p>
      <w:pPr>
        <w:sectPr>
          <w:type w:val="nextColumn"/>
          <w:pgSz w:w="12240" w:h="15840"/>
          <w:pgMar w:top="382" w:right="902" w:bottom="362" w:left="926" w:header="720" w:footer="720" w:gutter="0"/>
          <w:cols w:space="720" w:num="2" w:equalWidth="0">
            <w:col w:w="5194" w:space="0"/>
            <w:col w:w="5218" w:space="0"/>
            <w:col w:w="10412" w:space="0"/>
          </w:cols>
          <w:docGrid w:linePitch="360"/>
        </w:sectPr>
      </w:pPr>
    </w:p>
    <w:p>
      <w:pPr>
        <w:autoSpaceDN w:val="0"/>
        <w:autoSpaceDE w:val="0"/>
        <w:widowControl/>
        <w:spacing w:line="178" w:lineRule="exact" w:before="6" w:after="0"/>
        <w:ind w:left="1296" w:right="1296" w:firstLine="0"/>
        <w:jc w:val="center"/>
      </w:pP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0741-3106 © 2017 IEEE. Personal use is permitted, but republication/redistribution requires IEEE permission.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See http://www.ieee.org/publications_standards/publications/rights/index.html for more information.</w:t>
      </w:r>
    </w:p>
    <w:p>
      <w:pPr>
        <w:sectPr>
          <w:type w:val="continuous"/>
          <w:pgSz w:w="12240" w:h="15840"/>
          <w:pgMar w:top="382" w:right="902" w:bottom="362" w:left="926" w:header="720" w:footer="720" w:gutter="0"/>
          <w:cols w:space="720" w:num="1" w:equalWidth="0">
            <w:col w:w="10412" w:space="0"/>
            <w:col w:w="5194" w:space="0"/>
            <w:col w:w="5218" w:space="0"/>
            <w:col w:w="10412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1988820</wp:posOffset>
            </wp:positionH>
            <wp:positionV relativeFrom="page">
              <wp:posOffset>7642859</wp:posOffset>
            </wp:positionV>
            <wp:extent cx="499110" cy="6318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" cy="631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4597400</wp:posOffset>
            </wp:positionH>
            <wp:positionV relativeFrom="page">
              <wp:posOffset>1079500</wp:posOffset>
            </wp:positionV>
            <wp:extent cx="38100" cy="381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6540500</wp:posOffset>
            </wp:positionH>
            <wp:positionV relativeFrom="page">
              <wp:posOffset>2146300</wp:posOffset>
            </wp:positionV>
            <wp:extent cx="50800" cy="381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6235700</wp:posOffset>
            </wp:positionH>
            <wp:positionV relativeFrom="page">
              <wp:posOffset>2006600</wp:posOffset>
            </wp:positionV>
            <wp:extent cx="63500" cy="508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6210300</wp:posOffset>
            </wp:positionH>
            <wp:positionV relativeFrom="page">
              <wp:posOffset>1981200</wp:posOffset>
            </wp:positionV>
            <wp:extent cx="38100" cy="635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6388100</wp:posOffset>
            </wp:positionH>
            <wp:positionV relativeFrom="page">
              <wp:posOffset>1790700</wp:posOffset>
            </wp:positionV>
            <wp:extent cx="50800" cy="508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6350000</wp:posOffset>
            </wp:positionH>
            <wp:positionV relativeFrom="page">
              <wp:posOffset>1790700</wp:posOffset>
            </wp:positionV>
            <wp:extent cx="50800" cy="508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6426200</wp:posOffset>
            </wp:positionH>
            <wp:positionV relativeFrom="page">
              <wp:posOffset>1752600</wp:posOffset>
            </wp:positionV>
            <wp:extent cx="50800" cy="508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6388100</wp:posOffset>
            </wp:positionH>
            <wp:positionV relativeFrom="page">
              <wp:posOffset>1790700</wp:posOffset>
            </wp:positionV>
            <wp:extent cx="50800" cy="508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6350000</wp:posOffset>
            </wp:positionH>
            <wp:positionV relativeFrom="page">
              <wp:posOffset>1790700</wp:posOffset>
            </wp:positionV>
            <wp:extent cx="50800" cy="508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6426200</wp:posOffset>
            </wp:positionH>
            <wp:positionV relativeFrom="page">
              <wp:posOffset>1752600</wp:posOffset>
            </wp:positionV>
            <wp:extent cx="50800" cy="5080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5346700</wp:posOffset>
            </wp:positionH>
            <wp:positionV relativeFrom="page">
              <wp:posOffset>1485900</wp:posOffset>
            </wp:positionV>
            <wp:extent cx="38100" cy="38100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5359400</wp:posOffset>
            </wp:positionH>
            <wp:positionV relativeFrom="page">
              <wp:posOffset>1358900</wp:posOffset>
            </wp:positionV>
            <wp:extent cx="38100" cy="38100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5473700</wp:posOffset>
            </wp:positionH>
            <wp:positionV relativeFrom="page">
              <wp:posOffset>1346200</wp:posOffset>
            </wp:positionV>
            <wp:extent cx="38100" cy="38100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6057900</wp:posOffset>
            </wp:positionH>
            <wp:positionV relativeFrom="page">
              <wp:posOffset>1282700</wp:posOffset>
            </wp:positionV>
            <wp:extent cx="50800" cy="38100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4533900</wp:posOffset>
            </wp:positionH>
            <wp:positionV relativeFrom="page">
              <wp:posOffset>1485900</wp:posOffset>
            </wp:positionV>
            <wp:extent cx="38100" cy="38100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4533900</wp:posOffset>
            </wp:positionH>
            <wp:positionV relativeFrom="page">
              <wp:posOffset>1270000</wp:posOffset>
            </wp:positionV>
            <wp:extent cx="38100" cy="38100"/>
            <wp:wrapNone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4533900</wp:posOffset>
            </wp:positionH>
            <wp:positionV relativeFrom="page">
              <wp:posOffset>1092200</wp:posOffset>
            </wp:positionV>
            <wp:extent cx="38100" cy="50800"/>
            <wp:wrapNone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4230370</wp:posOffset>
            </wp:positionH>
            <wp:positionV relativeFrom="page">
              <wp:posOffset>731520</wp:posOffset>
            </wp:positionV>
            <wp:extent cx="2645409" cy="2050421"/>
            <wp:wrapNone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45409" cy="205042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6007100</wp:posOffset>
            </wp:positionH>
            <wp:positionV relativeFrom="page">
              <wp:posOffset>4292600</wp:posOffset>
            </wp:positionV>
            <wp:extent cx="38100" cy="38100"/>
            <wp:wrapNone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6070600</wp:posOffset>
            </wp:positionH>
            <wp:positionV relativeFrom="page">
              <wp:posOffset>4292600</wp:posOffset>
            </wp:positionV>
            <wp:extent cx="139700" cy="88900"/>
            <wp:wrapNone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8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6007100</wp:posOffset>
            </wp:positionH>
            <wp:positionV relativeFrom="page">
              <wp:posOffset>4292600</wp:posOffset>
            </wp:positionV>
            <wp:extent cx="38100" cy="38100"/>
            <wp:wrapNone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6184900</wp:posOffset>
            </wp:positionH>
            <wp:positionV relativeFrom="page">
              <wp:posOffset>4254500</wp:posOffset>
            </wp:positionV>
            <wp:extent cx="50800" cy="50800"/>
            <wp:wrapNone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6235700</wp:posOffset>
            </wp:positionH>
            <wp:positionV relativeFrom="page">
              <wp:posOffset>4089400</wp:posOffset>
            </wp:positionV>
            <wp:extent cx="38100" cy="38100"/>
            <wp:wrapNone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6223000</wp:posOffset>
            </wp:positionH>
            <wp:positionV relativeFrom="page">
              <wp:posOffset>4076700</wp:posOffset>
            </wp:positionV>
            <wp:extent cx="38100" cy="38100"/>
            <wp:wrapNone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6184900</wp:posOffset>
            </wp:positionH>
            <wp:positionV relativeFrom="page">
              <wp:posOffset>4064000</wp:posOffset>
            </wp:positionV>
            <wp:extent cx="50800" cy="63500"/>
            <wp:wrapNone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6235700</wp:posOffset>
            </wp:positionH>
            <wp:positionV relativeFrom="page">
              <wp:posOffset>4089400</wp:posOffset>
            </wp:positionV>
            <wp:extent cx="38100" cy="38100"/>
            <wp:wrapNone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6223000</wp:posOffset>
            </wp:positionH>
            <wp:positionV relativeFrom="page">
              <wp:posOffset>4076700</wp:posOffset>
            </wp:positionV>
            <wp:extent cx="38100" cy="38100"/>
            <wp:wrapNone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6184900</wp:posOffset>
            </wp:positionH>
            <wp:positionV relativeFrom="page">
              <wp:posOffset>4064000</wp:posOffset>
            </wp:positionV>
            <wp:extent cx="50800" cy="63500"/>
            <wp:wrapNone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6261100</wp:posOffset>
            </wp:positionH>
            <wp:positionV relativeFrom="page">
              <wp:posOffset>3479800</wp:posOffset>
            </wp:positionV>
            <wp:extent cx="38100" cy="38100"/>
            <wp:wrapNone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6362700</wp:posOffset>
            </wp:positionH>
            <wp:positionV relativeFrom="page">
              <wp:posOffset>4368800</wp:posOffset>
            </wp:positionV>
            <wp:extent cx="279400" cy="152400"/>
            <wp:wrapNone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52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4170679</wp:posOffset>
            </wp:positionH>
            <wp:positionV relativeFrom="page">
              <wp:posOffset>2974340</wp:posOffset>
            </wp:positionV>
            <wp:extent cx="2764790" cy="2133100"/>
            <wp:wrapNone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2133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669290</wp:posOffset>
            </wp:positionH>
            <wp:positionV relativeFrom="page">
              <wp:posOffset>726440</wp:posOffset>
            </wp:positionV>
            <wp:extent cx="3155950" cy="2116181"/>
            <wp:wrapNone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211618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1104900</wp:posOffset>
            </wp:positionH>
            <wp:positionV relativeFrom="page">
              <wp:posOffset>2501900</wp:posOffset>
            </wp:positionV>
            <wp:extent cx="101600" cy="63500"/>
            <wp:wrapNone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2882900</wp:posOffset>
            </wp:positionH>
            <wp:positionV relativeFrom="page">
              <wp:posOffset>1917700</wp:posOffset>
            </wp:positionV>
            <wp:extent cx="177800" cy="50800"/>
            <wp:wrapNone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3314700</wp:posOffset>
            </wp:positionH>
            <wp:positionV relativeFrom="page">
              <wp:posOffset>1854200</wp:posOffset>
            </wp:positionV>
            <wp:extent cx="177800" cy="114300"/>
            <wp:wrapNone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2882900</wp:posOffset>
            </wp:positionH>
            <wp:positionV relativeFrom="page">
              <wp:posOffset>1854200</wp:posOffset>
            </wp:positionV>
            <wp:extent cx="177800" cy="50800"/>
            <wp:wrapNone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723900</wp:posOffset>
            </wp:positionH>
            <wp:positionV relativeFrom="page">
              <wp:posOffset>2451100</wp:posOffset>
            </wp:positionV>
            <wp:extent cx="304800" cy="88900"/>
            <wp:wrapNone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8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3289300</wp:posOffset>
            </wp:positionH>
            <wp:positionV relativeFrom="page">
              <wp:posOffset>2400300</wp:posOffset>
            </wp:positionV>
            <wp:extent cx="190500" cy="88900"/>
            <wp:wrapNone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8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2108200</wp:posOffset>
            </wp:positionH>
            <wp:positionV relativeFrom="page">
              <wp:posOffset>2387600</wp:posOffset>
            </wp:positionV>
            <wp:extent cx="203200" cy="88900"/>
            <wp:wrapNone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8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850900</wp:posOffset>
            </wp:positionH>
            <wp:positionV relativeFrom="page">
              <wp:posOffset>1651000</wp:posOffset>
            </wp:positionV>
            <wp:extent cx="482600" cy="101600"/>
            <wp:wrapNone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01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3048000</wp:posOffset>
            </wp:positionH>
            <wp:positionV relativeFrom="page">
              <wp:posOffset>1993900</wp:posOffset>
            </wp:positionV>
            <wp:extent cx="292100" cy="63500"/>
            <wp:wrapNone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3086100</wp:posOffset>
            </wp:positionH>
            <wp:positionV relativeFrom="page">
              <wp:posOffset>1714500</wp:posOffset>
            </wp:positionV>
            <wp:extent cx="177800" cy="63500"/>
            <wp:wrapNone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3136900</wp:posOffset>
            </wp:positionH>
            <wp:positionV relativeFrom="page">
              <wp:posOffset>1600200</wp:posOffset>
            </wp:positionV>
            <wp:extent cx="88900" cy="50800"/>
            <wp:wrapNone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508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5864" w:val="left"/>
        </w:tabs>
        <w:autoSpaceDE w:val="0"/>
        <w:widowControl/>
        <w:spacing w:line="160" w:lineRule="exact" w:before="0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221F1F"/>
          <w:sz w:val="14"/>
        </w:rPr>
        <w:t xml:space="preserve">16 </w:t>
      </w:r>
      <w:r>
        <w:tab/>
      </w:r>
      <w:r>
        <w:rPr>
          <w:rFonts w:ascii="Helvetica" w:hAnsi="Helvetica" w:eastAsia="Helvetica"/>
          <w:b w:val="0"/>
          <w:i w:val="0"/>
          <w:color w:val="221F1F"/>
          <w:sz w:val="14"/>
        </w:rPr>
        <w:t>IEEE ELECTRON DEVICE LETTERS, VOL. 39, NO. 1, JANUARY 2018</w:t>
      </w:r>
    </w:p>
    <w:p>
      <w:pPr>
        <w:autoSpaceDN w:val="0"/>
        <w:autoSpaceDE w:val="0"/>
        <w:widowControl/>
        <w:spacing w:line="240" w:lineRule="auto" w:before="5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29070" cy="127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2907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928" w:after="0"/>
        <w:ind w:left="64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425700" cy="20447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2044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54"/>
        <w:sectPr>
          <w:pgSz w:w="12240" w:h="15840"/>
          <w:pgMar w:top="202" w:right="952" w:bottom="350" w:left="978" w:header="720" w:footer="720" w:gutter="0"/>
          <w:cols w:space="720" w:num="1" w:equalWidth="0">
            <w:col w:w="10310" w:space="0"/>
            <w:col w:w="10412" w:space="0"/>
            <w:col w:w="5194" w:space="0"/>
            <w:col w:w="5218" w:space="0"/>
            <w:col w:w="10412" w:space="0"/>
          </w:cols>
          <w:docGrid w:linePitch="360"/>
        </w:sectPr>
      </w:pPr>
    </w:p>
    <w:p>
      <w:pPr>
        <w:autoSpaceDN w:val="0"/>
        <w:tabs>
          <w:tab w:pos="572" w:val="left"/>
        </w:tabs>
        <w:autoSpaceDE w:val="0"/>
        <w:widowControl/>
        <w:spacing w:line="182" w:lineRule="exact" w:before="2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D8262D"/>
          <w:sz w:val="16"/>
        </w:rPr>
        <w:t xml:space="preserve">Fig. 1. </w:t>
      </w:r>
      <w:r>
        <w:tab/>
      </w:r>
      <w:r>
        <w:rPr>
          <w:rFonts w:ascii="Helvetica" w:hAnsi="Helvetica" w:eastAsia="Helvetica"/>
          <w:b w:val="0"/>
          <w:i w:val="0"/>
          <w:color w:val="D8262D"/>
          <w:sz w:val="16"/>
        </w:rPr>
        <w:t>a)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Illustration of device-under-test (DUT) and associated opera-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tion conditions during endurance test. Read operation is performed after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write (PGM/ERS).</w:t>
      </w:r>
      <w:r>
        <w:rPr>
          <w:rFonts w:ascii="Helvetica" w:hAnsi="Helvetica" w:eastAsia="Helvetica"/>
          <w:b w:val="0"/>
          <w:i w:val="0"/>
          <w:color w:val="D8262D"/>
          <w:sz w:val="16"/>
        </w:rPr>
        <w:t xml:space="preserve"> b)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Typical endurance characteristics of HfO</w:t>
      </w:r>
      <w:r>
        <w:rPr>
          <w:w w:val="96.78000041416713"/>
          <w:rFonts w:ascii="Helvetica" w:hAnsi="Helvetica" w:eastAsia="Helvetica"/>
          <w:b w:val="0"/>
          <w:i w:val="0"/>
          <w:color w:val="000000"/>
          <w:sz w:val="14"/>
        </w:rPr>
        <w:t>2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based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FeFETs. I</w:t>
      </w:r>
      <w:r>
        <w:rPr>
          <w:w w:val="96.78000041416713"/>
          <w:rFonts w:ascii="Helvetica" w:hAnsi="Helvetica" w:eastAsia="Helvetica"/>
          <w:b w:val="0"/>
          <w:i w:val="0"/>
          <w:color w:val="000000"/>
          <w:sz w:val="14"/>
        </w:rPr>
        <w:t>on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/I</w:t>
      </w:r>
      <w:r>
        <w:rPr>
          <w:w w:val="96.78000041416713"/>
          <w:rFonts w:ascii="Helvetica" w:hAnsi="Helvetica" w:eastAsia="Helvetica"/>
          <w:b w:val="0"/>
          <w:i w:val="0"/>
          <w:color w:val="000000"/>
          <w:sz w:val="14"/>
        </w:rPr>
        <w:t>off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in pristine device is about 4 orders, and gradually drops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to less than 1 order after 10</w:t>
      </w:r>
      <w:r>
        <w:rPr>
          <w:w w:val="96.78000041416713"/>
          <w:rFonts w:ascii="Helvetica" w:hAnsi="Helvetica" w:eastAsia="Helvetica"/>
          <w:b w:val="0"/>
          <w:i w:val="0"/>
          <w:color w:val="000000"/>
          <w:sz w:val="14"/>
        </w:rPr>
        <w:t>5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alternative P/E cycles, and finally memory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window vanishes after 10</w:t>
      </w:r>
      <w:r>
        <w:rPr>
          <w:w w:val="96.78000041416713"/>
          <w:rFonts w:ascii="Helvetica" w:hAnsi="Helvetica" w:eastAsia="Helvetica"/>
          <w:b w:val="0"/>
          <w:i w:val="0"/>
          <w:color w:val="000000"/>
          <w:sz w:val="14"/>
        </w:rPr>
        <w:t>6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P/E cycles.</w:t>
      </w:r>
    </w:p>
    <w:p>
      <w:pPr>
        <w:autoSpaceDN w:val="0"/>
        <w:autoSpaceDE w:val="0"/>
        <w:widowControl/>
        <w:spacing w:line="238" w:lineRule="exact" w:before="464" w:after="62"/>
        <w:ind w:left="2" w:right="1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traps”, although “interface traps” here should include “border </w:t>
      </w:r>
      <w:r>
        <w:rPr>
          <w:rFonts w:ascii="Times" w:hAnsi="Times" w:eastAsia="Times"/>
          <w:b w:val="0"/>
          <w:i w:val="0"/>
          <w:color w:val="000000"/>
          <w:sz w:val="20"/>
        </w:rPr>
        <w:t>traps” [7] in HfO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that are influenced by the Si Fermi level </w:t>
      </w:r>
      <w:r>
        <w:rPr>
          <w:rFonts w:ascii="Times" w:hAnsi="Times" w:eastAsia="Times"/>
          <w:b w:val="0"/>
          <w:i w:val="0"/>
          <w:color w:val="000000"/>
          <w:sz w:val="20"/>
        </w:rPr>
        <w:t>during the I</w:t>
      </w:r>
      <w:r>
        <w:rPr>
          <w:rFonts w:ascii="Times" w:hAnsi="Times" w:eastAsia="Times"/>
          <w:b w:val="0"/>
          <w:i w:val="0"/>
          <w:color w:val="000000"/>
          <w:sz w:val="15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-V</w:t>
      </w:r>
      <w:r>
        <w:rPr>
          <w:rFonts w:ascii="Times" w:hAnsi="Times" w:eastAsia="Times"/>
          <w:b w:val="0"/>
          <w:i w:val="0"/>
          <w:color w:val="000000"/>
          <w:sz w:val="15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measurement. In contrast, the PGM cycling </w:t>
      </w:r>
      <w:r>
        <w:rPr>
          <w:rFonts w:ascii="Times" w:hAnsi="Times" w:eastAsia="Times"/>
          <w:b w:val="0"/>
          <w:i w:val="0"/>
          <w:color w:val="D8262D"/>
          <w:sz w:val="20"/>
        </w:rPr>
        <w:t>(Fig. 2b)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causes nearly no Vth shift nor slope change before </w:t>
      </w:r>
      <w:r>
        <w:rPr>
          <w:rFonts w:ascii="Times" w:hAnsi="Times" w:eastAsia="Times"/>
          <w:b w:val="0"/>
          <w:i w:val="0"/>
          <w:color w:val="000000"/>
          <w:sz w:val="20"/>
        </w:rPr>
        <w:t>10</w:t>
      </w:r>
      <w:r>
        <w:rPr>
          <w:rFonts w:ascii="Times" w:hAnsi="Times" w:eastAsia="Times"/>
          <w:b w:val="0"/>
          <w:i w:val="0"/>
          <w:color w:val="000000"/>
          <w:sz w:val="15"/>
        </w:rPr>
        <w:t>3</w:t>
      </w:r>
      <w:r>
        <w:rPr>
          <w:rFonts w:ascii="Times" w:hAnsi="Times" w:eastAsia="Times"/>
          <w:b w:val="0"/>
          <w:i w:val="0"/>
          <w:color w:val="000000"/>
          <w:sz w:val="20"/>
        </w:rPr>
        <w:t>cycles, and after 10</w:t>
      </w:r>
      <w:r>
        <w:rPr>
          <w:rFonts w:ascii="Times" w:hAnsi="Times" w:eastAsia="Times"/>
          <w:b w:val="0"/>
          <w:i w:val="0"/>
          <w:color w:val="000000"/>
          <w:sz w:val="15"/>
        </w:rPr>
        <w:t>4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cycles significant slope degradation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clearly observed, consistent with generation of “interface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traps”. According to [8], subthreshold slope degradation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corelated to generation of “interface traps” as described in </w:t>
      </w:r>
      <w:r>
        <w:rPr>
          <w:rFonts w:ascii="Times" w:hAnsi="Times" w:eastAsia="Times"/>
          <w:b w:val="0"/>
          <w:i w:val="0"/>
          <w:color w:val="000000"/>
          <w:sz w:val="20"/>
        </w:rPr>
        <w:t>the following formula: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2.0" w:type="dxa"/>
      </w:tblPr>
      <w:tblGrid>
        <w:gridCol w:w="3437"/>
        <w:gridCol w:w="3437"/>
        <w:gridCol w:w="3437"/>
      </w:tblGrid>
      <w:tr>
        <w:trPr>
          <w:trHeight w:hRule="exact" w:val="620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0" w:lineRule="exact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S</w:t>
            </w:r>
            <w:r>
              <w:rPr>
                <w:rFonts w:ascii="MTSYN" w:hAnsi="MTSYN" w:eastAsia="MTSYN"/>
                <w:b w:val="0"/>
                <w:i w:val="0"/>
                <w:color w:val="000000"/>
                <w:sz w:val="20"/>
              </w:rPr>
              <w:t xml:space="preserve"> =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kT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ln</w:t>
            </w:r>
            <w:r>
              <w:rPr>
                <w:rFonts w:ascii="RBLMI" w:hAnsi="RBLMI" w:eastAsia="RBLMI"/>
                <w:b w:val="0"/>
                <w:i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  <w:r>
              <w:rPr>
                <w:rFonts w:ascii="RBLMI" w:hAnsi="RBLMI" w:eastAsia="RBLMI"/>
                <w:b w:val="0"/>
                <w:i/>
                <w:color w:val="000000"/>
                <w:sz w:val="20"/>
              </w:rPr>
              <w:t>)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04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/>
                <w:color w:val="000000"/>
                <w:sz w:val="15"/>
              </w:rPr>
              <w:t>it</w:t>
            </w:r>
            <w:r>
              <w:rPr>
                <w:rFonts w:ascii="RBLMI" w:hAnsi="RBLMI" w:eastAsia="RBLMI"/>
                <w:b w:val="0"/>
                <w:i/>
                <w:color w:val="000000"/>
                <w:sz w:val="20"/>
              </w:rPr>
              <w:t xml:space="preserve"> ,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0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</w:tr>
    </w:tbl>
    <w:p>
      <w:pPr>
        <w:autoSpaceDN w:val="0"/>
        <w:autoSpaceDE w:val="0"/>
        <w:widowControl/>
        <w:spacing w:line="244" w:lineRule="exact" w:before="30" w:after="0"/>
        <w:ind w:left="2" w:right="1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where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 is change of subthreshold swing, k is Boltzmann </w:t>
      </w:r>
      <w:r>
        <w:rPr>
          <w:rFonts w:ascii="Times" w:hAnsi="Times" w:eastAsia="Times"/>
          <w:b w:val="0"/>
          <w:i w:val="0"/>
          <w:color w:val="000000"/>
          <w:sz w:val="20"/>
        </w:rPr>
        <w:t>constant, T is absolute temperature, C</w:t>
      </w:r>
      <w:r>
        <w:rPr>
          <w:rFonts w:ascii="Times" w:hAnsi="Times" w:eastAsia="Times"/>
          <w:b w:val="0"/>
          <w:i w:val="0"/>
          <w:color w:val="000000"/>
          <w:sz w:val="15"/>
        </w:rPr>
        <w:t>ox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is insulator capaci-</w:t>
      </w:r>
      <w:r>
        <w:rPr>
          <w:rFonts w:ascii="Times" w:hAnsi="Times" w:eastAsia="Times"/>
          <w:b w:val="0"/>
          <w:i w:val="0"/>
          <w:color w:val="000000"/>
          <w:sz w:val="20"/>
        </w:rPr>
        <w:t>tance, and N</w:t>
      </w:r>
      <w:r>
        <w:rPr>
          <w:rFonts w:ascii="Times" w:hAnsi="Times" w:eastAsia="Times"/>
          <w:b w:val="0"/>
          <w:i w:val="0"/>
          <w:color w:val="000000"/>
          <w:sz w:val="15"/>
        </w:rPr>
        <w:t>it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is “interface trap” density. According to Eq. (1), </w:t>
      </w:r>
      <w:r>
        <w:rPr>
          <w:rFonts w:ascii="Times" w:hAnsi="Times" w:eastAsia="Times"/>
          <w:b w:val="0"/>
          <w:i w:val="0"/>
          <w:color w:val="000000"/>
          <w:sz w:val="20"/>
        </w:rPr>
        <w:t>we extracted N</w:t>
      </w:r>
      <w:r>
        <w:rPr>
          <w:rFonts w:ascii="Times" w:hAnsi="Times" w:eastAsia="Times"/>
          <w:b w:val="0"/>
          <w:i w:val="0"/>
          <w:color w:val="000000"/>
          <w:sz w:val="15"/>
        </w:rPr>
        <w:t>it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as a function of P/E cycles (normalized to </w:t>
      </w:r>
      <w:r>
        <w:rPr>
          <w:rFonts w:ascii="Times" w:hAnsi="Times" w:eastAsia="Times"/>
          <w:b w:val="0"/>
          <w:i w:val="0"/>
          <w:color w:val="000000"/>
          <w:sz w:val="20"/>
        </w:rPr>
        <w:t>the value when P/E cycles are 10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>, insets of</w:t>
      </w:r>
      <w:r>
        <w:rPr>
          <w:rFonts w:ascii="Times" w:hAnsi="Times" w:eastAsia="Times"/>
          <w:b w:val="0"/>
          <w:i w:val="0"/>
          <w:color w:val="D8262D"/>
          <w:sz w:val="20"/>
        </w:rPr>
        <w:t xml:space="preserve"> Fig.2, a)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</w:t>
      </w:r>
      <w:r>
        <w:rPr>
          <w:rFonts w:ascii="Times" w:hAnsi="Times" w:eastAsia="Times"/>
          <w:b w:val="0"/>
          <w:i w:val="0"/>
          <w:color w:val="D8262D"/>
          <w:sz w:val="20"/>
        </w:rPr>
        <w:t xml:space="preserve"> b)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ERS and PGM respectively). One could observe significant </w:t>
      </w:r>
      <w:r>
        <w:rPr>
          <w:rFonts w:ascii="Times" w:hAnsi="Times" w:eastAsia="Times"/>
          <w:b w:val="0"/>
          <w:i w:val="0"/>
          <w:color w:val="000000"/>
          <w:sz w:val="20"/>
        </w:rPr>
        <w:t>increase of N</w:t>
      </w:r>
      <w:r>
        <w:rPr>
          <w:rFonts w:ascii="Times" w:hAnsi="Times" w:eastAsia="Times"/>
          <w:b w:val="0"/>
          <w:i w:val="0"/>
          <w:color w:val="000000"/>
          <w:sz w:val="15"/>
        </w:rPr>
        <w:t>it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after 10</w:t>
      </w:r>
      <w:r>
        <w:rPr>
          <w:rFonts w:ascii="Times" w:hAnsi="Times" w:eastAsia="Times"/>
          <w:b w:val="0"/>
          <w:i w:val="0"/>
          <w:color w:val="000000"/>
          <w:sz w:val="15"/>
        </w:rPr>
        <w:t>4</w:t>
      </w:r>
      <w:r>
        <w:rPr>
          <w:rFonts w:ascii="Times" w:hAnsi="Times" w:eastAsia="Times"/>
          <w:b w:val="0"/>
          <w:i w:val="0"/>
          <w:color w:val="000000"/>
          <w:sz w:val="20"/>
        </w:rPr>
        <w:t>P/E cycles.</w:t>
      </w:r>
    </w:p>
    <w:p>
      <w:pPr>
        <w:autoSpaceDN w:val="0"/>
        <w:autoSpaceDE w:val="0"/>
        <w:widowControl/>
        <w:spacing w:line="240" w:lineRule="exact" w:before="0" w:after="0"/>
        <w:ind w:left="2" w:right="116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aforementioned observation tells us that endurance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failure in this DUT is caused by both charge trapping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trap generation. Charge trapping may also be affected by </w:t>
      </w:r>
      <w:r>
        <w:rPr>
          <w:rFonts w:ascii="Times" w:hAnsi="Times" w:eastAsia="Times"/>
          <w:b w:val="0"/>
          <w:i w:val="0"/>
          <w:color w:val="000000"/>
          <w:sz w:val="20"/>
        </w:rPr>
        <w:t>the polarity of pulse and polarization in HfO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>, and trap</w:t>
      </w:r>
    </w:p>
    <w:p>
      <w:pPr>
        <w:sectPr>
          <w:type w:val="continuous"/>
          <w:pgSz w:w="12240" w:h="15840"/>
          <w:pgMar w:top="202" w:right="952" w:bottom="350" w:left="978" w:header="720" w:footer="720" w:gutter="0"/>
          <w:cols w:space="720" w:num="2" w:equalWidth="0">
            <w:col w:w="5144" w:space="0"/>
            <w:col w:w="5165" w:space="0"/>
            <w:col w:w="10310" w:space="0"/>
            <w:col w:w="10412" w:space="0"/>
            <w:col w:w="5194" w:space="0"/>
            <w:col w:w="5218" w:space="0"/>
            <w:col w:w="10412" w:space="0"/>
          </w:cols>
          <w:docGrid w:linePitch="360"/>
        </w:sectPr>
      </w:pPr>
    </w:p>
    <w:p>
      <w:pPr>
        <w:autoSpaceDN w:val="0"/>
        <w:tabs>
          <w:tab w:pos="730" w:val="left"/>
        </w:tabs>
        <w:autoSpaceDE w:val="0"/>
        <w:widowControl/>
        <w:spacing w:line="236" w:lineRule="exact" w:before="0" w:after="0"/>
        <w:ind w:left="118" w:right="0" w:firstLine="0"/>
        <w:jc w:val="left"/>
      </w:pPr>
      <w:r>
        <w:rPr>
          <w:rFonts w:ascii="Helvetica" w:hAnsi="Helvetica" w:eastAsia="Helvetica"/>
          <w:b w:val="0"/>
          <w:i w:val="0"/>
          <w:color w:val="D8262D"/>
          <w:sz w:val="16"/>
        </w:rPr>
        <w:t xml:space="preserve">Fig. 2. </w:t>
      </w:r>
      <w:r>
        <w:tab/>
      </w:r>
      <w:r>
        <w:rPr>
          <w:rFonts w:ascii="Helvetica" w:hAnsi="Helvetica" w:eastAsia="Helvetica"/>
          <w:b w:val="0"/>
          <w:i w:val="0"/>
          <w:color w:val="221F1F"/>
          <w:sz w:val="16"/>
        </w:rPr>
        <w:t>I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d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–V</w:t>
      </w:r>
      <w:r>
        <w:rPr>
          <w:w w:val="96.78000041416713"/>
          <w:rFonts w:ascii="Helvetica" w:hAnsi="Helvetica" w:eastAsia="Helvetica"/>
          <w:b w:val="0"/>
          <w:i w:val="0"/>
          <w:color w:val="221F1F"/>
          <w:sz w:val="14"/>
        </w:rPr>
        <w:t>g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curves of the DUT during endurance test:</w:t>
      </w:r>
      <w:r>
        <w:rPr>
          <w:rFonts w:ascii="Helvetica" w:hAnsi="Helvetica" w:eastAsia="Helvetica"/>
          <w:b w:val="0"/>
          <w:i w:val="0"/>
          <w:color w:val="D8262D"/>
          <w:sz w:val="16"/>
        </w:rPr>
        <w:t xml:space="preserve"> a)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ERS state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(after “</w:t>
      </w:r>
      <w:r>
        <w:rPr>
          <w:rFonts w:ascii="MTSYN" w:hAnsi="MTSYN" w:eastAsia="MTSYN"/>
          <w:b w:val="0"/>
          <w:i w:val="0"/>
          <w:color w:val="000000"/>
          <w:sz w:val="16"/>
        </w:rPr>
        <w:t>+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” ERS pulse) shows parallel V</w:t>
      </w:r>
      <w:r>
        <w:rPr>
          <w:w w:val="96.78000041416713"/>
          <w:rFonts w:ascii="Helvetica" w:hAnsi="Helvetica" w:eastAsia="Helvetica"/>
          <w:b w:val="0"/>
          <w:i w:val="0"/>
          <w:color w:val="000000"/>
          <w:sz w:val="14"/>
        </w:rPr>
        <w:t>th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shift up to 1000 P/E cycles,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followed by slope degradation, and</w:t>
      </w:r>
      <w:r>
        <w:rPr>
          <w:rFonts w:ascii="Helvetica" w:hAnsi="Helvetica" w:eastAsia="Helvetica"/>
          <w:b w:val="0"/>
          <w:i w:val="0"/>
          <w:color w:val="D8262D"/>
          <w:sz w:val="16"/>
        </w:rPr>
        <w:t xml:space="preserve"> b)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PGM state (after “</w:t>
      </w:r>
      <w:r>
        <w:rPr>
          <w:rFonts w:ascii="MTSYN" w:hAnsi="MTSYN" w:eastAsia="MTSYN"/>
          <w:b w:val="0"/>
          <w:i w:val="0"/>
          <w:color w:val="000000"/>
          <w:sz w:val="16"/>
        </w:rPr>
        <w:t>−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” PGM pulses)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shows slope degradation. Both</w:t>
      </w:r>
      <w:r>
        <w:rPr>
          <w:rFonts w:ascii="Helvetica" w:hAnsi="Helvetica" w:eastAsia="Helvetica"/>
          <w:b w:val="0"/>
          <w:i w:val="0"/>
          <w:color w:val="D8262D"/>
          <w:sz w:val="16"/>
        </w:rPr>
        <w:t xml:space="preserve"> a)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and</w:t>
      </w:r>
      <w:r>
        <w:rPr>
          <w:rFonts w:ascii="Helvetica" w:hAnsi="Helvetica" w:eastAsia="Helvetica"/>
          <w:b w:val="0"/>
          <w:i w:val="0"/>
          <w:color w:val="D8262D"/>
          <w:sz w:val="16"/>
        </w:rPr>
        <w:t xml:space="preserve"> b)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have inset to depict normalized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N</w:t>
      </w:r>
      <w:r>
        <w:rPr>
          <w:w w:val="96.78000041416713"/>
          <w:rFonts w:ascii="Helvetica" w:hAnsi="Helvetica" w:eastAsia="Helvetica"/>
          <w:b w:val="0"/>
          <w:i w:val="0"/>
          <w:color w:val="000000"/>
          <w:sz w:val="14"/>
        </w:rPr>
        <w:t>it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v.s. P/E cycles, which are calculated according to Eq.(1).</w:t>
      </w:r>
    </w:p>
    <w:p>
      <w:pPr>
        <w:autoSpaceDN w:val="0"/>
        <w:autoSpaceDE w:val="0"/>
        <w:widowControl/>
        <w:spacing w:line="252" w:lineRule="exact" w:before="308" w:after="0"/>
        <w:ind w:left="118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generation contributes significantly after certain P/E cycles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(in this specific test, the critical P/E cycles appeared to be </w:t>
      </w:r>
      <w:r>
        <w:rPr>
          <w:rFonts w:ascii="Times" w:hAnsi="Times" w:eastAsia="Times"/>
          <w:b w:val="0"/>
          <w:i w:val="0"/>
          <w:color w:val="000000"/>
          <w:sz w:val="20"/>
        </w:rPr>
        <w:t>10</w:t>
      </w:r>
      <w:r>
        <w:rPr>
          <w:rFonts w:ascii="Times" w:hAnsi="Times" w:eastAsia="Times"/>
          <w:b w:val="0"/>
          <w:i w:val="0"/>
          <w:color w:val="000000"/>
          <w:sz w:val="15"/>
        </w:rPr>
        <w:t>4</w:t>
      </w:r>
      <w:r>
        <w:rPr>
          <w:rFonts w:ascii="RBLMI" w:hAnsi="RBLMI" w:eastAsia="RBLMI"/>
          <w:b w:val="0"/>
          <w:i/>
          <w:color w:val="000000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To understand the underlying reason, we use the band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diagram drawing tool [9] to plot band diagram of the system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write pulse conditions (ERS, and PGM). It is worth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pointing out that the band diagram corresponds to the case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polarization is already reversed under the write pulse. The </w:t>
      </w:r>
      <w:r>
        <w:rPr>
          <w:rFonts w:ascii="Times" w:hAnsi="Times" w:eastAsia="Times"/>
          <w:b w:val="0"/>
          <w:i w:val="0"/>
          <w:color w:val="000000"/>
          <w:sz w:val="20"/>
        </w:rPr>
        <w:t>reason is that typical polarization switching time in a FE-HfO</w:t>
      </w:r>
      <w:r>
        <w:rPr>
          <w:rFonts w:ascii="Times" w:hAnsi="Times" w:eastAsia="Times"/>
          <w:b w:val="0"/>
          <w:i w:val="0"/>
          <w:color w:val="000000"/>
          <w:sz w:val="15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much shorter than the 100ns that we used in endurance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test [10]. As such, DUT after polarization reversal would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one that causes severe charge trapping and trap generation. </w:t>
      </w:r>
      <w:r>
        <w:rPr>
          <w:rFonts w:ascii="Times" w:hAnsi="Times" w:eastAsia="Times"/>
          <w:b w:val="0"/>
          <w:i w:val="0"/>
          <w:color w:val="000000"/>
          <w:sz w:val="20"/>
        </w:rPr>
        <w:t>From</w:t>
      </w:r>
      <w:r>
        <w:rPr>
          <w:rFonts w:ascii="Times" w:hAnsi="Times" w:eastAsia="Times"/>
          <w:b w:val="0"/>
          <w:i w:val="0"/>
          <w:color w:val="D8262D"/>
          <w:sz w:val="20"/>
        </w:rPr>
        <w:t xml:space="preserve"> Fig. 3.a</w:t>
      </w:r>
      <w:r>
        <w:rPr>
          <w:rFonts w:ascii="Times" w:hAnsi="Times" w:eastAsia="Times"/>
          <w:b w:val="0"/>
          <w:i w:val="0"/>
          <w:color w:val="000000"/>
          <w:sz w:val="20"/>
        </w:rPr>
        <w:t>, it could be observed that during the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+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6v/100ns </w:t>
      </w:r>
      <w:r>
        <w:rPr>
          <w:rFonts w:ascii="Times" w:hAnsi="Times" w:eastAsia="Times"/>
          <w:b w:val="0"/>
          <w:i w:val="0"/>
          <w:color w:val="000000"/>
          <w:sz w:val="20"/>
        </w:rPr>
        <w:t>ERS pulse</w:t>
      </w:r>
      <w:r>
        <w:rPr>
          <w:rFonts w:ascii="Times" w:hAnsi="Times" w:eastAsia="Times"/>
          <w:b w:val="0"/>
          <w:i w:val="0"/>
          <w:color w:val="D8262D"/>
          <w:sz w:val="20"/>
        </w:rPr>
        <w:t xml:space="preserve"> (Fig.3a)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electrons tunnel through the IL layer and </w:t>
      </w:r>
      <w:r>
        <w:rPr>
          <w:rFonts w:ascii="Times" w:hAnsi="Times" w:eastAsia="Times"/>
          <w:b w:val="0"/>
          <w:i w:val="0"/>
          <w:color w:val="000000"/>
          <w:sz w:val="20"/>
        </w:rPr>
        <w:t>enter the HfO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region where they start to lose energy and some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them may get trapped; the lost energy could be used to </w:t>
      </w:r>
      <w:r>
        <w:rPr>
          <w:rFonts w:ascii="Times" w:hAnsi="Times" w:eastAsia="Times"/>
          <w:b w:val="0"/>
          <w:i w:val="0"/>
          <w:color w:val="000000"/>
          <w:sz w:val="20"/>
        </w:rPr>
        <w:t>generate border traps near the HfO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/IL interface. On the other </w:t>
      </w:r>
      <w:r>
        <w:rPr>
          <w:rFonts w:ascii="Times" w:hAnsi="Times" w:eastAsia="Times"/>
          <w:b w:val="0"/>
          <w:i w:val="0"/>
          <w:color w:val="000000"/>
          <w:sz w:val="20"/>
        </w:rPr>
        <w:t>hand, during the -6v/100ns PGM pulse</w:t>
      </w:r>
      <w:r>
        <w:rPr>
          <w:rFonts w:ascii="Times" w:hAnsi="Times" w:eastAsia="Times"/>
          <w:b w:val="0"/>
          <w:i w:val="0"/>
          <w:color w:val="D8262D"/>
          <w:sz w:val="20"/>
        </w:rPr>
        <w:t xml:space="preserve"> (Fig.3b)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electrons flow </w:t>
      </w:r>
      <w:r>
        <w:rPr>
          <w:rFonts w:ascii="Times" w:hAnsi="Times" w:eastAsia="Times"/>
          <w:b w:val="0"/>
          <w:i w:val="0"/>
          <w:color w:val="000000"/>
          <w:sz w:val="20"/>
        </w:rPr>
        <w:t>through HfO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either by Fowler-Nordheim (FN) tunneling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trap-assisted conduction, and remain “hot” upon entering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Si interface, where some may cause generation of interface </w:t>
      </w:r>
      <w:r>
        <w:rPr>
          <w:rFonts w:ascii="Times" w:hAnsi="Times" w:eastAsia="Times"/>
          <w:b w:val="0"/>
          <w:i w:val="0"/>
          <w:color w:val="000000"/>
          <w:sz w:val="20"/>
        </w:rPr>
        <w:t>traps while losing energy.</w:t>
      </w:r>
    </w:p>
    <w:p>
      <w:pPr>
        <w:autoSpaceDN w:val="0"/>
        <w:autoSpaceDE w:val="0"/>
        <w:widowControl/>
        <w:spacing w:line="312" w:lineRule="exact" w:before="0" w:after="0"/>
        <w:ind w:left="118" w:right="0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It should be mentioned that, because of the large coer-</w:t>
      </w:r>
      <w:r>
        <w:rPr>
          <w:rFonts w:ascii="Times" w:hAnsi="Times" w:eastAsia="Times"/>
          <w:b w:val="0"/>
          <w:i w:val="0"/>
          <w:color w:val="000000"/>
          <w:sz w:val="20"/>
        </w:rPr>
        <w:t>cive field (E</w:t>
      </w:r>
      <w:r>
        <w:rPr>
          <w:rFonts w:ascii="Times" w:hAnsi="Times" w:eastAsia="Times"/>
          <w:b w:val="0"/>
          <w:i w:val="0"/>
          <w:color w:val="000000"/>
          <w:sz w:val="15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∼</w:t>
      </w:r>
      <w:r>
        <w:rPr>
          <w:rFonts w:ascii="Times" w:hAnsi="Times" w:eastAsia="Times"/>
          <w:b w:val="0"/>
          <w:i w:val="0"/>
          <w:color w:val="000000"/>
          <w:sz w:val="20"/>
        </w:rPr>
        <w:t>1MV/cm [3], [6]) of the FE-HfO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>, one</w:t>
      </w:r>
    </w:p>
    <w:p>
      <w:pPr>
        <w:sectPr>
          <w:type w:val="nextColumn"/>
          <w:pgSz w:w="12240" w:h="15840"/>
          <w:pgMar w:top="202" w:right="952" w:bottom="350" w:left="978" w:header="720" w:footer="720" w:gutter="0"/>
          <w:cols w:space="720" w:num="2" w:equalWidth="0">
            <w:col w:w="5144" w:space="0"/>
            <w:col w:w="5165" w:space="0"/>
            <w:col w:w="10310" w:space="0"/>
            <w:col w:w="10412" w:space="0"/>
            <w:col w:w="5194" w:space="0"/>
            <w:col w:w="5218" w:space="0"/>
            <w:col w:w="10412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0"/>
      </w:pPr>
    </w:p>
    <w:p>
      <w:pPr>
        <w:autoSpaceDN w:val="0"/>
        <w:tabs>
          <w:tab w:pos="10178" w:val="left"/>
        </w:tabs>
        <w:autoSpaceDE w:val="0"/>
        <w:widowControl/>
        <w:spacing w:line="190" w:lineRule="exact" w:before="0" w:after="0"/>
        <w:ind w:left="54" w:right="0" w:firstLine="0"/>
        <w:jc w:val="left"/>
      </w:pPr>
      <w:r>
        <w:rPr>
          <w:rFonts w:ascii="Helvetica" w:hAnsi="Helvetica" w:eastAsia="Helvetica"/>
          <w:b w:val="0"/>
          <w:i w:val="0"/>
          <w:color w:val="221F1F"/>
          <w:sz w:val="14"/>
        </w:rPr>
        <w:t>GONG AND MA: STUDY OF ENDURANCE ISSUES IN HfO</w:t>
      </w:r>
      <w:r>
        <w:rPr>
          <w:rFonts w:ascii="Helvetica" w:hAnsi="Helvetica" w:eastAsia="Helvetica"/>
          <w:b w:val="0"/>
          <w:i w:val="0"/>
          <w:color w:val="221F1F"/>
          <w:sz w:val="12"/>
        </w:rPr>
        <w:t>2</w:t>
      </w:r>
      <w:r>
        <w:rPr>
          <w:rFonts w:ascii="Helvetica" w:hAnsi="Helvetica" w:eastAsia="Helvetica"/>
          <w:b w:val="0"/>
          <w:i w:val="0"/>
          <w:color w:val="221F1F"/>
          <w:sz w:val="14"/>
        </w:rPr>
        <w:t xml:space="preserve">-BASED FERROELECTRIC FIELD EFFECT TRANSISTORS </w:t>
      </w:r>
      <w:r>
        <w:tab/>
      </w:r>
      <w:r>
        <w:rPr>
          <w:rFonts w:ascii="Helvetica" w:hAnsi="Helvetica" w:eastAsia="Helvetica"/>
          <w:b w:val="0"/>
          <w:i w:val="0"/>
          <w:color w:val="221F1F"/>
          <w:sz w:val="14"/>
        </w:rPr>
        <w:t>17</w:t>
      </w:r>
    </w:p>
    <w:p>
      <w:pPr>
        <w:autoSpaceDN w:val="0"/>
        <w:autoSpaceDE w:val="0"/>
        <w:widowControl/>
        <w:spacing w:line="240" w:lineRule="auto" w:before="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29070" cy="12700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52907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518"/>
        <w:sectPr>
          <w:pgSz w:w="12240" w:h="15840"/>
          <w:pgMar w:top="202" w:right="948" w:bottom="422" w:left="926" w:header="720" w:footer="720" w:gutter="0"/>
          <w:cols w:space="720" w:num="1" w:equalWidth="0">
            <w:col w:w="10366" w:space="0"/>
            <w:col w:w="5144" w:space="0"/>
            <w:col w:w="5165" w:space="0"/>
            <w:col w:w="10310" w:space="0"/>
            <w:col w:w="10412" w:space="0"/>
            <w:col w:w="5194" w:space="0"/>
            <w:col w:w="5218" w:space="0"/>
            <w:col w:w="1041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28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885440" cy="1797050"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1797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10" w:lineRule="exact" w:before="240" w:after="0"/>
        <w:ind w:left="54" w:right="148" w:firstLine="0"/>
        <w:jc w:val="both"/>
      </w:pPr>
      <w:r>
        <w:rPr>
          <w:rFonts w:ascii="Helvetica" w:hAnsi="Helvetica" w:eastAsia="Helvetica"/>
          <w:b w:val="0"/>
          <w:i w:val="0"/>
          <w:color w:val="D8262D"/>
          <w:sz w:val="16"/>
        </w:rPr>
        <w:t>Fig. 3.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Band diagrams [using ref.9] under</w:t>
      </w:r>
      <w:r>
        <w:rPr>
          <w:rFonts w:ascii="MTSYN" w:hAnsi="MTSYN" w:eastAsia="MTSYN"/>
          <w:b w:val="0"/>
          <w:i w:val="0"/>
          <w:color w:val="221F1F"/>
          <w:sz w:val="16"/>
        </w:rPr>
        <w:t xml:space="preserve"> ±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- 6v, 100ns ERS/PGM pulses: </w:t>
      </w:r>
      <w:r>
        <w:rPr>
          <w:rFonts w:ascii="Helvetica" w:hAnsi="Helvetica" w:eastAsia="Helvetica"/>
          <w:b w:val="0"/>
          <w:i w:val="0"/>
          <w:color w:val="D8262D"/>
          <w:sz w:val="16"/>
        </w:rPr>
        <w:t>a)</w:t>
      </w:r>
      <w:r>
        <w:rPr>
          <w:rFonts w:ascii="MTSYN" w:hAnsi="MTSYN" w:eastAsia="MTSYN"/>
          <w:b w:val="0"/>
          <w:i w:val="0"/>
          <w:color w:val="000000"/>
          <w:sz w:val="16"/>
        </w:rPr>
        <w:t xml:space="preserve"> +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“ERS” pulse tends to cause charge trapping and generation of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border traps in HfO</w:t>
      </w:r>
      <w:r>
        <w:rPr>
          <w:w w:val="96.78000041416713"/>
          <w:rFonts w:ascii="Helvetica" w:hAnsi="Helvetica" w:eastAsia="Helvetica"/>
          <w:b w:val="0"/>
          <w:i w:val="0"/>
          <w:color w:val="000000"/>
          <w:sz w:val="14"/>
        </w:rPr>
        <w:t>2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near the IL layer, and</w:t>
      </w:r>
      <w:r>
        <w:rPr>
          <w:rFonts w:ascii="Helvetica" w:hAnsi="Helvetica" w:eastAsia="Helvetica"/>
          <w:b w:val="0"/>
          <w:i w:val="0"/>
          <w:color w:val="D8262D"/>
          <w:sz w:val="16"/>
        </w:rPr>
        <w:t xml:space="preserve"> b)</w:t>
      </w:r>
      <w:r>
        <w:rPr>
          <w:rFonts w:ascii="MTSYN" w:hAnsi="MTSYN" w:eastAsia="MTSYN"/>
          <w:b w:val="0"/>
          <w:i w:val="0"/>
          <w:color w:val="000000"/>
          <w:sz w:val="16"/>
        </w:rPr>
        <w:t>−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“PGM” pulse tends to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cause more interface trap generation at the IL/Si interface.</w:t>
      </w:r>
    </w:p>
    <w:p>
      <w:pPr>
        <w:autoSpaceDN w:val="0"/>
        <w:autoSpaceDE w:val="0"/>
        <w:widowControl/>
        <w:spacing w:line="240" w:lineRule="exact" w:before="574" w:after="0"/>
        <w:ind w:left="54" w:right="1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must use sufficiently large ERS/PGM voltages to switch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FeFET, which induces very high electric field in the </w:t>
      </w:r>
      <w:r>
        <w:rPr>
          <w:rFonts w:ascii="Times" w:hAnsi="Times" w:eastAsia="Times"/>
          <w:b w:val="0"/>
          <w:i w:val="0"/>
          <w:color w:val="000000"/>
          <w:sz w:val="20"/>
        </w:rPr>
        <w:t>IL due to dielectric constant difference between FE-HfO</w:t>
      </w:r>
      <w:r>
        <w:rPr>
          <w:rFonts w:ascii="Times" w:hAnsi="Times" w:eastAsia="Times"/>
          <w:b w:val="0"/>
          <w:i w:val="0"/>
          <w:color w:val="000000"/>
          <w:sz w:val="15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0"/>
        </w:rPr>
        <w:t>and IL. In addition, the ferroelectricity in HfO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could also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enhance the electric field in IL compared with the case </w:t>
      </w:r>
      <w:r>
        <w:rPr>
          <w:rFonts w:ascii="Times" w:hAnsi="Times" w:eastAsia="Times"/>
          <w:b w:val="0"/>
          <w:i w:val="0"/>
          <w:color w:val="000000"/>
          <w:sz w:val="20"/>
        </w:rPr>
        <w:t>that HfO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is non-ferroelectric [6]. Such high electric field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forces the thin IL into the FN tunneling regime that leads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injection of “hot” electrons that in turn cause severe charge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trapping and generation of traps, depending on the pulse </w:t>
      </w:r>
      <w:r>
        <w:rPr>
          <w:rFonts w:ascii="Times" w:hAnsi="Times" w:eastAsia="Times"/>
          <w:b w:val="0"/>
          <w:i w:val="0"/>
          <w:color w:val="000000"/>
          <w:sz w:val="20"/>
        </w:rPr>
        <w:t>polarity.</w:t>
      </w:r>
    </w:p>
    <w:p>
      <w:pPr>
        <w:autoSpaceDN w:val="0"/>
        <w:autoSpaceDE w:val="0"/>
        <w:widowControl/>
        <w:spacing w:line="238" w:lineRule="exact" w:before="2" w:after="18"/>
        <w:ind w:left="54" w:right="144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fair comparison, in this work we just choose to compare </w:t>
      </w:r>
      <w:r>
        <w:rPr>
          <w:rFonts w:ascii="Times" w:hAnsi="Times" w:eastAsia="Times"/>
          <w:b w:val="0"/>
          <w:i w:val="0"/>
          <w:color w:val="000000"/>
          <w:sz w:val="20"/>
        </w:rPr>
        <w:t>the I</w:t>
      </w:r>
      <w:r>
        <w:rPr>
          <w:rFonts w:ascii="Times" w:hAnsi="Times" w:eastAsia="Times"/>
          <w:b w:val="0"/>
          <w:i w:val="0"/>
          <w:color w:val="000000"/>
          <w:sz w:val="15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-V</w:t>
      </w:r>
      <w:r>
        <w:rPr>
          <w:rFonts w:ascii="Times" w:hAnsi="Times" w:eastAsia="Times"/>
          <w:b w:val="0"/>
          <w:i w:val="0"/>
          <w:color w:val="000000"/>
          <w:sz w:val="15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curves from ERS (PGM) states, although it is worth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pointing out that here the ERS/PGM pulses are alternately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applied to the DUT before each read operation, and it should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emphasized that the degradation is not only due to each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individual ERS (PGM) pulse but due to the interaction between </w:t>
      </w:r>
      <w:r>
        <w:rPr>
          <w:rFonts w:ascii="Times" w:hAnsi="Times" w:eastAsia="Times"/>
          <w:b w:val="0"/>
          <w:i w:val="0"/>
          <w:color w:val="000000"/>
          <w:sz w:val="20"/>
        </w:rPr>
        <w:t>ERS and PGM pulses.</w:t>
      </w:r>
      <w:r>
        <w:rPr>
          <w:shd w:val="clear" w:color="auto" w:fill="ffd100"/>
          <w:rFonts w:ascii="Times" w:hAnsi="Times" w:eastAsia="Times"/>
          <w:b w:val="0"/>
          <w:i w:val="0"/>
          <w:color w:val="000000"/>
          <w:sz w:val="20"/>
        </w:rPr>
        <w:t xml:space="preserve"> From what was reported in Ref. 4,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366"/>
      </w:tblGrid>
      <w:tr>
        <w:trPr>
          <w:trHeight w:hRule="exact" w:val="222"/>
        </w:trPr>
        <w:tc>
          <w:tcPr>
            <w:tcW w:type="dxa" w:w="5130"/>
            <w:tcBorders/>
            <w:shd w:fill="ffd1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one can clearly see that unipolar stress (i.e., only apply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366"/>
      </w:tblGrid>
      <w:tr>
        <w:trPr>
          <w:trHeight w:hRule="exact" w:val="222"/>
        </w:trPr>
        <w:tc>
          <w:tcPr>
            <w:tcW w:type="dxa" w:w="5130"/>
            <w:tcBorders/>
            <w:shd w:fill="ffd1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PGM or ERS pulse) does not cause severe damage to the</w:t>
            </w:r>
          </w:p>
        </w:tc>
      </w:tr>
    </w:tbl>
    <w:p>
      <w:pPr>
        <w:autoSpaceDN w:val="0"/>
        <w:autoSpaceDE w:val="0"/>
        <w:widowControl/>
        <w:spacing w:line="238" w:lineRule="exact" w:before="0" w:after="0"/>
        <w:ind w:left="54" w:right="146" w:firstLine="0"/>
        <w:jc w:val="both"/>
      </w:pPr>
      <w:r>
        <w:rPr>
          <w:shd w:val="clear" w:color="auto" w:fill="ffd100"/>
          <w:rFonts w:ascii="Times" w:hAnsi="Times" w:eastAsia="Times"/>
          <w:b w:val="0"/>
          <w:i w:val="0"/>
          <w:color w:val="000000"/>
          <w:sz w:val="20"/>
        </w:rPr>
        <w:t>FeFETs,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but alternating ERS/PGM pulses (i.e., bipolar stress),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cause significant endurance failure [4]. In other words, in our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endurance test, the damage to the DUT is largely due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interaction between alternating ERS and PGM pulses, as is </w:t>
      </w:r>
      <w:r>
        <w:rPr>
          <w:rFonts w:ascii="Times" w:hAnsi="Times" w:eastAsia="Times"/>
          <w:b w:val="0"/>
          <w:i w:val="0"/>
          <w:color w:val="000000"/>
          <w:sz w:val="20"/>
        </w:rPr>
        <w:t>shown in</w:t>
      </w:r>
      <w:r>
        <w:rPr>
          <w:rFonts w:ascii="Times" w:hAnsi="Times" w:eastAsia="Times"/>
          <w:b w:val="0"/>
          <w:i w:val="0"/>
          <w:color w:val="D8262D"/>
          <w:sz w:val="20"/>
        </w:rPr>
        <w:t xml:space="preserve"> Fig.1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4" w:right="144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It is also worth pointing out that the generated traps during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endurance test will diminish both the memory window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retention time. Retention time in a FeFET is affected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leakage followed by trapping, which is more severe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if the trap concentration is higher [1], [3]. As a result,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increased trap concentration during the endurance test suggests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faster retention loss. Similar observation has already been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reported in Ref. 12, which clearly shows that the retention </w:t>
      </w:r>
      <w:r>
        <w:rPr>
          <w:rFonts w:ascii="Times" w:hAnsi="Times" w:eastAsia="Times"/>
          <w:b w:val="0"/>
          <w:i w:val="0"/>
          <w:color w:val="000000"/>
          <w:sz w:val="20"/>
        </w:rPr>
        <w:t>characteristic in a HfO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based FeFET will be adversely </w:t>
      </w:r>
      <w:r>
        <w:rPr>
          <w:rFonts w:ascii="Times" w:hAnsi="Times" w:eastAsia="Times"/>
          <w:b w:val="0"/>
          <w:i w:val="0"/>
          <w:color w:val="000000"/>
          <w:sz w:val="20"/>
        </w:rPr>
        <w:t>affected after the endurance test [12].</w:t>
      </w:r>
    </w:p>
    <w:p>
      <w:pPr>
        <w:autoSpaceDN w:val="0"/>
        <w:autoSpaceDE w:val="0"/>
        <w:widowControl/>
        <w:spacing w:line="238" w:lineRule="exact" w:before="2" w:after="0"/>
        <w:ind w:left="54" w:right="142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reliability point of view, both charge trapping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generation of interface traps (including border traps) contribute </w:t>
      </w:r>
      <w:r>
        <w:rPr>
          <w:rFonts w:ascii="Times" w:hAnsi="Times" w:eastAsia="Times"/>
          <w:b w:val="0"/>
          <w:i w:val="0"/>
          <w:color w:val="000000"/>
          <w:sz w:val="20"/>
        </w:rPr>
        <w:t>to endurance failure of the DUT. As is shown in</w:t>
      </w:r>
      <w:r>
        <w:rPr>
          <w:rFonts w:ascii="Times" w:hAnsi="Times" w:eastAsia="Times"/>
          <w:b w:val="0"/>
          <w:i w:val="0"/>
          <w:color w:val="D8262D"/>
          <w:sz w:val="20"/>
        </w:rPr>
        <w:t xml:space="preserve"> Fig. 4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one can </w:t>
      </w:r>
      <w:r>
        <w:rPr>
          <w:rFonts w:ascii="Times" w:hAnsi="Times" w:eastAsia="Times"/>
          <w:b w:val="0"/>
          <w:i w:val="0"/>
          <w:color w:val="000000"/>
          <w:sz w:val="20"/>
        </w:rPr>
        <w:t>clearly see that charge trapping induced parallel V</w:t>
      </w:r>
      <w:r>
        <w:rPr>
          <w:rFonts w:ascii="Times" w:hAnsi="Times" w:eastAsia="Times"/>
          <w:b w:val="0"/>
          <w:i w:val="0"/>
          <w:color w:val="000000"/>
          <w:sz w:val="15"/>
        </w:rPr>
        <w:t>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shift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trap generation induced slope degradation will both contribute </w:t>
      </w:r>
      <w:r>
        <w:rPr>
          <w:rFonts w:ascii="Times" w:hAnsi="Times" w:eastAsia="Times"/>
          <w:b w:val="0"/>
          <w:i w:val="0"/>
          <w:color w:val="000000"/>
          <w:sz w:val="20"/>
        </w:rPr>
        <w:t>to diminished ratio of the read current. The memory window</w:t>
      </w:r>
    </w:p>
    <w:p>
      <w:pPr>
        <w:sectPr>
          <w:type w:val="continuous"/>
          <w:pgSz w:w="12240" w:h="15840"/>
          <w:pgMar w:top="202" w:right="948" w:bottom="422" w:left="926" w:header="720" w:footer="720" w:gutter="0"/>
          <w:cols w:space="720" w:num="2" w:equalWidth="0">
            <w:col w:w="5221" w:space="0"/>
            <w:col w:w="5144" w:space="0"/>
            <w:col w:w="10366" w:space="0"/>
            <w:col w:w="5144" w:space="0"/>
            <w:col w:w="5165" w:space="0"/>
            <w:col w:w="10310" w:space="0"/>
            <w:col w:w="10412" w:space="0"/>
            <w:col w:w="5194" w:space="0"/>
            <w:col w:w="5218" w:space="0"/>
            <w:col w:w="1041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3154679" cy="1541780"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154679" cy="1541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740" w:val="left"/>
        </w:tabs>
        <w:autoSpaceDE w:val="0"/>
        <w:widowControl/>
        <w:spacing w:line="178" w:lineRule="exact" w:before="52" w:after="0"/>
        <w:ind w:left="92" w:right="0" w:firstLine="0"/>
        <w:jc w:val="left"/>
      </w:pPr>
      <w:r>
        <w:rPr>
          <w:rFonts w:ascii="Helvetica" w:hAnsi="Helvetica" w:eastAsia="Helvetica"/>
          <w:b w:val="0"/>
          <w:i w:val="0"/>
          <w:color w:val="D8262D"/>
          <w:sz w:val="16"/>
        </w:rPr>
        <w:t xml:space="preserve">Fig. 4. </w:t>
      </w:r>
      <w:r>
        <w:tab/>
      </w:r>
      <w:r>
        <w:rPr>
          <w:rFonts w:ascii="Helvetica" w:hAnsi="Helvetica" w:eastAsia="Helvetica"/>
          <w:b w:val="0"/>
          <w:i w:val="0"/>
          <w:color w:val="221F1F"/>
          <w:sz w:val="16"/>
        </w:rPr>
        <w:t>Two contributions to the drop of memory window:</w:t>
      </w:r>
      <w:r>
        <w:rPr>
          <w:rFonts w:ascii="Helvetica" w:hAnsi="Helvetica" w:eastAsia="Helvetica"/>
          <w:b w:val="0"/>
          <w:i w:val="0"/>
          <w:color w:val="D8262D"/>
          <w:sz w:val="16"/>
        </w:rPr>
        <w:t xml:space="preserve"> a)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Charge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trapping induces V</w:t>
      </w:r>
      <w:r>
        <w:rPr>
          <w:w w:val="96.78000041416713"/>
          <w:rFonts w:ascii="Helvetica" w:hAnsi="Helvetica" w:eastAsia="Helvetica"/>
          <w:b w:val="0"/>
          <w:i w:val="0"/>
          <w:color w:val="000000"/>
          <w:sz w:val="14"/>
        </w:rPr>
        <w:t>th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shift, which could be recovered after detrapping,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and</w:t>
      </w:r>
      <w:r>
        <w:rPr>
          <w:rFonts w:ascii="Helvetica" w:hAnsi="Helvetica" w:eastAsia="Helvetica"/>
          <w:b w:val="0"/>
          <w:i w:val="0"/>
          <w:color w:val="D8262D"/>
          <w:sz w:val="16"/>
        </w:rPr>
        <w:t xml:space="preserve"> b)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generation of interface/border traps induce slope degradation.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Both mechanisms contribute to degradation of memory window.</w:t>
      </w:r>
    </w:p>
    <w:p>
      <w:pPr>
        <w:autoSpaceDN w:val="0"/>
        <w:autoSpaceDE w:val="0"/>
        <w:widowControl/>
        <w:spacing w:line="240" w:lineRule="exact" w:before="440" w:after="0"/>
        <w:ind w:left="92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reduction due to charge trapping alone may be recovered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de-trapping, while the interface traps (and border traps), once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generated, are not reversible by electrical means. Based 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understanding, one would expect that, merely by electrical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means (e.g. by use of de-trapping pulse, or increasing delay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time between write pulses [11]), one could only alleviate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memory window reduction at early stages (e.g. P/E cycles </w:t>
      </w:r>
      <w:r>
        <w:rPr>
          <w:rFonts w:ascii="RBLMI" w:hAnsi="RBLMI" w:eastAsia="RBLMI"/>
          <w:b w:val="0"/>
          <w:i/>
          <w:color w:val="000000"/>
          <w:sz w:val="20"/>
        </w:rPr>
        <w:t>&lt;</w:t>
      </w:r>
      <w:r>
        <w:rPr>
          <w:rFonts w:ascii="Times" w:hAnsi="Times" w:eastAsia="Times"/>
          <w:b w:val="0"/>
          <w:i w:val="0"/>
          <w:color w:val="000000"/>
          <w:sz w:val="20"/>
        </w:rPr>
        <w:t>10</w:t>
      </w:r>
      <w:r>
        <w:rPr>
          <w:rFonts w:ascii="Times" w:hAnsi="Times" w:eastAsia="Times"/>
          <w:b w:val="0"/>
          <w:i w:val="0"/>
          <w:color w:val="000000"/>
          <w:sz w:val="15"/>
        </w:rPr>
        <w:t>3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this work), but could not fully improve endurance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performance after the generation of significant amount of traps. </w:t>
      </w:r>
      <w:r>
        <w:rPr>
          <w:rFonts w:ascii="Times" w:hAnsi="Times" w:eastAsia="Times"/>
          <w:b w:val="0"/>
          <w:i w:val="0"/>
          <w:color w:val="000000"/>
          <w:sz w:val="20"/>
        </w:rPr>
        <w:t>In other words, developing strategies to minimize trap gener-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ation would be the best approach for improving endurance </w:t>
      </w:r>
      <w:r>
        <w:rPr>
          <w:rFonts w:ascii="Times" w:hAnsi="Times" w:eastAsia="Times"/>
          <w:b w:val="0"/>
          <w:i w:val="0"/>
          <w:color w:val="000000"/>
          <w:sz w:val="20"/>
        </w:rPr>
        <w:t>performance of HfO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>-based FeFETs.</w:t>
      </w:r>
    </w:p>
    <w:p>
      <w:pPr>
        <w:autoSpaceDN w:val="0"/>
        <w:tabs>
          <w:tab w:pos="292" w:val="left"/>
          <w:tab w:pos="1980" w:val="left"/>
        </w:tabs>
        <w:autoSpaceDE w:val="0"/>
        <w:widowControl/>
        <w:spacing w:line="240" w:lineRule="exact" w:before="160" w:after="0"/>
        <w:ind w:left="92" w:right="0" w:firstLine="0"/>
        <w:jc w:val="left"/>
      </w:pPr>
      <w:r>
        <w:tab/>
      </w:r>
      <w:r>
        <w:rPr>
          <w:rFonts w:ascii="Helvetica" w:hAnsi="Helvetica" w:eastAsia="Helvetica"/>
          <w:b w:val="0"/>
          <w:i w:val="0"/>
          <w:color w:val="004392"/>
          <w:sz w:val="20"/>
        </w:rPr>
        <w:t>IV. S</w:t>
      </w:r>
      <w:r>
        <w:rPr>
          <w:rFonts w:ascii="Helvetica" w:hAnsi="Helvetica" w:eastAsia="Helvetica"/>
          <w:b w:val="0"/>
          <w:i w:val="0"/>
          <w:color w:val="004392"/>
          <w:sz w:val="16"/>
        </w:rPr>
        <w:t xml:space="preserve">UMMARY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objective of this work is to understand the endurance </w:t>
      </w:r>
      <w:r>
        <w:rPr>
          <w:rFonts w:ascii="Times" w:hAnsi="Times" w:eastAsia="Times"/>
          <w:b w:val="0"/>
          <w:i w:val="0"/>
          <w:color w:val="000000"/>
          <w:sz w:val="20"/>
        </w:rPr>
        <w:t>failure mechanisms in HfO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-based FeFETs. We have found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the memory window of the device-under-test (DUT)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decreases with increased number of program/erase cycles, and </w:t>
      </w:r>
      <w:r>
        <w:rPr>
          <w:rFonts w:ascii="Times" w:hAnsi="Times" w:eastAsia="Times"/>
          <w:b w:val="0"/>
          <w:i w:val="0"/>
          <w:color w:val="000000"/>
          <w:sz w:val="20"/>
        </w:rPr>
        <w:t>vanishes by 10</w:t>
      </w:r>
      <w:r>
        <w:rPr>
          <w:rFonts w:ascii="Times" w:hAnsi="Times" w:eastAsia="Times"/>
          <w:b w:val="0"/>
          <w:i w:val="0"/>
          <w:color w:val="000000"/>
          <w:sz w:val="15"/>
        </w:rPr>
        <w:t>6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cycles. We have also found that two different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mechanisms, charge trapping and generation of interface traps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(including border traps), both contribute to the failure, where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positive erase pulses tend to cause charge trapping-induced </w:t>
      </w:r>
      <w:r>
        <w:rPr>
          <w:rFonts w:ascii="Times" w:hAnsi="Times" w:eastAsia="Times"/>
          <w:b w:val="0"/>
          <w:i w:val="0"/>
          <w:color w:val="000000"/>
          <w:sz w:val="20"/>
        </w:rPr>
        <w:t>threshold shift up to 10</w:t>
      </w:r>
      <w:r>
        <w:rPr>
          <w:rFonts w:ascii="Times" w:hAnsi="Times" w:eastAsia="Times"/>
          <w:b w:val="0"/>
          <w:i w:val="0"/>
          <w:color w:val="000000"/>
          <w:sz w:val="15"/>
        </w:rPr>
        <w:t>3</w:t>
      </w:r>
      <w:r>
        <w:rPr>
          <w:rFonts w:ascii="Times" w:hAnsi="Times" w:eastAsia="Times"/>
          <w:b w:val="0"/>
          <w:i w:val="0"/>
          <w:color w:val="000000"/>
          <w:sz w:val="20"/>
        </w:rPr>
        <w:t>cycles, followed by generation of bor-</w:t>
      </w:r>
      <w:r>
        <w:rPr>
          <w:rFonts w:ascii="Times" w:hAnsi="Times" w:eastAsia="Times"/>
          <w:b w:val="0"/>
          <w:i w:val="0"/>
          <w:color w:val="000000"/>
          <w:sz w:val="20"/>
        </w:rPr>
        <w:t>der traps up to 10</w:t>
      </w:r>
      <w:r>
        <w:rPr>
          <w:rFonts w:ascii="Times" w:hAnsi="Times" w:eastAsia="Times"/>
          <w:b w:val="0"/>
          <w:i w:val="0"/>
          <w:color w:val="000000"/>
          <w:sz w:val="15"/>
        </w:rPr>
        <w:t>6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cycles, while negative program pulses tend </w:t>
      </w:r>
      <w:r>
        <w:rPr>
          <w:rFonts w:ascii="Times" w:hAnsi="Times" w:eastAsia="Times"/>
          <w:b w:val="0"/>
          <w:i w:val="0"/>
          <w:color w:val="000000"/>
          <w:sz w:val="20"/>
        </w:rPr>
        <w:t>to cause generation of interface traps after 10</w:t>
      </w:r>
      <w:r>
        <w:rPr>
          <w:rFonts w:ascii="Times" w:hAnsi="Times" w:eastAsia="Times"/>
          <w:b w:val="0"/>
          <w:i w:val="0"/>
          <w:color w:val="000000"/>
          <w:sz w:val="15"/>
        </w:rPr>
        <w:t>3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cycles. Based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our understanding of these two different mechanisms, we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would not expect that, merely by electrical de-trapping means,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will we adequately improve the endurance performance, due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irreversible trap generation mechanism, which will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dominate later stage of endurance failure (in this work, P/E </w:t>
      </w:r>
      <w:r>
        <w:rPr>
          <w:rFonts w:ascii="Times" w:hAnsi="Times" w:eastAsia="Times"/>
          <w:b w:val="0"/>
          <w:i w:val="0"/>
          <w:color w:val="000000"/>
          <w:sz w:val="20"/>
        </w:rPr>
        <w:t>cycles</w:t>
      </w:r>
      <w:r>
        <w:rPr>
          <w:rFonts w:ascii="RBLMI" w:hAnsi="RBLMI" w:eastAsia="RBLMI"/>
          <w:b w:val="0"/>
          <w:i/>
          <w:color w:val="000000"/>
          <w:sz w:val="20"/>
        </w:rPr>
        <w:t xml:space="preserve"> &gt;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10</w:t>
      </w:r>
      <w:r>
        <w:rPr>
          <w:rFonts w:ascii="Times" w:hAnsi="Times" w:eastAsia="Times"/>
          <w:b w:val="0"/>
          <w:i w:val="0"/>
          <w:color w:val="000000"/>
          <w:sz w:val="15"/>
        </w:rPr>
        <w:t>4</w:t>
      </w:r>
      <w:r>
        <w:rPr>
          <w:rFonts w:ascii="RBLMI" w:hAnsi="RBLMI" w:eastAsia="RBLMI"/>
          <w:b w:val="0"/>
          <w:i/>
          <w:color w:val="000000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As such, one needs to develop a strategy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minimize trap generation to improve endurance, which will </w:t>
      </w:r>
      <w:r>
        <w:rPr>
          <w:rFonts w:ascii="Times" w:hAnsi="Times" w:eastAsia="Times"/>
          <w:b w:val="0"/>
          <w:i w:val="0"/>
          <w:color w:val="000000"/>
          <w:sz w:val="20"/>
        </w:rPr>
        <w:t>help the commercialization of HfO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-based FeFET memory </w:t>
      </w:r>
      <w:r>
        <w:rPr>
          <w:rFonts w:ascii="Times" w:hAnsi="Times" w:eastAsia="Times"/>
          <w:b w:val="0"/>
          <w:i w:val="0"/>
          <w:color w:val="000000"/>
          <w:sz w:val="20"/>
        </w:rPr>
        <w:t>technology.</w:t>
      </w:r>
    </w:p>
    <w:p>
      <w:pPr>
        <w:autoSpaceDN w:val="0"/>
        <w:autoSpaceDE w:val="0"/>
        <w:widowControl/>
        <w:spacing w:line="230" w:lineRule="exact" w:before="188" w:after="0"/>
        <w:ind w:left="0" w:right="1768" w:firstLine="0"/>
        <w:jc w:val="right"/>
      </w:pPr>
      <w:r>
        <w:rPr>
          <w:rFonts w:ascii="Helvetica" w:hAnsi="Helvetica" w:eastAsia="Helvetica"/>
          <w:b w:val="0"/>
          <w:i w:val="0"/>
          <w:color w:val="004392"/>
          <w:sz w:val="20"/>
        </w:rPr>
        <w:t>R</w:t>
      </w:r>
      <w:r>
        <w:rPr>
          <w:rFonts w:ascii="Helvetica" w:hAnsi="Helvetica" w:eastAsia="Helvetica"/>
          <w:b w:val="0"/>
          <w:i w:val="0"/>
          <w:color w:val="004392"/>
          <w:sz w:val="16"/>
        </w:rPr>
        <w:t>EFERENCES</w:t>
      </w:r>
    </w:p>
    <w:p>
      <w:pPr>
        <w:autoSpaceDN w:val="0"/>
        <w:autoSpaceDE w:val="0"/>
        <w:widowControl/>
        <w:spacing w:line="180" w:lineRule="exact" w:before="64" w:after="0"/>
        <w:ind w:left="456" w:right="32" w:hanging="284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[1] T. P. Ma and J.-P. Han, “Why is nonvolatile ferroelectric memory field-</w:t>
      </w:r>
      <w:r>
        <w:rPr>
          <w:rFonts w:ascii="Times" w:hAnsi="Times" w:eastAsia="Times"/>
          <w:b w:val="0"/>
          <w:i w:val="0"/>
          <w:color w:val="000000"/>
          <w:sz w:val="16"/>
        </w:rPr>
        <w:t>effect transistor still elusive?”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IEEE Electron Device Lett.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23, no. 7, </w:t>
      </w:r>
      <w:r>
        <w:rPr>
          <w:rFonts w:ascii="Times" w:hAnsi="Times" w:eastAsia="Times"/>
          <w:b w:val="0"/>
          <w:i w:val="0"/>
          <w:color w:val="000000"/>
          <w:sz w:val="16"/>
        </w:rPr>
        <w:t>pp. 386–388, Jul. 2002, 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54" w:history="1">
          <w:r>
            <w:rPr>
              <w:rStyle w:val="Hyperlink"/>
            </w:rPr>
            <w:t>10.1109/LED.2002.1015207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80" w:lineRule="exact" w:before="0" w:after="0"/>
        <w:ind w:left="456" w:right="34" w:hanging="284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[2] J. Müller, E. Yurchuk, T. Schlösser, J. Paul, R. Hoffmann, S. Müller,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D. Martin, S. Slesazeck, P. Polakowski, J. M. Czernohorsky, K. Seidel,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P. Kücher, R. Boschke, M. Trentzsch, K. Gebauer, U. Schröder, and </w:t>
      </w:r>
      <w:r>
        <w:rPr>
          <w:rFonts w:ascii="Times" w:hAnsi="Times" w:eastAsia="Times"/>
          <w:b w:val="0"/>
          <w:i w:val="0"/>
          <w:color w:val="000000"/>
          <w:sz w:val="16"/>
        </w:rPr>
        <w:t>T. Mikolajick, “Ferroelectricity in HfO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enables nonvolatile data storage </w:t>
      </w:r>
      <w:r>
        <w:rPr>
          <w:rFonts w:ascii="Times" w:hAnsi="Times" w:eastAsia="Times"/>
          <w:b w:val="0"/>
          <w:i w:val="0"/>
          <w:color w:val="000000"/>
          <w:sz w:val="16"/>
        </w:rPr>
        <w:t>in 28 nm HKMG,” in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Proc. IEEE VLSI Technol.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Jun. 2012, pp. 25–26, </w:t>
      </w:r>
      <w:r>
        <w:rPr>
          <w:rFonts w:ascii="Times" w:hAnsi="Times" w:eastAsia="Times"/>
          <w:b w:val="0"/>
          <w:i w:val="0"/>
          <w:color w:val="000000"/>
          <w:sz w:val="16"/>
        </w:rPr>
        <w:t>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55" w:history="1">
          <w:r>
            <w:rPr>
              <w:rStyle w:val="Hyperlink"/>
            </w:rPr>
            <w:t>10.1109/VLSIT.2012.6242443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sectPr>
          <w:type w:val="nextColumn"/>
          <w:pgSz w:w="12240" w:h="15840"/>
          <w:pgMar w:top="202" w:right="948" w:bottom="422" w:left="926" w:header="720" w:footer="720" w:gutter="0"/>
          <w:cols w:space="720" w:num="2" w:equalWidth="0">
            <w:col w:w="5221" w:space="0"/>
            <w:col w:w="5144" w:space="0"/>
            <w:col w:w="10366" w:space="0"/>
            <w:col w:w="5144" w:space="0"/>
            <w:col w:w="5165" w:space="0"/>
            <w:col w:w="10310" w:space="0"/>
            <w:col w:w="10412" w:space="0"/>
            <w:col w:w="5194" w:space="0"/>
            <w:col w:w="5218" w:space="0"/>
            <w:col w:w="10412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0"/>
      </w:pPr>
    </w:p>
    <w:p>
      <w:pPr>
        <w:autoSpaceDN w:val="0"/>
        <w:tabs>
          <w:tab w:pos="5864" w:val="left"/>
        </w:tabs>
        <w:autoSpaceDE w:val="0"/>
        <w:widowControl/>
        <w:spacing w:line="160" w:lineRule="exact" w:before="0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221F1F"/>
          <w:sz w:val="14"/>
        </w:rPr>
        <w:t xml:space="preserve">18 </w:t>
      </w:r>
      <w:r>
        <w:tab/>
      </w:r>
      <w:r>
        <w:rPr>
          <w:rFonts w:ascii="Helvetica" w:hAnsi="Helvetica" w:eastAsia="Helvetica"/>
          <w:b w:val="0"/>
          <w:i w:val="0"/>
          <w:color w:val="221F1F"/>
          <w:sz w:val="14"/>
        </w:rPr>
        <w:t>IEEE ELECTRON DEVICE LETTERS, VOL. 39, NO. 1, JANUARY 2018</w:t>
      </w:r>
    </w:p>
    <w:p>
      <w:pPr>
        <w:autoSpaceDN w:val="0"/>
        <w:autoSpaceDE w:val="0"/>
        <w:widowControl/>
        <w:spacing w:line="240" w:lineRule="auto" w:before="5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29070" cy="12700"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2907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546"/>
        <w:sectPr>
          <w:pgSz w:w="12240" w:h="15840"/>
          <w:pgMar w:top="202" w:right="958" w:bottom="1440" w:left="978" w:header="720" w:footer="720" w:gutter="0"/>
          <w:cols w:space="720" w:num="1" w:equalWidth="0">
            <w:col w:w="10304" w:space="0"/>
            <w:col w:w="5221" w:space="0"/>
            <w:col w:w="5144" w:space="0"/>
            <w:col w:w="10366" w:space="0"/>
            <w:col w:w="5144" w:space="0"/>
            <w:col w:w="5165" w:space="0"/>
            <w:col w:w="10310" w:space="0"/>
            <w:col w:w="10412" w:space="0"/>
            <w:col w:w="5194" w:space="0"/>
            <w:col w:w="5218" w:space="0"/>
            <w:col w:w="10412" w:space="0"/>
          </w:cols>
          <w:docGrid w:linePitch="360"/>
        </w:sectPr>
      </w:pPr>
    </w:p>
    <w:p>
      <w:pPr>
        <w:autoSpaceDN w:val="0"/>
        <w:autoSpaceDE w:val="0"/>
        <w:widowControl/>
        <w:spacing w:line="168" w:lineRule="exact" w:before="42" w:after="0"/>
        <w:ind w:left="366" w:right="160" w:hanging="286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[3] N. Gong and T.-P. Ma, “Why is FE–HfO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more suitable than PZT or </w:t>
      </w:r>
      <w:r>
        <w:rPr>
          <w:rFonts w:ascii="Times" w:hAnsi="Times" w:eastAsia="Times"/>
          <w:b w:val="0"/>
          <w:i w:val="0"/>
          <w:color w:val="000000"/>
          <w:sz w:val="16"/>
        </w:rPr>
        <w:t>SBT for scaled nonvolatile 1-T memory cell? A retention perspective,”</w:t>
      </w:r>
      <w:r>
        <w:rPr>
          <w:rFonts w:ascii="Times" w:hAnsi="Times" w:eastAsia="Times"/>
          <w:b w:val="0"/>
          <w:i/>
          <w:color w:val="000000"/>
          <w:sz w:val="16"/>
        </w:rPr>
        <w:t>IEEE Electron Device Lett.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37, no. 9, pp. 1123–1126, Sep. 2016, </w:t>
      </w:r>
      <w:r>
        <w:rPr>
          <w:rFonts w:ascii="Times" w:hAnsi="Times" w:eastAsia="Times"/>
          <w:b w:val="0"/>
          <w:i w:val="0"/>
          <w:color w:val="000000"/>
          <w:sz w:val="16"/>
        </w:rPr>
        <w:t>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56" w:history="1">
          <w:r>
            <w:rPr>
              <w:rStyle w:val="Hyperlink"/>
            </w:rPr>
            <w:t>10.1109/LED.2016.2593627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78" w:lineRule="exact" w:before="2" w:after="0"/>
        <w:ind w:left="8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[4] E. Yurchuk, S. Mueller, D. Martin, S. Slesazeck, U. Schroeder,</w:t>
      </w:r>
    </w:p>
    <w:p>
      <w:pPr>
        <w:sectPr>
          <w:type w:val="continuous"/>
          <w:pgSz w:w="12240" w:h="15840"/>
          <w:pgMar w:top="202" w:right="958" w:bottom="1440" w:left="978" w:header="720" w:footer="720" w:gutter="0"/>
          <w:cols w:space="720" w:num="2" w:equalWidth="0">
            <w:col w:w="5184" w:space="0"/>
            <w:col w:w="5120" w:space="0"/>
            <w:col w:w="10304" w:space="0"/>
            <w:col w:w="5221" w:space="0"/>
            <w:col w:w="5144" w:space="0"/>
            <w:col w:w="10366" w:space="0"/>
            <w:col w:w="5144" w:space="0"/>
            <w:col w:w="5165" w:space="0"/>
            <w:col w:w="10310" w:space="0"/>
            <w:col w:w="10412" w:space="0"/>
            <w:col w:w="5194" w:space="0"/>
            <w:col w:w="5218" w:space="0"/>
            <w:col w:w="10412" w:space="0"/>
          </w:cols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[7] D. M. Fleetwood, “‘Border traps’ in MOS devices,”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IEEE Trans.</w:t>
      </w:r>
    </w:p>
    <w:p>
      <w:pPr>
        <w:autoSpaceDN w:val="0"/>
        <w:autoSpaceDE w:val="0"/>
        <w:widowControl/>
        <w:spacing w:line="180" w:lineRule="exact" w:before="0" w:after="0"/>
        <w:ind w:left="44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Nucl. Sci.</w:t>
      </w:r>
      <w:r>
        <w:rPr>
          <w:rFonts w:ascii="Times" w:hAnsi="Times" w:eastAsia="Times"/>
          <w:b w:val="0"/>
          <w:i w:val="0"/>
          <w:color w:val="000000"/>
          <w:sz w:val="16"/>
        </w:rPr>
        <w:t>, vol. 39, no. 2, pp. 269–271, Apr. 1992, 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57" w:history="1">
          <w:r>
            <w:rPr>
              <w:rStyle w:val="Hyperlink"/>
            </w:rPr>
            <w:t xml:space="preserve">10.1109/23. 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57" w:history="1">
          <w:r>
            <w:rPr>
              <w:rStyle w:val="Hyperlink"/>
            </w:rPr>
            <w:t>277495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80" w:lineRule="exact" w:before="0" w:after="2"/>
        <w:ind w:left="442" w:right="0" w:hanging="284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[8] W. Zhu, “Hafnium oxide and hafnium aluminum oxide for CMOS appli-</w:t>
      </w:r>
      <w:r>
        <w:rPr>
          <w:rFonts w:ascii="Times" w:hAnsi="Times" w:eastAsia="Times"/>
          <w:b w:val="0"/>
          <w:i w:val="0"/>
          <w:color w:val="000000"/>
          <w:sz w:val="16"/>
        </w:rPr>
        <w:t>cations,” Ph.D. dissertation, Dept. Elect. Eng., Yale Univ., New Haven,</w:t>
      </w:r>
    </w:p>
    <w:p>
      <w:pPr>
        <w:sectPr>
          <w:type w:val="nextColumn"/>
          <w:pgSz w:w="12240" w:h="15840"/>
          <w:pgMar w:top="202" w:right="958" w:bottom="1440" w:left="978" w:header="720" w:footer="720" w:gutter="0"/>
          <w:cols w:space="720" w:num="2" w:equalWidth="0">
            <w:col w:w="5184" w:space="0"/>
            <w:col w:w="5120" w:space="0"/>
            <w:col w:w="10304" w:space="0"/>
            <w:col w:w="5221" w:space="0"/>
            <w:col w:w="5144" w:space="0"/>
            <w:col w:w="10366" w:space="0"/>
            <w:col w:w="5144" w:space="0"/>
            <w:col w:w="5165" w:space="0"/>
            <w:col w:w="10310" w:space="0"/>
            <w:col w:w="10412" w:space="0"/>
            <w:col w:w="5194" w:space="0"/>
            <w:col w:w="5218" w:space="0"/>
            <w:col w:w="1041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2.00000000000003" w:type="dxa"/>
      </w:tblPr>
      <w:tblGrid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</w:tblGrid>
      <w:tr>
        <w:trPr>
          <w:trHeight w:hRule="exact" w:val="15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T. Mikolajick,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J.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Müller,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J.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Paul,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R.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Hoffmann,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J.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Sundqvist,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CT, USA, 2003.</w:t>
            </w:r>
          </w:p>
        </w:tc>
      </w:tr>
    </w:tbl>
    <w:p>
      <w:pPr>
        <w:autoSpaceDN w:val="0"/>
        <w:autoSpaceDE w:val="0"/>
        <w:widowControl/>
        <w:spacing w:line="14" w:lineRule="exact" w:before="0" w:after="2"/>
        <w:ind w:left="0" w:right="0"/>
      </w:pPr>
    </w:p>
    <w:p>
      <w:pPr>
        <w:sectPr>
          <w:type w:val="continuous"/>
          <w:pgSz w:w="12240" w:h="15840"/>
          <w:pgMar w:top="202" w:right="958" w:bottom="1440" w:left="978" w:header="720" w:footer="720" w:gutter="0"/>
          <w:cols w:space="720" w:num="1" w:equalWidth="0">
            <w:col w:w="10304" w:space="0"/>
            <w:col w:w="5184" w:space="0"/>
            <w:col w:w="5120" w:space="0"/>
            <w:col w:w="10304" w:space="0"/>
            <w:col w:w="5221" w:space="0"/>
            <w:col w:w="5144" w:space="0"/>
            <w:col w:w="10366" w:space="0"/>
            <w:col w:w="5144" w:space="0"/>
            <w:col w:w="5165" w:space="0"/>
            <w:col w:w="10310" w:space="0"/>
            <w:col w:w="10412" w:space="0"/>
            <w:col w:w="5194" w:space="0"/>
            <w:col w:w="5218" w:space="0"/>
            <w:col w:w="10412" w:space="0"/>
          </w:cols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366" w:right="1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T. Schlösser, R. Boschke, R. van Bentum, and M. Trentzsch, “Origin of </w:t>
      </w:r>
      <w:r>
        <w:rPr>
          <w:rFonts w:ascii="Times" w:hAnsi="Times" w:eastAsia="Times"/>
          <w:b w:val="0"/>
          <w:i w:val="0"/>
          <w:color w:val="000000"/>
          <w:sz w:val="16"/>
        </w:rPr>
        <w:t>the endurance degradation in the novel HfO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-based 1T ferroelectric non-</w:t>
      </w:r>
      <w:r>
        <w:rPr>
          <w:rFonts w:ascii="Times" w:hAnsi="Times" w:eastAsia="Times"/>
          <w:b w:val="0"/>
          <w:i w:val="0"/>
          <w:color w:val="000000"/>
          <w:sz w:val="16"/>
        </w:rPr>
        <w:t>volatile memories,” in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Proc. IEEE IRPS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Jun. 2014, pp. 2E.5.1–2E.5.5, </w:t>
      </w:r>
      <w:r>
        <w:rPr>
          <w:rFonts w:ascii="Times" w:hAnsi="Times" w:eastAsia="Times"/>
          <w:b w:val="0"/>
          <w:i w:val="0"/>
          <w:color w:val="000000"/>
          <w:sz w:val="16"/>
        </w:rPr>
        <w:t>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58" w:history="1">
          <w:r>
            <w:rPr>
              <w:rStyle w:val="Hyperlink"/>
            </w:rPr>
            <w:t>10.1109/IRPS.2014.6860603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80" w:lineRule="exact" w:before="0" w:after="0"/>
        <w:ind w:left="366" w:right="122" w:hanging="286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[5] E. Yurchuk, J. Müller, S. Müller, J. Paul, M. Peši´c, R. van Bentum,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U. Schroeder, and T. Mikolajick, “Charge-trapping phenomena in </w:t>
      </w:r>
      <w:r>
        <w:rPr>
          <w:rFonts w:ascii="Times" w:hAnsi="Times" w:eastAsia="Times"/>
          <w:b w:val="0"/>
          <w:i w:val="0"/>
          <w:color w:val="000000"/>
          <w:sz w:val="16"/>
        </w:rPr>
        <w:t>HfO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-based FeFET-type nonvolatile memories,”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IEEE Trans. Electron </w:t>
      </w:r>
      <w:r>
        <w:rPr>
          <w:rFonts w:ascii="Times" w:hAnsi="Times" w:eastAsia="Times"/>
          <w:b w:val="0"/>
          <w:i/>
          <w:color w:val="000000"/>
          <w:sz w:val="16"/>
        </w:rPr>
        <w:t>Devices</w:t>
      </w:r>
      <w:r>
        <w:rPr>
          <w:rFonts w:ascii="Times" w:hAnsi="Times" w:eastAsia="Times"/>
          <w:b w:val="0"/>
          <w:i w:val="0"/>
          <w:color w:val="000000"/>
          <w:sz w:val="16"/>
        </w:rPr>
        <w:t>, vol. 63, no. 9, pp. 3501–3507, Sep. 2016, 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59" w:history="1">
          <w:r>
            <w:rPr>
              <w:rStyle w:val="Hyperlink"/>
            </w:rPr>
            <w:t xml:space="preserve">10.1109/TED. 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59" w:history="1">
          <w:r>
            <w:rPr>
              <w:rStyle w:val="Hyperlink"/>
            </w:rPr>
            <w:t>2016.2588439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80" w:lineRule="exact" w:before="0" w:after="0"/>
        <w:ind w:left="366" w:right="120" w:hanging="286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[6] J. Müller, P. Polakowski, S. Müller, H. Mulaosmanovic, J. Ocker,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T. Mikolajick, S. Slesazeck, S. Müller, J. Ocker, T. Mikolajick,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S. Flachowsky, and M. Trentzsch, “High endurance strategies for </w:t>
      </w:r>
      <w:r>
        <w:rPr>
          <w:rFonts w:ascii="Times" w:hAnsi="Times" w:eastAsia="Times"/>
          <w:b w:val="0"/>
          <w:i w:val="0"/>
          <w:color w:val="000000"/>
          <w:sz w:val="16"/>
        </w:rPr>
        <w:t>hafnium oxide based ferroelectric field effect transistor,” in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Proc. IEEE </w:t>
      </w:r>
      <w:r>
        <w:rPr>
          <w:rFonts w:ascii="Times" w:hAnsi="Times" w:eastAsia="Times"/>
          <w:b w:val="0"/>
          <w:i/>
          <w:color w:val="000000"/>
          <w:sz w:val="16"/>
        </w:rPr>
        <w:t>Non-Volatile Memory Technol. Symp. (NVMTS)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Oct. 2016, pp. 1–7, </w:t>
      </w:r>
      <w:r>
        <w:rPr>
          <w:rFonts w:ascii="Times" w:hAnsi="Times" w:eastAsia="Times"/>
          <w:b w:val="0"/>
          <w:i w:val="0"/>
          <w:color w:val="000000"/>
          <w:sz w:val="16"/>
        </w:rPr>
        <w:t>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60" w:history="1">
          <w:r>
            <w:rPr>
              <w:rStyle w:val="Hyperlink"/>
            </w:rPr>
            <w:t>10.1109/NVMTS.2016.7781517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sectPr>
          <w:type w:val="continuous"/>
          <w:pgSz w:w="12240" w:h="15840"/>
          <w:pgMar w:top="202" w:right="958" w:bottom="1440" w:left="978" w:header="720" w:footer="720" w:gutter="0"/>
          <w:cols w:space="720" w:num="2" w:equalWidth="0">
            <w:col w:w="5144" w:space="0"/>
            <w:col w:w="5160" w:space="0"/>
            <w:col w:w="10304" w:space="0"/>
            <w:col w:w="5184" w:space="0"/>
            <w:col w:w="5120" w:space="0"/>
            <w:col w:w="10304" w:space="0"/>
            <w:col w:w="5221" w:space="0"/>
            <w:col w:w="5144" w:space="0"/>
            <w:col w:w="10366" w:space="0"/>
            <w:col w:w="5144" w:space="0"/>
            <w:col w:w="5165" w:space="0"/>
            <w:col w:w="10310" w:space="0"/>
            <w:col w:w="10412" w:space="0"/>
            <w:col w:w="5194" w:space="0"/>
            <w:col w:w="5218" w:space="0"/>
            <w:col w:w="10412" w:space="0"/>
          </w:cols>
          <w:docGrid w:linePitch="360"/>
        </w:sectPr>
      </w:pPr>
    </w:p>
    <w:p>
      <w:pPr>
        <w:autoSpaceDN w:val="0"/>
        <w:tabs>
          <w:tab w:pos="198" w:val="left"/>
          <w:tab w:pos="482" w:val="left"/>
        </w:tabs>
        <w:autoSpaceDE w:val="0"/>
        <w:widowControl/>
        <w:spacing w:line="180" w:lineRule="exact" w:before="0" w:after="0"/>
        <w:ind w:left="1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[9]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Multi-Dielectric Energy Band Diagram Program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[Online]. Available: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http://nano.boisestate.edu/research-areas/multi-dielectric-energy-band-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diagram-program/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[10] J. Müller, T. S. Boscke, U. Schröder, R. Hoffmann, T. Mikolajick,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L. Frey, “Nanosecond polarization switching and long retention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 a novel MFIS-FET based on ferroelectric HfO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IEEE Electron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Device Lett.</w:t>
      </w:r>
      <w:r>
        <w:rPr>
          <w:rFonts w:ascii="Times" w:hAnsi="Times" w:eastAsia="Times"/>
          <w:b w:val="0"/>
          <w:i w:val="0"/>
          <w:color w:val="000000"/>
          <w:sz w:val="16"/>
        </w:rPr>
        <w:t>, vol. 33, no. 2, pp. 185–187, Feb. 2012, 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61" w:history="1">
          <w:r>
            <w:rPr>
              <w:rStyle w:val="Hyperlink"/>
            </w:rPr>
            <w:t xml:space="preserve">10.1109/LED. </w:t>
          </w:r>
        </w:hyperlink>
      </w:r>
      <w:r>
        <w:tab/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61" w:history="1">
          <w:r>
            <w:rPr>
              <w:rStyle w:val="Hyperlink"/>
            </w:rPr>
            <w:t>2011.2177435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p>
      <w:pPr>
        <w:autoSpaceDN w:val="0"/>
        <w:autoSpaceDE w:val="0"/>
        <w:widowControl/>
        <w:spacing w:line="180" w:lineRule="exact" w:before="0" w:after="0"/>
        <w:ind w:left="482" w:right="28" w:hanging="364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[11] E. Yurchuk, “Electrical characterisation of ferroelectric field effect </w:t>
      </w:r>
      <w:r>
        <w:rPr>
          <w:rFonts w:ascii="Times" w:hAnsi="Times" w:eastAsia="Times"/>
          <w:b w:val="0"/>
          <w:i w:val="0"/>
          <w:color w:val="000000"/>
          <w:sz w:val="16"/>
        </w:rPr>
        <w:t>transistors based on ferroelectric HfO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thin films,” Ph.D. dissertation, </w:t>
      </w:r>
      <w:r>
        <w:rPr>
          <w:rFonts w:ascii="Times" w:hAnsi="Times" w:eastAsia="Times"/>
          <w:b w:val="0"/>
          <w:i w:val="0"/>
          <w:color w:val="000000"/>
          <w:sz w:val="16"/>
        </w:rPr>
        <w:t>Namlab, Dresden, Germany, 2015.</w:t>
      </w:r>
    </w:p>
    <w:p>
      <w:pPr>
        <w:autoSpaceDN w:val="0"/>
        <w:autoSpaceDE w:val="0"/>
        <w:widowControl/>
        <w:spacing w:line="180" w:lineRule="exact" w:before="0" w:after="0"/>
        <w:ind w:left="482" w:right="20" w:hanging="364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[12] S. Mueller, S. Slesazeck, T. Mikolajick, J. Müller, P. Polakowski,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S. Flachowsky, “Next-generation ferroelectric memories based on </w:t>
      </w:r>
      <w:r>
        <w:rPr>
          <w:rFonts w:ascii="Times" w:hAnsi="Times" w:eastAsia="Times"/>
          <w:b w:val="0"/>
          <w:i w:val="0"/>
          <w:color w:val="000000"/>
          <w:sz w:val="16"/>
        </w:rPr>
        <w:t>FE-HfO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hyperlink r:id="rId62" w:history="1">
          <w:r>
            <w:rPr>
              <w:rStyle w:val="Hyperlink"/>
            </w:rPr>
            <w:t>2</w:t>
          </w:r>
        </w:hyperlink>
      </w:r>
      <w:r>
        <w:rPr>
          <w:rFonts w:ascii="Times" w:hAnsi="Times" w:eastAsia="Times"/>
          <w:b w:val="0"/>
          <w:i w:val="0"/>
          <w:color w:val="000000"/>
          <w:sz w:val="16"/>
        </w:rPr>
        <w:t>,” in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Proc. IEEE ISAF-ISIF-PFM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May 2015, pp. 233–236, </w:t>
      </w:r>
      <w:r>
        <w:rPr>
          <w:rFonts w:ascii="Times" w:hAnsi="Times" w:eastAsia="Times"/>
          <w:b w:val="0"/>
          <w:i w:val="0"/>
          <w:color w:val="000000"/>
          <w:sz w:val="16"/>
        </w:rPr>
        <w:t>doi:</w:t>
      </w:r>
      <w:r>
        <w:rPr>
          <w:rFonts w:ascii="Times" w:hAnsi="Times" w:eastAsia="Times"/>
          <w:b w:val="0"/>
          <w:i w:val="0"/>
          <w:color w:val="004392"/>
          <w:sz w:val="16"/>
        </w:rPr>
        <w:t xml:space="preserve"> </w:t>
      </w:r>
      <w:r>
        <w:rPr>
          <w:rFonts w:ascii="Times" w:hAnsi="Times" w:eastAsia="Times"/>
          <w:b w:val="0"/>
          <w:i w:val="0"/>
          <w:color w:val="004392"/>
          <w:sz w:val="16"/>
        </w:rPr>
        <w:hyperlink r:id="rId62" w:history="1">
          <w:r>
            <w:rPr>
              <w:rStyle w:val="Hyperlink"/>
            </w:rPr>
            <w:t>10.1109/ISAF.2015.7172714</w:t>
          </w:r>
        </w:hyperlink>
      </w:r>
      <w:r>
        <w:rPr>
          <w:rFonts w:ascii="Times" w:hAnsi="Times" w:eastAsia="Times"/>
          <w:b w:val="0"/>
          <w:i w:val="0"/>
          <w:color w:val="004392"/>
          <w:sz w:val="16"/>
        </w:rPr>
        <w:t>.</w:t>
      </w:r>
    </w:p>
    <w:sectPr w:rsidR="00FC693F" w:rsidRPr="0006063C" w:rsidSect="00034616">
      <w:type w:val="nextColumn"/>
      <w:pgSz w:w="12240" w:h="15840"/>
      <w:pgMar w:top="202" w:right="958" w:bottom="1440" w:left="978" w:header="720" w:footer="720" w:gutter="0"/>
      <w:cols w:space="720" w:num="2" w:equalWidth="0">
        <w:col w:w="5144" w:space="0"/>
        <w:col w:w="5160" w:space="0"/>
        <w:col w:w="10304" w:space="0"/>
        <w:col w:w="5184" w:space="0"/>
        <w:col w:w="5120" w:space="0"/>
        <w:col w:w="10304" w:space="0"/>
        <w:col w:w="5221" w:space="0"/>
        <w:col w:w="5144" w:space="0"/>
        <w:col w:w="10366" w:space="0"/>
        <w:col w:w="5144" w:space="0"/>
        <w:col w:w="5165" w:space="0"/>
        <w:col w:w="10310" w:space="0"/>
        <w:col w:w="10412" w:space="0"/>
        <w:col w:w="5194" w:space="0"/>
        <w:col w:w="5218" w:space="0"/>
        <w:col w:w="1041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hyperlink" Target="http://dx.doi.org/10.1109/LED.2002.1015207" TargetMode="External"/><Relationship Id="rId55" Type="http://schemas.openxmlformats.org/officeDocument/2006/relationships/hyperlink" Target="http://dx.doi.org/10.1109/VLSIT.2012.6242443" TargetMode="External"/><Relationship Id="rId56" Type="http://schemas.openxmlformats.org/officeDocument/2006/relationships/hyperlink" Target="http://dx.doi.org/10.1109/LED.2016.2593627" TargetMode="External"/><Relationship Id="rId57" Type="http://schemas.openxmlformats.org/officeDocument/2006/relationships/hyperlink" Target="http://dx.doi.org/10.1109/23.277495" TargetMode="External"/><Relationship Id="rId58" Type="http://schemas.openxmlformats.org/officeDocument/2006/relationships/hyperlink" Target="http://dx.doi.org/10.1109/IRPS.2014.6860603" TargetMode="External"/><Relationship Id="rId59" Type="http://schemas.openxmlformats.org/officeDocument/2006/relationships/hyperlink" Target="http://dx.doi.org/10.1109/TED.2016.2588439" TargetMode="External"/><Relationship Id="rId60" Type="http://schemas.openxmlformats.org/officeDocument/2006/relationships/hyperlink" Target="http://dx.doi.org/10.1109/NVMTS.2016.7781517" TargetMode="External"/><Relationship Id="rId61" Type="http://schemas.openxmlformats.org/officeDocument/2006/relationships/hyperlink" Target="http://dx.doi.org/10.1109/LED.2011.2177435" TargetMode="External"/><Relationship Id="rId62" Type="http://schemas.openxmlformats.org/officeDocument/2006/relationships/hyperlink" Target="http://dx.doi.org/10.1109/ISAF.2015.71727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