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58"/>
        <w:ind w:left="0" w:right="0"/>
      </w:pPr>
    </w:p>
    <w:p>
      <w:pPr>
        <w:autoSpaceDN w:val="0"/>
        <w:autoSpaceDE w:val="0"/>
        <w:widowControl/>
        <w:spacing w:line="184" w:lineRule="exact" w:before="0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8"/>
        </w:rPr>
        <w:t>JOURNAL OF APPLIED PHYSICS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114113 (2011)</w:t>
      </w:r>
    </w:p>
    <w:p>
      <w:pPr>
        <w:autoSpaceDN w:val="0"/>
        <w:autoSpaceDE w:val="0"/>
        <w:widowControl/>
        <w:spacing w:line="280" w:lineRule="exact" w:before="312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9" w:history="1">
          <w:r>
            <w:rPr>
              <w:rStyle w:val="Hyperlink"/>
            </w:rPr>
            <w:t>Ferroelectricity in yttrium-doped hafnium oxide</w:t>
          </w:r>
        </w:hyperlink>
      </w:r>
    </w:p>
    <w:p>
      <w:pPr>
        <w:autoSpaceDN w:val="0"/>
        <w:autoSpaceDE w:val="0"/>
        <w:widowControl/>
        <w:spacing w:line="202" w:lineRule="exact" w:before="160" w:after="0"/>
        <w:ind w:left="720" w:right="2016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J. Mu¨ller,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1,</w:t>
      </w:r>
      <w:r>
        <w:rPr>
          <w:w w:val="101.00952557155065"/>
          <w:rFonts w:ascii="AdvHelv_R" w:hAnsi="AdvHelv_R" w:eastAsia="AdvHelv_R"/>
          <w:b w:val="0"/>
          <w:i w:val="0"/>
          <w:color w:val="0000FF"/>
          <w:sz w:val="14"/>
        </w:rPr>
        <w:t>a)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U. Schro¨der,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2,</w:t>
      </w:r>
      <w:r>
        <w:rPr>
          <w:w w:val="101.00952557155065"/>
          <w:rFonts w:ascii="AdvHelv_R" w:hAnsi="AdvHelv_R" w:eastAsia="AdvHelv_R"/>
          <w:b w:val="0"/>
          <w:i w:val="0"/>
          <w:color w:val="0000FF"/>
          <w:sz w:val="14"/>
        </w:rPr>
        <w:t>b)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T. S. Bo¨scke,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3,</w:t>
      </w:r>
      <w:r>
        <w:rPr>
          <w:w w:val="101.00952557155065"/>
          <w:rFonts w:ascii="AdvHelv_R" w:hAnsi="AdvHelv_R" w:eastAsia="AdvHelv_R"/>
          <w:b w:val="0"/>
          <w:i w:val="0"/>
          <w:color w:val="0000FF"/>
          <w:sz w:val="14"/>
        </w:rPr>
        <w:t>b)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I. Mu¨ller,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4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U. Bo¨ttger,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4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L. Wilde,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 xml:space="preserve">1 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J. Sundqvist,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1,</w:t>
      </w:r>
      <w:r>
        <w:rPr>
          <w:w w:val="101.00952557155065"/>
          <w:rFonts w:ascii="AdvHelv_R" w:hAnsi="AdvHelv_R" w:eastAsia="AdvHelv_R"/>
          <w:b w:val="0"/>
          <w:i w:val="0"/>
          <w:color w:val="0000FF"/>
          <w:sz w:val="14"/>
        </w:rPr>
        <w:t>b)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M. Lemberger,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5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P. Ku¨cher,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T. Mikolajick,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2,6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L. Frey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 xml:space="preserve">5,7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1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Fraunhofer Center Nanoelectronic Technologies (CNT), 01099 Dresden, Germany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2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Namlab gGmbH, 01187 Dresden, Germany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3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Lo¨berwallgraben 2, 99096 Erfurt, Germany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4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RWTH Aachen, Institut fu¨r Werkstoffe der Elektrotechnik, 52074 Aachen, Germany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5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Fraunhofer Institute for Integrated Systems and Device Technology (IISB), 91058 Erlangen, Germany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6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Chair of Nanoelectronic Materials, University of Technology Dresden, 01062 Dresden, Germany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7</w:t>
      </w:r>
      <w:r>
        <w:rPr>
          <w:rFonts w:ascii="AdvP696A" w:hAnsi="AdvP696A" w:eastAsia="AdvP696A"/>
          <w:b w:val="0"/>
          <w:i w:val="0"/>
          <w:color w:val="221F1F"/>
          <w:sz w:val="18"/>
        </w:rPr>
        <w:t>Chair of Electron Devices, University of Erlangen-Nu¨rnberg, 91058 Erlangen, Germany</w:t>
      </w:r>
    </w:p>
    <w:p>
      <w:pPr>
        <w:autoSpaceDN w:val="0"/>
        <w:autoSpaceDE w:val="0"/>
        <w:widowControl/>
        <w:spacing w:line="200" w:lineRule="exact" w:before="15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23 September 2011; accepted 5 November 2011; published online 7 December 2011)</w:t>
      </w:r>
    </w:p>
    <w:p>
      <w:pPr>
        <w:autoSpaceDN w:val="0"/>
        <w:autoSpaceDE w:val="0"/>
        <w:widowControl/>
        <w:spacing w:line="200" w:lineRule="exact" w:before="16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Structural and electrical evidence for a ferroelectric phase in yttrium doped hafnium oxide thin</w:t>
      </w:r>
    </w:p>
    <w:p>
      <w:pPr>
        <w:autoSpaceDN w:val="0"/>
        <w:autoSpaceDE w:val="0"/>
        <w:widowControl/>
        <w:spacing w:line="234" w:lineRule="exact" w:before="4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films is presented. A doping series ranging from 2.3 to 12.3 mol%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was deposited by</w:t>
      </w:r>
    </w:p>
    <w:p>
      <w:pPr>
        <w:autoSpaceDN w:val="0"/>
        <w:autoSpaceDE w:val="0"/>
        <w:widowControl/>
        <w:spacing w:line="200" w:lineRule="exact" w:before="6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 thermal atomic layer deposition process.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 xml:space="preserve"> Grazing incidence X-ray diffraction of the 10 nm thick</w:t>
      </w:r>
    </w:p>
    <w:p>
      <w:pPr>
        <w:autoSpaceDN w:val="0"/>
        <w:autoSpaceDE w:val="0"/>
        <w:widowControl/>
        <w:spacing w:line="200" w:lineRule="exact" w:before="4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 xml:space="preserve">films revealed an orthorhombic phase close to the stability region of the cubic phase.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potential</w:t>
      </w:r>
    </w:p>
    <w:p>
      <w:pPr>
        <w:autoSpaceDN w:val="0"/>
        <w:autoSpaceDE w:val="0"/>
        <w:widowControl/>
        <w:spacing w:line="200" w:lineRule="exact" w:before="4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ferroelectricity of this orthorhombic phase was confirmed by polarization hysteresis measurements</w:t>
      </w:r>
    </w:p>
    <w:p>
      <w:pPr>
        <w:autoSpaceDN w:val="0"/>
        <w:autoSpaceDE w:val="0"/>
        <w:widowControl/>
        <w:spacing w:line="222" w:lineRule="exact" w:before="52" w:after="0"/>
        <w:ind w:left="720" w:right="144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on titanium nitride based metal-insulator-metal capacitors. For 5.2 mol%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admixture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remanent polarization peaked at 24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a coercive field of about 1.2 MV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cm. Considering</w:t>
      </w:r>
    </w:p>
    <w:p>
      <w:pPr>
        <w:autoSpaceDN w:val="0"/>
        <w:autoSpaceDE w:val="0"/>
        <w:widowControl/>
        <w:spacing w:line="220" w:lineRule="exact" w:before="24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availability of conformal deposition processes and CMOS-compatibility, ferroelectric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</w:p>
    <w:p>
      <w:pPr>
        <w:autoSpaceDN w:val="0"/>
        <w:autoSpaceDE w:val="0"/>
        <w:widowControl/>
        <w:spacing w:line="200" w:lineRule="exact" w:before="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implies high scaling potential for future, ferroelectric memories.</w:t>
      </w:r>
      <w:r>
        <w:rPr>
          <w:w w:val="102.53059162813074"/>
          <w:rFonts w:ascii="AdvP80516" w:hAnsi="AdvP80516" w:eastAsia="AdvP80516"/>
          <w:b w:val="0"/>
          <w:i w:val="0"/>
          <w:color w:val="221F1F"/>
          <w:sz w:val="17"/>
        </w:rPr>
        <w:t xml:space="preserve"> V </w:t>
      </w:r>
      <w:r>
        <w:rPr>
          <w:rFonts w:ascii="AdvP6975" w:hAnsi="AdvP6975" w:eastAsia="AdvP6975"/>
          <w:b w:val="0"/>
          <w:i w:val="0"/>
          <w:color w:val="221F1F"/>
          <w:sz w:val="12"/>
        </w:rPr>
        <w:t>C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2011 American Institute of</w:t>
      </w:r>
    </w:p>
    <w:p>
      <w:pPr>
        <w:autoSpaceDN w:val="0"/>
        <w:autoSpaceDE w:val="0"/>
        <w:widowControl/>
        <w:spacing w:line="206" w:lineRule="exact" w:before="34" w:after="0"/>
        <w:ind w:left="720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20"/>
        </w:rPr>
        <w:t>Physics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[doi: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10.1063/1.3667205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</w:p>
    <w:p>
      <w:pPr>
        <w:autoSpaceDN w:val="0"/>
        <w:tabs>
          <w:tab w:pos="5280" w:val="left"/>
        </w:tabs>
        <w:autoSpaceDE w:val="0"/>
        <w:widowControl/>
        <w:spacing w:line="246" w:lineRule="exact" w:before="272" w:after="162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 xml:space="preserve">INTRODUCTION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well-known yttrium stabilized zirconia (YSZ),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successful sta-</w:t>
      </w:r>
    </w:p>
    <w:p>
      <w:pPr>
        <w:sectPr>
          <w:pgSz w:w="12240" w:h="16199"/>
          <w:pgMar w:top="378" w:right="956" w:bottom="418" w:left="1020" w:header="720" w:footer="720" w:gutter="0"/>
          <w:cols w:space="720" w:num="1" w:equalWidth="0">
            <w:col w:w="10264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0" w:right="158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memories are an extremely interesting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approach to nonvolatile data storage, since they show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unique combination of very fast, low power writing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nonvolatile retention that is unmatched by charge based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other emerging concepts like magnetoresistive RAM’s,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change memories and resistive RAM’s. Up till now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mainly lead zirconate titanate (PZT) was used for the fabri-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cation of ferroelectric memories.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PZT is quite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complicated to integrate into a CMOS process and therefore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scaling has been much slower than the scaling of conven-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tional charge based memories. This results in much higher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production cost for ferroelectric memories compared to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peting charge based technologies.</w:t>
      </w:r>
    </w:p>
    <w:p>
      <w:pPr>
        <w:autoSpaceDN w:val="0"/>
        <w:autoSpaceDE w:val="0"/>
        <w:widowControl/>
        <w:spacing w:line="236" w:lineRule="exact" w:before="38" w:after="0"/>
        <w:ind w:left="0" w:right="158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Integrating thin layers of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on the other hand,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has already become well-known to microelectronic engineer-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ing, since stabilization of the higher-k cubic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Fm3 m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or tet-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ragonal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P4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2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6A" w:hAnsi="AdvP696A" w:eastAsia="AdvP696A"/>
          <w:b w:val="0"/>
          <w:i w:val="0"/>
          <w:color w:val="221F1F"/>
          <w:sz w:val="20"/>
        </w:rPr>
        <w:t>nmc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phase in the otherwise monoclinic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P2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1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6A" w:hAnsi="AdvP696A" w:eastAsia="AdvP696A"/>
          <w:b w:val="0"/>
          <w:i w:val="0"/>
          <w:color w:val="221F1F"/>
          <w:sz w:val="20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of considerable interest to dielectric scaling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manufacturing of CMOS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DRAM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devices.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Recently, it has been demonstrated that doping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with SiO</w:t>
      </w:r>
      <w:r>
        <w:rPr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or ZrO</w:t>
      </w:r>
      <w:r>
        <w:rPr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does not only stabilizes the tetrag-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onal phase, but can also produce a spontaneous polarization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 intermediate doping levels, that results in usable,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hysteresis loops in these layers.</w:t>
      </w:r>
    </w:p>
    <w:p>
      <w:pPr>
        <w:autoSpaceDN w:val="0"/>
        <w:autoSpaceDE w:val="0"/>
        <w:widowControl/>
        <w:spacing w:line="232" w:lineRule="exact" w:before="28" w:after="0"/>
        <w:ind w:left="0" w:right="158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Phase stability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however, can also be influenced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admixture. As predicted by first principles calcula-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 on trivalent dopants, stabilization of cubic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can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achieved for moderate yttrium doping.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Analogous to the</w:t>
      </w:r>
    </w:p>
    <w:p>
      <w:pPr>
        <w:autoSpaceDN w:val="0"/>
        <w:tabs>
          <w:tab w:pos="94" w:val="left"/>
        </w:tabs>
        <w:autoSpaceDE w:val="0"/>
        <w:widowControl/>
        <w:spacing w:line="190" w:lineRule="exact" w:before="310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a)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Author to whom correspondence should be addressed. Electronic mail: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johannes.mueller@ieee.org.</w:t>
      </w:r>
    </w:p>
    <w:p>
      <w:pPr>
        <w:autoSpaceDN w:val="0"/>
        <w:tabs>
          <w:tab w:pos="100" w:val="left"/>
        </w:tabs>
        <w:autoSpaceDE w:val="0"/>
        <w:widowControl/>
        <w:spacing w:line="190" w:lineRule="exact" w:before="4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b)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S. Bo¨scke, U. Schro¨der, and J. Sundqvist were with Qimonda Dresden,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Dresden, Germany while the initial experimental work was performed.</w:t>
      </w:r>
    </w:p>
    <w:p>
      <w:pPr>
        <w:sectPr>
          <w:type w:val="continuous"/>
          <w:pgSz w:w="12240" w:h="16199"/>
          <w:pgMar w:top="378" w:right="956" w:bottom="418" w:left="1020" w:header="720" w:footer="720" w:gutter="0"/>
          <w:cols w:space="720" w:num="2" w:equalWidth="0">
            <w:col w:w="5078" w:space="0"/>
            <w:col w:w="5186" w:space="0"/>
            <w:col w:w="10264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202" w:right="6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bilization of the cubic phase in epitaxial, as well as polycrys-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talline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has been presented by several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authors.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Reported doping levels for complete stabilization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cubic phase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range from 4 to 17 mol%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1.5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admixture, thereby achieving k-values of about 18 to 32.</w:t>
      </w:r>
    </w:p>
    <w:p>
      <w:pPr>
        <w:autoSpaceDN w:val="0"/>
        <w:autoSpaceDE w:val="0"/>
        <w:widowControl/>
        <w:spacing w:line="244" w:lineRule="exact" w:before="0" w:after="16"/>
        <w:ind w:left="202" w:right="64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the exact nature of the crystalline phases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form close to the stability region of the cubic phase remains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unclear. The bulk phase diagram allows for a monoclinic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cubic phase transition by passing through a coexistence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region of both phases.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 temperatures above 1350 K,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intermediate tetragonal phase has to be considered. 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How-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ever, when Y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: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  <w:highlight w:val="yellow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 xml:space="preserve"> 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is crystallized by rapid thermal processes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8.00000000000068" w:type="dxa"/>
      </w:tblPr>
      <w:tblGrid>
        <w:gridCol w:w="10264"/>
      </w:tblGrid>
      <w:tr>
        <w:trPr>
          <w:trHeight w:hRule="exact" w:val="186"/>
        </w:trPr>
        <w:tc>
          <w:tcPr>
            <w:tcW w:type="dxa" w:w="5008"/>
            <w:tcBorders/>
            <w:shd w:fill="ffff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(RTP) with fast cooling rates, such as those utilized in micro-</w:t>
            </w:r>
          </w:p>
        </w:tc>
      </w:tr>
    </w:tbl>
    <w:p>
      <w:pPr>
        <w:autoSpaceDN w:val="0"/>
        <w:autoSpaceDE w:val="0"/>
        <w:widowControl/>
        <w:spacing w:line="5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8.00000000000068" w:type="dxa"/>
      </w:tblPr>
      <w:tblGrid>
        <w:gridCol w:w="10264"/>
      </w:tblGrid>
      <w:tr>
        <w:trPr>
          <w:trHeight w:hRule="exact" w:val="188"/>
        </w:trPr>
        <w:tc>
          <w:tcPr>
            <w:tcW w:type="dxa" w:w="5008"/>
            <w:tcBorders/>
            <w:shd w:fill="ffff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electronic applications, the diffusion of dopant atoms is lim-</w:t>
            </w:r>
          </w:p>
        </w:tc>
      </w:tr>
    </w:tbl>
    <w:p>
      <w:pPr>
        <w:autoSpaceDN w:val="0"/>
        <w:autoSpaceDE w:val="0"/>
        <w:widowControl/>
        <w:spacing w:line="5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8.00000000000068" w:type="dxa"/>
      </w:tblPr>
      <w:tblGrid>
        <w:gridCol w:w="10264"/>
      </w:tblGrid>
      <w:tr>
        <w:trPr>
          <w:trHeight w:hRule="exact" w:val="188"/>
        </w:trPr>
        <w:tc>
          <w:tcPr>
            <w:tcW w:type="dxa" w:w="5008"/>
            <w:tcBorders/>
            <w:shd w:fill="ffff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ited and a number of metastable phases can be formed.</w:t>
            </w:r>
          </w:p>
        </w:tc>
      </w:tr>
    </w:tbl>
    <w:p>
      <w:pPr>
        <w:autoSpaceDN w:val="0"/>
        <w:tabs>
          <w:tab w:pos="562" w:val="left"/>
        </w:tabs>
        <w:autoSpaceDE w:val="0"/>
        <w:widowControl/>
        <w:spacing w:line="240" w:lineRule="exact" w:before="10" w:after="50"/>
        <w:ind w:left="20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Yashima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Fujimori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observed metastable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tetragonal phases (t’ and t’’) in quenched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bulk sam-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ples between 10 and 13 mol%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Furthermore, they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described the occurrence of two lower symmetry phases,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1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that were only identifiable by Raman Spectroscopy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lower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admixture. In addition, recent publications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report the existence of a possibly orthorhombic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monoclinic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mixture that forms prior to complete stabilization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cubic phase in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22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this paper we investigate the electronic properties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metastable crystalline phases in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report the observation of ferroelectricity. We demonstrate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that a spontaneous polarization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can be provoked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admixture, while at the same time easing some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processing constrains present in the previously published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systems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. On the basis of a structural investigation we claim that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8.00000000000068" w:type="dxa"/>
      </w:tblPr>
      <w:tblGrid>
        <w:gridCol w:w="10264"/>
      </w:tblGrid>
      <w:tr>
        <w:trPr>
          <w:trHeight w:hRule="exact" w:val="188"/>
        </w:trPr>
        <w:tc>
          <w:tcPr>
            <w:tcW w:type="dxa" w:w="5008"/>
            <w:tcBorders/>
            <w:shd w:fill="ffff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this crystal property originates from a non-centrosymmetric</w:t>
            </w:r>
          </w:p>
        </w:tc>
      </w:tr>
    </w:tbl>
    <w:p>
      <w:pPr>
        <w:autoSpaceDN w:val="0"/>
        <w:autoSpaceDE w:val="0"/>
        <w:widowControl/>
        <w:spacing w:line="5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8.00000000000068" w:type="dxa"/>
      </w:tblPr>
      <w:tblGrid>
        <w:gridCol w:w="10264"/>
      </w:tblGrid>
      <w:tr>
        <w:trPr>
          <w:trHeight w:hRule="exact" w:val="168"/>
        </w:trPr>
        <w:tc>
          <w:tcPr>
            <w:tcW w:type="dxa" w:w="5008"/>
            <w:tcBorders/>
            <w:shd w:fill="ffff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orthorhombic phase located close to the stability region of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290"/>
        <w:ind w:left="0" w:right="0"/>
      </w:pPr>
    </w:p>
    <w:p>
      <w:pPr>
        <w:sectPr>
          <w:type w:val="nextColumn"/>
          <w:pgSz w:w="12240" w:h="16199"/>
          <w:pgMar w:top="378" w:right="956" w:bottom="418" w:left="1020" w:header="720" w:footer="720" w:gutter="0"/>
          <w:cols w:space="720" w:num="2" w:equalWidth="0">
            <w:col w:w="5078" w:space="0"/>
            <w:col w:w="5186" w:space="0"/>
            <w:col w:w="1026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21"/>
        <w:gridCol w:w="3421"/>
        <w:gridCol w:w="3421"/>
      </w:tblGrid>
      <w:tr>
        <w:trPr>
          <w:trHeight w:hRule="exact" w:val="160"/>
        </w:trPr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0021-8979/2011/110(11)/114113/5/$30.00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988" w:firstLine="0"/>
              <w:jc w:val="righ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114113-1</w:t>
            </w:r>
          </w:p>
        </w:tc>
        <w:tc>
          <w:tcPr>
            <w:tcW w:type="dxa" w:w="3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0" w:right="20" w:firstLine="0"/>
              <w:jc w:val="right"/>
            </w:pPr>
            <w:r>
              <w:rPr>
                <w:rFonts w:ascii="AdvP80516" w:hAnsi="AdvP80516" w:eastAsia="AdvP80516"/>
                <w:b w:val="0"/>
                <w:i w:val="0"/>
                <w:color w:val="221F1F"/>
                <w:sz w:val="14"/>
              </w:rPr>
              <w:t xml:space="preserve">V </w:t>
            </w:r>
            <w:r>
              <w:rPr>
                <w:w w:val="95.61599731445312"/>
                <w:rFonts w:ascii="AdvHelv_R" w:hAnsi="AdvHelv_R" w:eastAsia="AdvHelv_R"/>
                <w:b w:val="0"/>
                <w:i w:val="0"/>
                <w:color w:val="221F1F"/>
                <w:sz w:val="10"/>
              </w:rPr>
              <w:t>C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 xml:space="preserve"> 2011 American Institute of Physics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78" w:right="956" w:bottom="418" w:left="1020" w:header="720" w:footer="720" w:gutter="0"/>
          <w:cols w:space="720" w:num="1" w:equalWidth="0">
            <w:col w:w="10264" w:space="0"/>
            <w:col w:w="5078" w:space="0"/>
            <w:col w:w="5186" w:space="0"/>
            <w:col w:w="102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</wp:posOffset>
            </wp:positionH>
            <wp:positionV relativeFrom="page">
              <wp:posOffset>2400300</wp:posOffset>
            </wp:positionV>
            <wp:extent cx="3175000" cy="2921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</wp:posOffset>
            </wp:positionH>
            <wp:positionV relativeFrom="page">
              <wp:posOffset>4229100</wp:posOffset>
            </wp:positionV>
            <wp:extent cx="3175000" cy="2921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4218940</wp:posOffset>
            </wp:positionH>
            <wp:positionV relativeFrom="page">
              <wp:posOffset>6910070</wp:posOffset>
            </wp:positionV>
            <wp:extent cx="2686050" cy="2231769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23176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5880100</wp:posOffset>
            </wp:positionH>
            <wp:positionV relativeFrom="page">
              <wp:posOffset>8547100</wp:posOffset>
            </wp:positionV>
            <wp:extent cx="152400" cy="889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6057900</wp:posOffset>
            </wp:positionH>
            <wp:positionV relativeFrom="page">
              <wp:posOffset>8521700</wp:posOffset>
            </wp:positionV>
            <wp:extent cx="203200" cy="1143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6388100</wp:posOffset>
            </wp:positionH>
            <wp:positionV relativeFrom="page">
              <wp:posOffset>8407400</wp:posOffset>
            </wp:positionV>
            <wp:extent cx="165100" cy="762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6311900</wp:posOffset>
            </wp:positionH>
            <wp:positionV relativeFrom="page">
              <wp:posOffset>8331200</wp:posOffset>
            </wp:positionV>
            <wp:extent cx="88900" cy="1143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6134100</wp:posOffset>
            </wp:positionH>
            <wp:positionV relativeFrom="page">
              <wp:posOffset>8331200</wp:posOffset>
            </wp:positionV>
            <wp:extent cx="152400" cy="1016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5880100</wp:posOffset>
            </wp:positionH>
            <wp:positionV relativeFrom="page">
              <wp:posOffset>8331200</wp:posOffset>
            </wp:positionV>
            <wp:extent cx="228600" cy="1143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8026400</wp:posOffset>
            </wp:positionV>
            <wp:extent cx="355600" cy="2286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28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7950200</wp:posOffset>
            </wp:positionV>
            <wp:extent cx="241300" cy="1016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5384800</wp:posOffset>
            </wp:positionH>
            <wp:positionV relativeFrom="page">
              <wp:posOffset>7874000</wp:posOffset>
            </wp:positionV>
            <wp:extent cx="241300" cy="1016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5295900</wp:posOffset>
            </wp:positionH>
            <wp:positionV relativeFrom="page">
              <wp:posOffset>7708900</wp:posOffset>
            </wp:positionV>
            <wp:extent cx="76200" cy="2286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28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4851400</wp:posOffset>
            </wp:positionH>
            <wp:positionV relativeFrom="page">
              <wp:posOffset>7670800</wp:posOffset>
            </wp:positionV>
            <wp:extent cx="431800" cy="5461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4940300</wp:posOffset>
            </wp:positionH>
            <wp:positionV relativeFrom="page">
              <wp:posOffset>7467600</wp:posOffset>
            </wp:positionV>
            <wp:extent cx="457200" cy="1143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5372100</wp:posOffset>
            </wp:positionH>
            <wp:positionV relativeFrom="page">
              <wp:posOffset>7073900</wp:posOffset>
            </wp:positionV>
            <wp:extent cx="571500" cy="1651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7061200</wp:posOffset>
            </wp:positionV>
            <wp:extent cx="774700" cy="8128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8128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22"/>
        <w:gridCol w:w="3422"/>
        <w:gridCol w:w="3422"/>
      </w:tblGrid>
      <w:tr>
        <w:trPr>
          <w:trHeight w:hRule="exact" w:val="14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4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114113-2</w:t>
            </w:r>
          </w:p>
        </w:tc>
        <w:tc>
          <w:tcPr>
            <w:tcW w:type="dxa" w:w="3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Mu¨ller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.</w:t>
            </w:r>
          </w:p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114113 (2011)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76"/>
        <w:ind w:left="0" w:right="0"/>
      </w:pPr>
    </w:p>
    <w:p>
      <w:pPr>
        <w:sectPr>
          <w:pgSz w:w="12240" w:h="16199"/>
          <w:pgMar w:top="386" w:right="998" w:bottom="404" w:left="976" w:header="720" w:footer="720" w:gutter="0"/>
          <w:cols w:space="720" w:num="1" w:equalWidth="0">
            <w:col w:w="10266" w:space="0"/>
            <w:col w:w="10264" w:space="0"/>
            <w:col w:w="5078" w:space="0"/>
            <w:col w:w="5186" w:space="0"/>
            <w:col w:w="10264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44" w:after="0"/>
        <w:ind w:left="44" w:right="20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the cubic phase.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have a large bandgap,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11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 temperature stable,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CMOS compatible,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due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availability of mature atomic layer deposition (ALD)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processes,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they are capable of conformal 3D integration.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Therefore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considered a promising material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future, highly scaled ferroelectric memories.</w:t>
      </w:r>
    </w:p>
    <w:p>
      <w:pPr>
        <w:autoSpaceDN w:val="0"/>
        <w:autoSpaceDE w:val="0"/>
        <w:widowControl/>
        <w:spacing w:line="190" w:lineRule="exact" w:before="288" w:after="0"/>
        <w:ind w:left="44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EXPERIMENTAL</w:t>
      </w:r>
    </w:p>
    <w:p>
      <w:pPr>
        <w:autoSpaceDN w:val="0"/>
        <w:autoSpaceDE w:val="0"/>
        <w:widowControl/>
        <w:spacing w:line="238" w:lineRule="exact" w:before="158" w:after="30"/>
        <w:ind w:left="44" w:right="20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were deposited by thermal ALD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300 mm Si substrates that, prior to dielectric deposition,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received a 18 nm chemical vapor deposited (CVD) TiN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(TiCl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bottom electrode in a batch furnace.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ALD process was based on the commercially available metal 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ganic precursors tetrakis(ethylmethylamino)hafnium (TEMAH)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tris(methylcyclopentadienyl)yttrium (Y(MeCp)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 xml:space="preserve"> Ozone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66"/>
      </w:tblGrid>
      <w:tr>
        <w:trPr>
          <w:trHeight w:hRule="exact" w:val="188"/>
        </w:trPr>
        <w:tc>
          <w:tcPr>
            <w:tcW w:type="dxa" w:w="5006"/>
            <w:tcBorders/>
            <w:shd w:fill="ffff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was used as the oxidant and argon as the purge and carrier</w:t>
            </w:r>
          </w:p>
        </w:tc>
      </w:tr>
    </w:tbl>
    <w:p>
      <w:pPr>
        <w:autoSpaceDN w:val="0"/>
        <w:autoSpaceDE w:val="0"/>
        <w:widowControl/>
        <w:spacing w:line="238" w:lineRule="exact" w:before="38" w:after="0"/>
        <w:ind w:left="44" w:right="20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 xml:space="preserve">gas.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content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was defined by varying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cycle ratio of the precursors and monitored by inline X-ray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photoelectron spectroscopy (XPS) and Rutherford backscat-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tering (RBS). A constant thickness of 10 nm for all films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achieved by adjusting the number of Hf:Y super cycles,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was confirmed by inline spectral ellipsometry and HR-TEM.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Crystallization of the as deposited amorphous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was induced by a 600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20 s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RTP step, referred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text as post deposition anneal (PDA). Samples annealed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after room temperature deposition of a 4 nm physical vapor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deposited (PVD) TiN top electrode are referred to in the text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samples treated with post metallization anneal (PMA).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Samples with yttrium concentrations ranging from 2.3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12.3 mol%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were manufactured using both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schemes (Fig.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This allowed access to the range of met-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astable phases formed from almost pure hafnium oxide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fully cubic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Grazing incidence X-ray diffraction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(GI-XRD) on crystalline and high temperature X-ray diffrac-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(HT-XRD) on as deposited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was meas-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ured on a Bruker D8 Discover diffractometer using Cu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K-alpha radiation from a Cu tube operated at 40 kV/40 mA.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incident angle was set to 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For HT-XRD analysis,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samples were heated from room temperature to 650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under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constant nitrogen purging in a furnace covered with a hemi-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spherical beryllium dome. During temperature ramp up,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in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situ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GI-XRD measurements were performed.</w:t>
      </w:r>
    </w:p>
    <w:p>
      <w:pPr>
        <w:autoSpaceDN w:val="0"/>
        <w:autoSpaceDE w:val="0"/>
        <w:widowControl/>
        <w:spacing w:line="240" w:lineRule="exact" w:before="0" w:after="0"/>
        <w:ind w:left="44" w:right="20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electrical measurements, Pt dots were evaporated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the TiN top electrode, forming structured metal-insulator-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metal (MIM) capacitors in a subsequent etching step.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samples that received PDA treatment, Pt dots were directly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evaporated on top of the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film. Polarization hys-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teresis was characterized using an aixACCT TF Analyzer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2000 system and a custom built setup at a frequency of 1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kHz. The small signal capacitance-voltage characteristics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MIM capacitors were determined with an Agilent 4284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LCR Meter. Typical measurement conditions were a fre-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quency of 10 kHz and a 50 mV ac probing signal on device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areas of 1.15*10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190" w:lineRule="exact" w:before="288" w:after="0"/>
        <w:ind w:left="44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RESULTS AND DISCUSSION</w:t>
      </w:r>
    </w:p>
    <w:p>
      <w:pPr>
        <w:autoSpaceDN w:val="0"/>
        <w:autoSpaceDE w:val="0"/>
        <w:widowControl/>
        <w:spacing w:line="114" w:lineRule="exact" w:before="282" w:after="0"/>
        <w:ind w:left="0" w:right="202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controlled incorporation of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into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can be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17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realized by the variation of the TEMAH to Y(MeCp)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</w:p>
    <w:p>
      <w:pPr>
        <w:sectPr>
          <w:type w:val="continuous"/>
          <w:pgSz w:w="12240" w:h="16199"/>
          <w:pgMar w:top="386" w:right="998" w:bottom="404" w:left="976" w:header="720" w:footer="720" w:gutter="0"/>
          <w:cols w:space="720" w:num="2" w:equalWidth="0">
            <w:col w:w="5166" w:space="0"/>
            <w:col w:w="5100" w:space="0"/>
            <w:col w:w="10266" w:space="0"/>
            <w:col w:w="10264" w:space="0"/>
            <w:col w:w="5078" w:space="0"/>
            <w:col w:w="5186" w:space="0"/>
            <w:col w:w="1026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3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34029" cy="350647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4029" cy="3506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08" w:after="0"/>
        <w:ind w:left="15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1. (Color online) (a) Fabrication flow of MIM capacitors based on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atomic layer deposited Y:HfO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dielectrics with post deposition anneal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(PDA) or post metallization anneal (PMA) in N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atmosphere. (b) TEM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micrograph and HRTEM enlargement of the fully crystalline TiN/Y:HfO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/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TiN MIM stack on silicon treated with PMA.</w:t>
      </w:r>
    </w:p>
    <w:p>
      <w:pPr>
        <w:autoSpaceDN w:val="0"/>
        <w:autoSpaceDE w:val="0"/>
        <w:widowControl/>
        <w:spacing w:line="240" w:lineRule="exact" w:before="266" w:after="0"/>
        <w:ind w:left="15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precursor pulsing ratio during the ALD process. RBS meas-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urements on as deposited films reveal a linear correlation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between precursor cycling ratio and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incorporation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a HR-TEM micrograph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complete MIM stack after thermal treatment. The polycrys-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talline structure of the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as well as the TiN metal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trode, is clearly visible. Additional HT-XRD experiments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confirmed no significant influence of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content on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crystallization temperature (Fig.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 which is in good</w:t>
      </w:r>
    </w:p>
    <w:p>
      <w:pPr>
        <w:autoSpaceDN w:val="0"/>
        <w:autoSpaceDE w:val="0"/>
        <w:widowControl/>
        <w:spacing w:line="190" w:lineRule="exact" w:before="4228" w:after="0"/>
        <w:ind w:left="158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2. (Color online) RBS measurements on 10 nm thick films reveal a lin-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ear incorporation of YO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into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with ALD cycle ratio of TEMAH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Y(MeCp)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precursor. Structural drawings of the metal organic precursors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are given.</w:t>
      </w:r>
    </w:p>
    <w:p>
      <w:pPr>
        <w:sectPr>
          <w:type w:val="nextColumn"/>
          <w:pgSz w:w="12240" w:h="16199"/>
          <w:pgMar w:top="386" w:right="998" w:bottom="404" w:left="976" w:header="720" w:footer="720" w:gutter="0"/>
          <w:cols w:space="720" w:num="2" w:equalWidth="0">
            <w:col w:w="5166" w:space="0"/>
            <w:col w:w="5100" w:space="0"/>
            <w:col w:w="10266" w:space="0"/>
            <w:col w:w="10264" w:space="0"/>
            <w:col w:w="5078" w:space="0"/>
            <w:col w:w="5186" w:space="0"/>
            <w:col w:w="102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</wp:posOffset>
            </wp:positionH>
            <wp:positionV relativeFrom="page">
              <wp:posOffset>1257300</wp:posOffset>
            </wp:positionV>
            <wp:extent cx="3175000" cy="2794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79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3035300</wp:posOffset>
            </wp:positionH>
            <wp:positionV relativeFrom="page">
              <wp:posOffset>9080500</wp:posOffset>
            </wp:positionV>
            <wp:extent cx="38100" cy="38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2984500</wp:posOffset>
            </wp:positionH>
            <wp:positionV relativeFrom="page">
              <wp:posOffset>9042400</wp:posOffset>
            </wp:positionV>
            <wp:extent cx="50800" cy="508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2527300</wp:posOffset>
            </wp:positionH>
            <wp:positionV relativeFrom="page">
              <wp:posOffset>9029700</wp:posOffset>
            </wp:positionV>
            <wp:extent cx="177800" cy="889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</wp:posOffset>
            </wp:positionH>
            <wp:positionV relativeFrom="page">
              <wp:posOffset>7752080</wp:posOffset>
            </wp:positionV>
            <wp:extent cx="4580890" cy="1984138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19841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5613400</wp:posOffset>
            </wp:positionH>
            <wp:positionV relativeFrom="page">
              <wp:posOffset>1206500</wp:posOffset>
            </wp:positionV>
            <wp:extent cx="177800" cy="1397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5664200</wp:posOffset>
            </wp:positionH>
            <wp:positionV relativeFrom="page">
              <wp:posOffset>1193800</wp:posOffset>
            </wp:positionV>
            <wp:extent cx="38100" cy="381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5588000</wp:posOffset>
            </wp:positionH>
            <wp:positionV relativeFrom="page">
              <wp:posOffset>1193800</wp:posOffset>
            </wp:positionV>
            <wp:extent cx="50800" cy="508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5676900</wp:posOffset>
            </wp:positionH>
            <wp:positionV relativeFrom="page">
              <wp:posOffset>1155700</wp:posOffset>
            </wp:positionV>
            <wp:extent cx="101600" cy="635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1143000</wp:posOffset>
            </wp:positionV>
            <wp:extent cx="38100" cy="38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5689600</wp:posOffset>
            </wp:positionH>
            <wp:positionV relativeFrom="page">
              <wp:posOffset>1130300</wp:posOffset>
            </wp:positionV>
            <wp:extent cx="38100" cy="381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5715000</wp:posOffset>
            </wp:positionH>
            <wp:positionV relativeFrom="page">
              <wp:posOffset>1117600</wp:posOffset>
            </wp:positionV>
            <wp:extent cx="38100" cy="381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1104900</wp:posOffset>
            </wp:positionV>
            <wp:extent cx="38100" cy="38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6578600</wp:posOffset>
            </wp:positionH>
            <wp:positionV relativeFrom="page">
              <wp:posOffset>2197100</wp:posOffset>
            </wp:positionV>
            <wp:extent cx="203200" cy="1143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6400800</wp:posOffset>
            </wp:positionH>
            <wp:positionV relativeFrom="page">
              <wp:posOffset>2197100</wp:posOffset>
            </wp:positionV>
            <wp:extent cx="152400" cy="1143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6553200</wp:posOffset>
            </wp:positionH>
            <wp:positionV relativeFrom="page">
              <wp:posOffset>2057400</wp:posOffset>
            </wp:positionV>
            <wp:extent cx="241300" cy="1016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6451600</wp:posOffset>
            </wp:positionH>
            <wp:positionV relativeFrom="page">
              <wp:posOffset>2057400</wp:posOffset>
            </wp:positionV>
            <wp:extent cx="76200" cy="1143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6388100</wp:posOffset>
            </wp:positionH>
            <wp:positionV relativeFrom="page">
              <wp:posOffset>2057400</wp:posOffset>
            </wp:positionV>
            <wp:extent cx="50800" cy="1016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4800600</wp:posOffset>
            </wp:positionH>
            <wp:positionV relativeFrom="page">
              <wp:posOffset>1993900</wp:posOffset>
            </wp:positionV>
            <wp:extent cx="165100" cy="1397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5791200</wp:posOffset>
            </wp:positionH>
            <wp:positionV relativeFrom="page">
              <wp:posOffset>1765300</wp:posOffset>
            </wp:positionV>
            <wp:extent cx="330200" cy="1143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6591300</wp:posOffset>
            </wp:positionH>
            <wp:positionV relativeFrom="page">
              <wp:posOffset>1384300</wp:posOffset>
            </wp:positionV>
            <wp:extent cx="228600" cy="1143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6489700</wp:posOffset>
            </wp:positionH>
            <wp:positionV relativeFrom="page">
              <wp:posOffset>1384300</wp:posOffset>
            </wp:positionV>
            <wp:extent cx="50800" cy="1143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4800600</wp:posOffset>
            </wp:positionH>
            <wp:positionV relativeFrom="page">
              <wp:posOffset>901700</wp:posOffset>
            </wp:positionV>
            <wp:extent cx="165100" cy="1397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4239260</wp:posOffset>
            </wp:positionH>
            <wp:positionV relativeFrom="page">
              <wp:posOffset>806450</wp:posOffset>
            </wp:positionV>
            <wp:extent cx="2647949" cy="2181739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7949" cy="21817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6299200</wp:posOffset>
            </wp:positionH>
            <wp:positionV relativeFrom="page">
              <wp:posOffset>2438400</wp:posOffset>
            </wp:positionV>
            <wp:extent cx="50800" cy="381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1993900</wp:posOffset>
            </wp:positionV>
            <wp:extent cx="520700" cy="4699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469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5207000</wp:posOffset>
            </wp:positionH>
            <wp:positionV relativeFrom="page">
              <wp:posOffset>1993900</wp:posOffset>
            </wp:positionV>
            <wp:extent cx="546100" cy="5207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520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6248400</wp:posOffset>
            </wp:positionH>
            <wp:positionV relativeFrom="page">
              <wp:posOffset>1790700</wp:posOffset>
            </wp:positionV>
            <wp:extent cx="63500" cy="635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6210300</wp:posOffset>
            </wp:positionH>
            <wp:positionV relativeFrom="page">
              <wp:posOffset>1790700</wp:posOffset>
            </wp:positionV>
            <wp:extent cx="381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6248400</wp:posOffset>
            </wp:positionH>
            <wp:positionV relativeFrom="page">
              <wp:posOffset>1790700</wp:posOffset>
            </wp:positionV>
            <wp:extent cx="63500" cy="635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6210300</wp:posOffset>
            </wp:positionH>
            <wp:positionV relativeFrom="page">
              <wp:posOffset>1790700</wp:posOffset>
            </wp:positionV>
            <wp:extent cx="38100" cy="381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5816600</wp:posOffset>
            </wp:positionH>
            <wp:positionV relativeFrom="page">
              <wp:posOffset>1562100</wp:posOffset>
            </wp:positionV>
            <wp:extent cx="38100" cy="381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5854700</wp:posOffset>
            </wp:positionH>
            <wp:positionV relativeFrom="page">
              <wp:posOffset>1536700</wp:posOffset>
            </wp:positionV>
            <wp:extent cx="38100" cy="381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5880100</wp:posOffset>
            </wp:positionH>
            <wp:positionV relativeFrom="page">
              <wp:posOffset>1524000</wp:posOffset>
            </wp:positionV>
            <wp:extent cx="38100" cy="381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1511300</wp:posOffset>
            </wp:positionV>
            <wp:extent cx="38100" cy="381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1473200</wp:posOffset>
            </wp:positionV>
            <wp:extent cx="38100" cy="381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5956300</wp:posOffset>
            </wp:positionH>
            <wp:positionV relativeFrom="page">
              <wp:posOffset>1460500</wp:posOffset>
            </wp:positionV>
            <wp:extent cx="38100" cy="381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1358900</wp:posOffset>
            </wp:positionV>
            <wp:extent cx="177800" cy="1524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1473200</wp:posOffset>
            </wp:positionV>
            <wp:extent cx="38100" cy="381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5715000</wp:posOffset>
            </wp:positionH>
            <wp:positionV relativeFrom="page">
              <wp:posOffset>1600200</wp:posOffset>
            </wp:positionV>
            <wp:extent cx="38100" cy="381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5600700</wp:posOffset>
            </wp:positionH>
            <wp:positionV relativeFrom="page">
              <wp:posOffset>1600200</wp:posOffset>
            </wp:positionV>
            <wp:extent cx="38100" cy="381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5676900</wp:posOffset>
            </wp:positionH>
            <wp:positionV relativeFrom="page">
              <wp:posOffset>1574800</wp:posOffset>
            </wp:positionV>
            <wp:extent cx="38100" cy="381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1130300</wp:posOffset>
            </wp:positionV>
            <wp:extent cx="38100" cy="381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5816600</wp:posOffset>
            </wp:positionH>
            <wp:positionV relativeFrom="page">
              <wp:posOffset>1079500</wp:posOffset>
            </wp:positionV>
            <wp:extent cx="177800" cy="762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1130300</wp:posOffset>
            </wp:positionV>
            <wp:extent cx="38100" cy="381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5816600</wp:posOffset>
            </wp:positionH>
            <wp:positionV relativeFrom="page">
              <wp:posOffset>1079500</wp:posOffset>
            </wp:positionV>
            <wp:extent cx="177800" cy="762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1066800</wp:posOffset>
            </wp:positionV>
            <wp:extent cx="406400" cy="2794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79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5981700</wp:posOffset>
            </wp:positionH>
            <wp:positionV relativeFrom="page">
              <wp:posOffset>1054100</wp:posOffset>
            </wp:positionV>
            <wp:extent cx="101600" cy="508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6070600</wp:posOffset>
            </wp:positionH>
            <wp:positionV relativeFrom="page">
              <wp:posOffset>1041400</wp:posOffset>
            </wp:positionV>
            <wp:extent cx="63500" cy="381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6134100</wp:posOffset>
            </wp:positionH>
            <wp:positionV relativeFrom="page">
              <wp:posOffset>1028700</wp:posOffset>
            </wp:positionV>
            <wp:extent cx="63500" cy="381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6184900</wp:posOffset>
            </wp:positionH>
            <wp:positionV relativeFrom="page">
              <wp:posOffset>1016000</wp:posOffset>
            </wp:positionV>
            <wp:extent cx="63500" cy="381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6235700</wp:posOffset>
            </wp:positionH>
            <wp:positionV relativeFrom="page">
              <wp:posOffset>1003300</wp:posOffset>
            </wp:positionV>
            <wp:extent cx="63500" cy="381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5562600</wp:posOffset>
            </wp:positionH>
            <wp:positionV relativeFrom="page">
              <wp:posOffset>1295400</wp:posOffset>
            </wp:positionV>
            <wp:extent cx="38100" cy="381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5575300</wp:posOffset>
            </wp:positionH>
            <wp:positionV relativeFrom="page">
              <wp:posOffset>1270000</wp:posOffset>
            </wp:positionV>
            <wp:extent cx="50800" cy="508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5562600</wp:posOffset>
            </wp:positionH>
            <wp:positionV relativeFrom="page">
              <wp:posOffset>1231900</wp:posOffset>
            </wp:positionV>
            <wp:extent cx="38100" cy="381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5575300</wp:posOffset>
            </wp:positionH>
            <wp:positionV relativeFrom="page">
              <wp:posOffset>1219200</wp:posOffset>
            </wp:positionV>
            <wp:extent cx="38100" cy="381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22"/>
        <w:gridCol w:w="3422"/>
        <w:gridCol w:w="3422"/>
      </w:tblGrid>
      <w:tr>
        <w:trPr>
          <w:trHeight w:hRule="exact" w:val="22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4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114113-3</w:t>
            </w:r>
          </w:p>
        </w:tc>
        <w:tc>
          <w:tcPr>
            <w:tcW w:type="dxa" w:w="3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Mu¨ller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.</w:t>
            </w:r>
          </w:p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114113 (2011)</w:t>
            </w:r>
          </w:p>
        </w:tc>
      </w:tr>
    </w:tbl>
    <w:p>
      <w:pPr>
        <w:autoSpaceDN w:val="0"/>
        <w:autoSpaceDE w:val="0"/>
        <w:widowControl/>
        <w:spacing w:line="274" w:lineRule="exact" w:before="186" w:after="16"/>
        <w:ind w:left="44" w:right="518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agreement with literature data.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crystallization tempera-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ture was approximately 400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for all of the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concen-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467"/>
        <w:gridCol w:w="1467"/>
        <w:gridCol w:w="1467"/>
        <w:gridCol w:w="1467"/>
        <w:gridCol w:w="1467"/>
        <w:gridCol w:w="1467"/>
        <w:gridCol w:w="1467"/>
      </w:tblGrid>
      <w:tr>
        <w:trPr>
          <w:trHeight w:hRule="exact" w:val="188"/>
        </w:trPr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trations</w:t>
            </w:r>
          </w:p>
        </w:tc>
        <w:tc>
          <w:tcPr>
            <w:tcW w:type="dxa" w:w="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investigated.</w:t>
            </w:r>
          </w:p>
        </w:tc>
        <w:tc>
          <w:tcPr>
            <w:tcW w:type="dxa" w:w="578"/>
            <w:tcBorders/>
            <w:shd w:fill="ffff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Based</w:t>
            </w:r>
          </w:p>
        </w:tc>
        <w:tc>
          <w:tcPr>
            <w:tcW w:type="dxa" w:w="378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0.0" w:type="dxa"/>
            </w:tblPr>
            <w:tblGrid>
              <w:gridCol w:w="378"/>
            </w:tblGrid>
            <w:tr>
              <w:trPr>
                <w:trHeight w:hRule="exact" w:val="168"/>
              </w:trPr>
              <w:tc>
                <w:tcPr>
                  <w:tcW w:type="dxa" w:w="288"/>
                  <w:tcBorders/>
                  <w:shd w:fill="ffff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P6975" w:hAnsi="AdvP6975" w:eastAsia="AdvP6975"/>
                      <w:b w:val="0"/>
                      <w:i w:val="0"/>
                      <w:color w:val="221F1F"/>
                      <w:sz w:val="20"/>
                    </w:rPr>
                    <w:t>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82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0.0" w:type="dxa"/>
            </w:tblPr>
            <w:tblGrid>
              <w:gridCol w:w="682"/>
            </w:tblGrid>
            <w:tr>
              <w:trPr>
                <w:trHeight w:hRule="exact" w:val="168"/>
              </w:trPr>
              <w:tc>
                <w:tcPr>
                  <w:tcW w:type="dxa" w:w="502"/>
                  <w:tcBorders/>
                  <w:shd w:fill="ffff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P6975" w:hAnsi="AdvP6975" w:eastAsia="AdvP6975"/>
                      <w:b w:val="0"/>
                      <w:i w:val="0"/>
                      <w:color w:val="221F1F"/>
                      <w:sz w:val="20"/>
                    </w:rPr>
                    <w:t>these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72"/>
            <w:tcBorders/>
            <w:shd w:fill="ffff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data,</w:t>
            </w:r>
          </w:p>
        </w:tc>
        <w:tc>
          <w:tcPr>
            <w:tcW w:type="dxa" w:w="918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1.99999999999932" w:type="dxa"/>
            </w:tblPr>
            <w:tblGrid>
              <w:gridCol w:w="918"/>
            </w:tblGrid>
            <w:tr>
              <w:trPr>
                <w:trHeight w:hRule="exact" w:val="168"/>
              </w:trPr>
              <w:tc>
                <w:tcPr>
                  <w:tcW w:type="dxa" w:w="826"/>
                  <w:tcBorders/>
                  <w:shd w:fill="ffff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P6975" w:hAnsi="AdvP6975" w:eastAsia="AdvP6975"/>
                      <w:b w:val="0"/>
                      <w:i w:val="0"/>
                      <w:color w:val="221F1F"/>
                      <w:sz w:val="20"/>
                    </w:rPr>
                    <w:t>complete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exact" w:before="2" w:after="0"/>
        <w:ind w:left="44" w:right="530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crystallization of the as deposited amorphous dielectric was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induced by a RTP step at 600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in samples that were pre-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pared for electrical characterization.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This is a significant</w:t>
      </w:r>
    </w:p>
    <w:p>
      <w:pPr>
        <w:autoSpaceDN w:val="0"/>
        <w:autoSpaceDE w:val="0"/>
        <w:widowControl/>
        <w:spacing w:line="228" w:lineRule="exact" w:before="46" w:after="0"/>
        <w:ind w:left="44" w:right="530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improvement to the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1-x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system that, depending on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the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content, suffers from premature crystallization dur-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ing deposition, resulting in considerable interface roughen-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ing.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25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Due to the higher crystallization temperature of</w:t>
      </w:r>
    </w:p>
    <w:p>
      <w:pPr>
        <w:autoSpaceDN w:val="0"/>
        <w:autoSpaceDE w:val="0"/>
        <w:widowControl/>
        <w:spacing w:line="220" w:lineRule="exact" w:before="40" w:after="30"/>
        <w:ind w:left="4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Y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: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  <w:highlight w:val="yellow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,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 xml:space="preserve"> 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crystallization can either be induced before (PDA)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66"/>
      </w:tblGrid>
      <w:tr>
        <w:trPr>
          <w:trHeight w:hRule="exact" w:val="188"/>
        </w:trPr>
        <w:tc>
          <w:tcPr>
            <w:tcW w:type="dxa" w:w="4194"/>
            <w:tcBorders/>
            <w:shd w:fill="ffff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or after (PMA) top electrode deposition (Fig.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20"/>
              </w:rPr>
              <w:t xml:space="preserve"> 1(a)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).</w:t>
            </w:r>
          </w:p>
        </w:tc>
      </w:tr>
    </w:tbl>
    <w:p>
      <w:pPr>
        <w:autoSpaceDN w:val="0"/>
        <w:autoSpaceDE w:val="0"/>
        <w:widowControl/>
        <w:spacing w:line="200" w:lineRule="exact" w:before="42" w:after="40"/>
        <w:ind w:left="40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Polarization-voltage hysteresis measurements of a 10</w:t>
      </w:r>
    </w:p>
    <w:p>
      <w:pPr>
        <w:sectPr>
          <w:pgSz w:w="12240" w:h="16199"/>
          <w:pgMar w:top="386" w:right="998" w:bottom="880" w:left="976" w:header="720" w:footer="720" w:gutter="0"/>
          <w:cols w:space="720" w:num="1" w:equalWidth="0">
            <w:col w:w="10266" w:space="0"/>
            <w:col w:w="5166" w:space="0"/>
            <w:col w:w="5100" w:space="0"/>
            <w:col w:w="10266" w:space="0"/>
            <w:col w:w="10264" w:space="0"/>
            <w:col w:w="5078" w:space="0"/>
            <w:col w:w="5186" w:space="0"/>
            <w:col w:w="10264" w:space="0"/>
          </w:cols>
          <w:docGrid w:linePitch="360"/>
        </w:sectPr>
      </w:pPr>
    </w:p>
    <w:p>
      <w:pPr>
        <w:autoSpaceDN w:val="0"/>
        <w:tabs>
          <w:tab w:pos="404" w:val="left"/>
        </w:tabs>
        <w:autoSpaceDE w:val="0"/>
        <w:widowControl/>
        <w:spacing w:line="240" w:lineRule="exact" w:before="0" w:after="0"/>
        <w:ind w:left="44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nm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sample with 5.2 mol%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admixture are shown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A remanent polarization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24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C*cm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coercive field of 1.2 MV*cm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were observed. Unsatu-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rated polarization hysteresis loops occur when excitation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voltages below 4 V are used. This so called sub loop behav-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ior is typical for ferroelectric materials and, as in this case,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usually accompanied by a drop in remanent polarization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coercive field with decreasing excitation signal.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26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Further proof for the ferroelectric nature of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thin films is given by their non-linear small signal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capacitance-voltage response. Two capacitance maxima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vicinity of the coercive field values are observed when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full hysteresis loop is swept (Fig.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These maxima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well-known property of ferroelectric capacitors and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attributed to an increased domain wall movement at the co-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ercive fields.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27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As can be seen from the polarization hysteresis measure-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ments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the summarized polarization values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6(a)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 gradual transition from a linear dielectric to a 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roelectric response can be observed with decreasing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1.5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content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When the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content is lowered further,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polarization starts to decline and the coercive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increases. A similar trend is observed for the dielectric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stant (Fig.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6(b)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Due to the stabilization of the higher-k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cubic phase instead of the lower-k monoclinic phase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increasing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content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dielectric constant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increases with higher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content. Once the cubic phase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fully stabilized, further addition of the lower-k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1.5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decreases the effective permittivity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again.</w:t>
      </w:r>
    </w:p>
    <w:p>
      <w:pPr>
        <w:autoSpaceDN w:val="0"/>
        <w:autoSpaceDE w:val="0"/>
        <w:widowControl/>
        <w:spacing w:line="240" w:lineRule="exact" w:before="0" w:after="0"/>
        <w:ind w:left="44" w:right="144" w:firstLine="36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when directly comparing PMA against PDA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samples, PDA samples exhibit lower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 and the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</w:p>
    <w:p>
      <w:pPr>
        <w:sectPr>
          <w:type w:val="continuous"/>
          <w:pgSz w:w="12240" w:h="16199"/>
          <w:pgMar w:top="386" w:right="998" w:bottom="880" w:left="976" w:header="720" w:footer="720" w:gutter="0"/>
          <w:cols w:space="720" w:num="2" w:equalWidth="0"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264" w:space="0"/>
            <w:col w:w="5078" w:space="0"/>
            <w:col w:w="5186" w:space="0"/>
            <w:col w:w="10264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4. (Color online) A characteristic transformation from sub-loop behav-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ior to saturation with increasing P-V sweep voltage (a), as well as ferroelec-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tric capacitance peaks in dual sweep C-V (b) are observed for TiN/10 nm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5.2 mol% Y:HfO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/TiN MIM capacitors.</w:t>
      </w:r>
    </w:p>
    <w:p>
      <w:pPr>
        <w:autoSpaceDN w:val="0"/>
        <w:autoSpaceDE w:val="0"/>
        <w:widowControl/>
        <w:spacing w:line="238" w:lineRule="exact" w:before="362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evolution slightly shifts to higher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content. A similar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shift is observed when comparing the dielectric constant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corresponding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content. The mechanical confinement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offered by the top electrode during the crystallization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PMA samples can serve as an explanation. As can be seen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from the weighing of the integral intensity of monoclinic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against higher symmetry reflections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6(c)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direct comparison of GI-XRD diffractograms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monoclinic phase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can effectively be suppressed uti-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lizing PMA processing. This suppression mechanism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monoclinic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thin films by a mechanically confined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crystallization (e.g. reported for TiN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gate stacks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was identified to be the origin of the orthorhombic,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tric, phase in 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increased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observed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PMA samples at low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content suggests a larger 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roelectric phase fraction due to the suppressed monoclinic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phase. However, even though PDA samples exhibit lower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they still show the presence of ferroelectricity, suggesting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that the presence of a top electrode (“cap”) is preferred, but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not mandatory, for the formation of the ferroelectric phase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films. This advantageous discrepancy to ferroe-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lectricity in 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which PMA treatment was found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be necessary, may be explained by the difference in crys-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tallization temperatures of both systems. The crystallization</w:t>
      </w:r>
    </w:p>
    <w:p>
      <w:pPr>
        <w:autoSpaceDN w:val="0"/>
        <w:autoSpaceDE w:val="0"/>
        <w:widowControl/>
        <w:spacing w:line="218" w:lineRule="exact" w:before="1294" w:after="2"/>
        <w:ind w:left="2448" w:right="22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3. (Color online) HT-XRD analy-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sis of 10 nm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films with YO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1.5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20.0" w:type="dxa"/>
      </w:tblPr>
      <w:tblGrid>
        <w:gridCol w:w="1711"/>
        <w:gridCol w:w="1711"/>
        <w:gridCol w:w="1711"/>
        <w:gridCol w:w="1711"/>
        <w:gridCol w:w="1711"/>
        <w:gridCol w:w="1711"/>
      </w:tblGrid>
      <w:tr>
        <w:trPr>
          <w:trHeight w:hRule="exact" w:val="176"/>
        </w:trPr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5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admixture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ranging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from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2.3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to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6.9</w:t>
            </w:r>
          </w:p>
        </w:tc>
      </w:tr>
    </w:tbl>
    <w:p>
      <w:pPr>
        <w:autoSpaceDN w:val="0"/>
        <w:autoSpaceDE w:val="0"/>
        <w:widowControl/>
        <w:spacing w:line="186" w:lineRule="exact" w:before="16" w:after="0"/>
        <w:ind w:left="2472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mol%. With increasing YO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content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the monoclinic phase in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is sup-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pressed, whereas crystallization temper-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ature remains at approximately 400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</w:t>
      </w:r>
    </w:p>
    <w:p>
      <w:pPr>
        <w:sectPr>
          <w:type w:val="nextColumn"/>
          <w:pgSz w:w="12240" w:h="16199"/>
          <w:pgMar w:top="386" w:right="998" w:bottom="880" w:left="976" w:header="720" w:footer="720" w:gutter="0"/>
          <w:cols w:space="720" w:num="2" w:equalWidth="0"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264" w:space="0"/>
            <w:col w:w="5078" w:space="0"/>
            <w:col w:w="5186" w:space="0"/>
            <w:col w:w="102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114113-4</w:t>
            </w:r>
          </w:p>
        </w:tc>
        <w:tc>
          <w:tcPr>
            <w:tcW w:type="dxa" w:w="3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Mu¨ller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.</w:t>
            </w:r>
          </w:p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114113 (2011)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38"/>
        <w:ind w:left="0" w:right="0"/>
      </w:pPr>
    </w:p>
    <w:p>
      <w:pPr>
        <w:sectPr>
          <w:pgSz w:w="12240" w:h="16199"/>
          <w:pgMar w:top="386" w:right="998" w:bottom="404" w:left="1020" w:header="720" w:footer="720" w:gutter="0"/>
          <w:cols w:space="720" w:num="1" w:equalWidth="0"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264" w:space="0"/>
            <w:col w:w="5078" w:space="0"/>
            <w:col w:w="5186" w:space="0"/>
            <w:col w:w="1026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6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63190" cy="314579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3145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2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5. (Color online) P-V hysteresis loops acquired on 10 nm Y:HfO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MIM capacitors treated with PMA (a) and PDA (b) processing clearly ex-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hibit ferroelectric nature. For PDA treated samples a linear dielectric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response is observed at low YO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content. For high YO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admixture to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 linear dielectric response is observed for both processing schemes.</w:t>
      </w:r>
    </w:p>
    <w:p>
      <w:pPr>
        <w:autoSpaceDN w:val="0"/>
        <w:autoSpaceDE w:val="0"/>
        <w:widowControl/>
        <w:spacing w:line="206" w:lineRule="exact" w:before="148" w:after="22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of 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requires temperatures in excess of 700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may therefore lead to a more rapid formation of stable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04"/>
        <w:gridCol w:w="1704"/>
        <w:gridCol w:w="1704"/>
        <w:gridCol w:w="1704"/>
        <w:gridCol w:w="1704"/>
        <w:gridCol w:w="1704"/>
      </w:tblGrid>
      <w:tr>
        <w:trPr>
          <w:trHeight w:hRule="exact" w:val="24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crystalline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phases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instead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of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quenchable,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metastable</w:t>
            </w:r>
          </w:p>
        </w:tc>
      </w:tr>
    </w:tbl>
    <w:p>
      <w:pPr>
        <w:autoSpaceDN w:val="0"/>
        <w:autoSpaceDE w:val="0"/>
        <w:widowControl/>
        <w:spacing w:line="200" w:lineRule="exact" w:before="18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intermediates.</w:t>
      </w:r>
    </w:p>
    <w:p>
      <w:pPr>
        <w:autoSpaceDN w:val="0"/>
        <w:autoSpaceDE w:val="0"/>
        <w:widowControl/>
        <w:spacing w:line="240" w:lineRule="auto" w:before="212" w:after="0"/>
        <w:ind w:left="37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51760" cy="3643629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6436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08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6. (Color online) Remanent polarization (a) and dielectric permittivity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(b) maxima for PMA and PDA treated Y:HfO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MIM capacitors are con-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trasted to the monoclinic phase fraction (c) evaluated from weighing the in-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tegral intensity of monoclinic against higher symmetry reflections.</w:t>
      </w:r>
    </w:p>
    <w:p>
      <w:pPr>
        <w:sectPr>
          <w:type w:val="continuous"/>
          <w:pgSz w:w="12240" w:h="16199"/>
          <w:pgMar w:top="386" w:right="998" w:bottom="40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264" w:space="0"/>
            <w:col w:w="5078" w:space="0"/>
            <w:col w:w="5186" w:space="0"/>
            <w:col w:w="1026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61310" cy="3675379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36753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8" w:lineRule="exact" w:before="234" w:after="0"/>
        <w:ind w:left="180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7. (Color online) GI-XRD diffractograms of Y:HfO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samples reveal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the coexistence of monoclinic and orthorhombic phase for low YO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doping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and complete stabilization of the cubic phase for higher doping content.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When directly comparing PMA against PDA treated samples a higher mono-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clinic phase fraction for PDA samples is observed. Reference pattern are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computed from ab initio calculations presented by Lowther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</w:t>
      </w:r>
      <w:r>
        <w:rPr>
          <w:w w:val="102.84214886752041"/>
          <w:rFonts w:ascii="AdvP6975" w:hAnsi="AdvP6975" w:eastAsia="AdvP6975"/>
          <w:b w:val="0"/>
          <w:i w:val="0"/>
          <w:color w:val="0000FF"/>
          <w:sz w:val="11"/>
        </w:rPr>
        <w:t>31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on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phase stability (cubic Fm3m, orthorhombic Pbc2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monoclinic P2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4C4E51" w:hAnsi="AdvP4C4E51" w:eastAsia="AdvP4C4E51"/>
          <w:b w:val="0"/>
          <w:i w:val="0"/>
          <w:color w:val="221F1F"/>
          <w:sz w:val="16"/>
        </w:rPr>
        <w:t>=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c).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D-spacing was adjusted. For better visibility, reference patterns were scaled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to the 2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nd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highest square root intensity (highest intensity for all patterns: 111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reflections). Stars indicate Pt reflections.</w:t>
      </w:r>
    </w:p>
    <w:p>
      <w:pPr>
        <w:autoSpaceDN w:val="0"/>
        <w:autoSpaceDE w:val="0"/>
        <w:widowControl/>
        <w:spacing w:line="240" w:lineRule="exact" w:before="448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Stabilization of the cubic phase in the predominantly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monoclinic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by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admixture is widely accepted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literature and has been reported several times.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considering the occurrence of ferroelectricity in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films, a simple monoclinic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cubic phase mixture or interme-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diate tetragonal phases seem contradictory, since neither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cubic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tetragonal nor the monoclinic phases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possess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 space groups.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close examination of the GI-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XRD diffractograms presented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revealed the pres-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ence of an orthorhombic phase, whose phase fraction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increases against the monoclinic phase until a full stabiliza-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of the cubic phase is reached for high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content.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These findings are in good agreement with data on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thin films shown by Rauwel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Dubourdieu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who observed a possibly orthorhombic phase coexisting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monoclinic phase until a stable cubic phase is reached.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This orthorhombic phase, however, was identified as centro-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symmetric Pbca and was seemingly not tested for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tric properties.</w:t>
      </w:r>
    </w:p>
    <w:p>
      <w:pPr>
        <w:autoSpaceDN w:val="0"/>
        <w:autoSpaceDE w:val="0"/>
        <w:widowControl/>
        <w:spacing w:line="244" w:lineRule="exact" w:before="0" w:after="0"/>
        <w:ind w:left="144" w:right="22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 the basis of the electrical data presented, it seems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likely that this orthorhombic phase can be assigned 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non-centrosymmetric, and therefore potentially ferroelectric,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space group Pbc2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This phase has already been observed in 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by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closely related PSZ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was predicted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</w:p>
    <w:p>
      <w:pPr>
        <w:sectPr>
          <w:type w:val="nextColumn"/>
          <w:pgSz w:w="12240" w:h="16199"/>
          <w:pgMar w:top="386" w:right="998" w:bottom="40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264" w:space="0"/>
            <w:col w:w="5078" w:space="0"/>
            <w:col w:w="5186" w:space="0"/>
            <w:col w:w="102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22"/>
        <w:gridCol w:w="3422"/>
        <w:gridCol w:w="3422"/>
      </w:tblGrid>
      <w:tr>
        <w:trPr>
          <w:trHeight w:hRule="exact" w:val="14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4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114113-5</w:t>
            </w:r>
          </w:p>
        </w:tc>
        <w:tc>
          <w:tcPr>
            <w:tcW w:type="dxa" w:w="3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Mu¨ller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.</w:t>
            </w:r>
          </w:p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114113 (2011)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998" w:bottom="1440" w:left="976" w:header="720" w:footer="720" w:gutter="0"/>
          <w:cols w:space="720" w:num="1" w:equalWidth="0">
            <w:col w:w="10266" w:space="0"/>
            <w:col w:w="5100" w:space="0"/>
            <w:col w:w="5122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264" w:space="0"/>
            <w:col w:w="5078" w:space="0"/>
            <w:col w:w="5186" w:space="0"/>
            <w:col w:w="10264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16"/>
        <w:ind w:left="44" w:right="20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ab initio approach. It can be separated from the monoclinic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cubic phase by the characteristic features labeled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 xml:space="preserve"> This analogy to ferroelectric 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  <w:highlight w:val="yellow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 xml:space="preserve"> supports the hy-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66"/>
      </w:tblGrid>
      <w:tr>
        <w:trPr>
          <w:trHeight w:hRule="exact" w:val="188"/>
        </w:trPr>
        <w:tc>
          <w:tcPr>
            <w:tcW w:type="dxa" w:w="5006"/>
            <w:tcBorders/>
            <w:shd w:fill="ffff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pothesis that the structural origin of spontaneous polarization</w:t>
            </w:r>
          </w:p>
        </w:tc>
      </w:tr>
    </w:tbl>
    <w:p>
      <w:pPr>
        <w:autoSpaceDN w:val="0"/>
        <w:tabs>
          <w:tab w:pos="404" w:val="left"/>
          <w:tab w:pos="4686" w:val="left"/>
        </w:tabs>
        <w:autoSpaceDE w:val="0"/>
        <w:widowControl/>
        <w:spacing w:line="240" w:lineRule="exact" w:before="36" w:after="0"/>
        <w:ind w:left="44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in doped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 xml:space="preserve"> 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  <w:highlight w:val="yellow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 xml:space="preserve"> 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 xml:space="preserve">is linked to the stabilization of this particular 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phase and does not originate from the dopant itself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5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anti-ferroelectric like behavior observed for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fully stabilized 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however, was not observed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system within our experimental conditions. Tomida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clearly distinguished the tetragonal 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from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cubic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system. This further supports the hypothesis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that the field driven phase transition observed in Si:HfO</w:t>
      </w:r>
      <w:r>
        <w:rPr>
          <w:rFonts w:ascii="AdvP6975" w:hAnsi="AdvP6975" w:eastAsia="AdvP6975"/>
          <w:b w:val="0"/>
          <w:i w:val="0"/>
          <w:color w:val="221F1F"/>
          <w:sz w:val="14"/>
        </w:rPr>
        <w:t xml:space="preserve">5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related to the tetragonal phase stabilized for high 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dop-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and is not present in the cubic configuration favored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incorporation.</w:t>
      </w:r>
    </w:p>
    <w:p>
      <w:pPr>
        <w:autoSpaceDN w:val="0"/>
        <w:autoSpaceDE w:val="0"/>
        <w:widowControl/>
        <w:spacing w:line="236" w:lineRule="exact" w:before="0" w:after="0"/>
        <w:ind w:left="44" w:right="20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the context of ferroelectricity being present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it is interesting to note that unusual threshold volt-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age shifts have been observed for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based transistors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under constant voltage stress.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phenomenon described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the present work could serve as an explanation, since even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residual ferroelectricity being present in the gate stack would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counteract the usual polarity correlation of threshold voltage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shift and stress voltage by slow polarization reversal.</w:t>
      </w:r>
    </w:p>
    <w:p>
      <w:pPr>
        <w:sectPr>
          <w:type w:val="continuous"/>
          <w:pgSz w:w="12240" w:h="16199"/>
          <w:pgMar w:top="386" w:right="998" w:bottom="1440" w:left="976" w:header="720" w:footer="720" w:gutter="0"/>
          <w:cols w:space="720" w:num="2" w:equalWidth="0"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264" w:space="0"/>
            <w:col w:w="5078" w:space="0"/>
            <w:col w:w="5186" w:space="0"/>
            <w:col w:w="10264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21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K. Kim and S. Lee,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2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51604 (2006).</w:t>
      </w:r>
    </w:p>
    <w:p>
      <w:pPr>
        <w:autoSpaceDN w:val="0"/>
        <w:autoSpaceDE w:val="0"/>
        <w:widowControl/>
        <w:spacing w:line="200" w:lineRule="exact" w:before="0" w:after="0"/>
        <w:ind w:left="21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X. Zhao and D. Vanderbilt,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3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233106 (2002).</w:t>
      </w:r>
    </w:p>
    <w:p>
      <w:pPr>
        <w:autoSpaceDN w:val="0"/>
        <w:tabs>
          <w:tab w:pos="278" w:val="left"/>
        </w:tabs>
        <w:autoSpaceDE w:val="0"/>
        <w:widowControl/>
        <w:spacing w:line="190" w:lineRule="exact" w:before="8" w:after="0"/>
        <w:ind w:left="21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K. Kita, K. Kyuno, and A. Toriumi,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4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102906 (2005).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S. Bo¨scke, S. Govindarajan, P. D. Kirsch, P. Y. Hung, C. Krug, B. H.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Lee, J. Heitmann, U. Schro¨der, G. Pant, B. E. Gnade, and W. H. Krautsch-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neider,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5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72902 (2007).</w:t>
      </w:r>
    </w:p>
    <w:p>
      <w:pPr>
        <w:autoSpaceDN w:val="0"/>
        <w:tabs>
          <w:tab w:pos="278" w:val="left"/>
        </w:tabs>
        <w:autoSpaceDE w:val="0"/>
        <w:widowControl/>
        <w:spacing w:line="194" w:lineRule="exact" w:before="0" w:after="0"/>
        <w:ind w:left="21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Bo¨scke, J. Mu¨ller, D. Bra¨uhaus, U. Schro¨der, and U. Bo¨ttger,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6" w:history="1">
          <w:r>
            <w:rPr>
              <w:rStyle w:val="Hyperlink"/>
            </w:rPr>
            <w:t xml:space="preserve">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6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102903 (2011).</w:t>
      </w:r>
    </w:p>
    <w:p>
      <w:pPr>
        <w:autoSpaceDN w:val="0"/>
        <w:tabs>
          <w:tab w:pos="278" w:val="left"/>
        </w:tabs>
        <w:autoSpaceDE w:val="0"/>
        <w:widowControl/>
        <w:spacing w:line="192" w:lineRule="exact" w:before="2" w:after="0"/>
        <w:ind w:left="21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Mu¨ller, T. S. Bo¨scke, D. Bra¨uhaus, U. Schro¨der, U. Bo¨ttger, J. Sundqvist,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P. Ku¨cher, T. Mikolajick, and L. Frey,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7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112901 (2011).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C.-K. Lee, E. Cho, H.-S. Lee, C. S. Hwang, and S. Han,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8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12102 (2008); G. H. Chen, Z. F. Hou, X. G. Gong, and Quan Li,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9" w:history="1">
          <w:r>
            <w:rPr>
              <w:rStyle w:val="Hyperlink"/>
            </w:rPr>
            <w:t xml:space="preserve">J. 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9" w:history="1">
          <w:r>
            <w:rPr>
              <w:rStyle w:val="Hyperlink"/>
            </w:rPr>
            <w:t>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74101 (2008).</w:t>
      </w:r>
    </w:p>
    <w:p>
      <w:pPr>
        <w:autoSpaceDN w:val="0"/>
        <w:tabs>
          <w:tab w:pos="278" w:val="left"/>
        </w:tabs>
        <w:autoSpaceDE w:val="0"/>
        <w:widowControl/>
        <w:spacing w:line="188" w:lineRule="exact" w:before="10" w:after="0"/>
        <w:ind w:left="21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C. Garvie, R. H. J. Hannink, and R. T. Pascoe,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0" w:history="1">
          <w:r>
            <w:rPr>
              <w:rStyle w:val="Hyperlink"/>
            </w:rPr>
            <w:t>Nature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258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703 (1975).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V. Ushakov, C. E. Brown, and A. Navrotsky,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1" w:history="1">
          <w:r>
            <w:rPr>
              <w:rStyle w:val="Hyperlink"/>
            </w:rPr>
            <w:t>J. Mater. Res.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693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(2004).</w:t>
      </w:r>
    </w:p>
    <w:p>
      <w:pPr>
        <w:autoSpaceDN w:val="0"/>
        <w:tabs>
          <w:tab w:pos="278" w:val="left"/>
        </w:tabs>
        <w:autoSpaceDE w:val="0"/>
        <w:widowControl/>
        <w:spacing w:line="196" w:lineRule="exact" w:before="0" w:after="0"/>
        <w:ind w:left="15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Y. Dai, P. F. Lee, K. H. Wong, H. L. W. Chan, and C. L. Choy,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2" w:history="1">
          <w:r>
            <w:rPr>
              <w:rStyle w:val="Hyperlink"/>
            </w:rPr>
            <w:t xml:space="preserve">J. Appl.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2" w:history="1">
          <w:r>
            <w:rPr>
              <w:rStyle w:val="Hyperlink"/>
            </w:rPr>
            <w:t>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912 (2003).</w:t>
      </w:r>
    </w:p>
    <w:p>
      <w:pPr>
        <w:autoSpaceDN w:val="0"/>
        <w:autoSpaceDE w:val="0"/>
        <w:widowControl/>
        <w:spacing w:line="190" w:lineRule="exact" w:before="4" w:after="0"/>
        <w:ind w:left="27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Komatsu, R. Yasuhara, H. Takahashi, S. Toyoda, H. Kumigashira, M.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Oshima, D. Kukuruznyak, and T. Chikyow,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3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172107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(2006).</w:t>
      </w:r>
    </w:p>
    <w:p>
      <w:pPr>
        <w:autoSpaceDN w:val="0"/>
        <w:autoSpaceDE w:val="0"/>
        <w:widowControl/>
        <w:spacing w:line="190" w:lineRule="exact" w:before="4" w:after="0"/>
        <w:ind w:left="27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Niinisto, K. Kukli, T. Sajavaara, M. Ritala, M. Leskela, L. Oberbeck,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Sundqvist, and U. Schro¨der,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4" w:history="1">
          <w:r>
            <w:rPr>
              <w:rStyle w:val="Hyperlink"/>
            </w:rPr>
            <w:t>Electrochem. Solid-State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G1–G4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(2009).</w:t>
      </w:r>
    </w:p>
    <w:p>
      <w:pPr>
        <w:autoSpaceDN w:val="0"/>
        <w:tabs>
          <w:tab w:pos="278" w:val="left"/>
        </w:tabs>
        <w:autoSpaceDE w:val="0"/>
        <w:widowControl/>
        <w:spacing w:line="194" w:lineRule="exact" w:before="0" w:after="0"/>
        <w:ind w:left="15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Q. Tao, G. Jursich, P. Majumder, M. Singh, W. Walkosz, P. Gu, R. Klie,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and C. Takoudis,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5" w:history="1">
          <w:r>
            <w:rPr>
              <w:rStyle w:val="Hyperlink"/>
            </w:rPr>
            <w:t>Electrochem. Solid-State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G50–G53 (2009).</w:t>
      </w:r>
    </w:p>
    <w:p>
      <w:pPr>
        <w:autoSpaceDN w:val="0"/>
        <w:tabs>
          <w:tab w:pos="278" w:val="left"/>
        </w:tabs>
        <w:autoSpaceDE w:val="0"/>
        <w:widowControl/>
        <w:spacing w:line="188" w:lineRule="exact" w:before="12" w:after="26"/>
        <w:ind w:left="15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L. Shi, Y. Zhou, J. Yin, and Z. Liu,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6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14104 (2010).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Z. K. Yang, W. C. Lee, Y. J. Lee, P. Chang, M. L. Huang, M. Hong, K. L.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Yu, M.-T. Tang, B.-H. Lin, C.-H. Hsu, and J. Kwo,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7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</w:p>
    <w:p>
      <w:pPr>
        <w:sectPr>
          <w:type w:val="nextColumn"/>
          <w:pgSz w:w="12240" w:h="16199"/>
          <w:pgMar w:top="386" w:right="998" w:bottom="1440" w:left="976" w:header="720" w:footer="720" w:gutter="0"/>
          <w:cols w:space="720" w:num="2" w:equalWidth="0"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264" w:space="0"/>
            <w:col w:w="5078" w:space="0"/>
            <w:col w:w="5186" w:space="0"/>
            <w:col w:w="1026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5133"/>
        <w:gridCol w:w="5133"/>
      </w:tblGrid>
      <w:tr>
        <w:trPr>
          <w:trHeight w:hRule="exact" w:val="526"/>
        </w:trPr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42" w:after="0"/>
              <w:ind w:left="40" w:right="0" w:firstLine="0"/>
              <w:jc w:val="lef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9"/>
              </w:rPr>
              <w:t>CONCLUSION</w:t>
            </w:r>
          </w:p>
        </w:tc>
        <w:tc>
          <w:tcPr>
            <w:tcW w:type="dxa" w:w="6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381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202909 (2007).</w:t>
            </w:r>
          </w:p>
          <w:p>
            <w:pPr>
              <w:autoSpaceDN w:val="0"/>
              <w:autoSpaceDE w:val="0"/>
              <w:widowControl/>
              <w:spacing w:line="192" w:lineRule="exact" w:before="6" w:after="0"/>
              <w:ind w:left="2016" w:right="0" w:firstLine="0"/>
              <w:jc w:val="center"/>
            </w:pP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16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K. Tomida, K. Kita, and A. Toriumi,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hyperlink r:id="rId98" w:history="1">
                <w:r>
                  <w:rPr>
                    <w:rStyle w:val="Hyperlink"/>
                  </w:rPr>
                  <w:t>Appl. Phys. Lett.</w:t>
                </w:r>
              </w:hyperlink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 xml:space="preserve"> 89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, 142902 (2006). 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17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T. Ro¨ssler, J. Gluch, M. Albert, and J. W. Bartha,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hyperlink r:id="rId99" w:history="1">
                <w:r>
                  <w:rPr>
                    <w:rStyle w:val="Hyperlink"/>
                  </w:rPr>
                  <w:t>Thin Solid Films</w:t>
                </w:r>
              </w:hyperlink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 xml:space="preserve"> 518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,</w:t>
            </w:r>
          </w:p>
        </w:tc>
      </w:tr>
    </w:tbl>
    <w:p>
      <w:pPr>
        <w:autoSpaceDN w:val="0"/>
        <w:autoSpaceDE w:val="0"/>
        <w:widowControl/>
        <w:spacing w:line="14" w:lineRule="exact" w:before="0" w:after="48"/>
        <w:ind w:left="0" w:right="0"/>
      </w:pPr>
    </w:p>
    <w:p>
      <w:pPr>
        <w:sectPr>
          <w:type w:val="continuous"/>
          <w:pgSz w:w="12240" w:h="16199"/>
          <w:pgMar w:top="386" w:right="998" w:bottom="1440" w:left="976" w:header="720" w:footer="720" w:gutter="0"/>
          <w:cols w:space="720" w:num="1" w:equalWidth="0"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264" w:space="0"/>
            <w:col w:w="5078" w:space="0"/>
            <w:col w:w="5186" w:space="0"/>
            <w:col w:w="10264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44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conclusion, we have demonstrated the stabilization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ferroelectric phase in 10 nm thick, atomic layer deposited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for doping levels below 8 mol% 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origin of ferroelectricity was attributed to an orthorhom-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bic phase of space group Pbc2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which was found to coexist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the monoclinic phase until complete stabilization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cubic phase is reached. Given the vast industry experience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integrating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-based thin films, ferroelectricity in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has the potential to enable high density ferroelectric memo-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ries. Besides its thermal stability on contact with Si,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offers excellent scaling potential due to its large bandgap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highly conformal deposition processes (3D integration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capability), rendering it superior to commonly integrated 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roelectrics in microelectronic devices.</w:t>
      </w:r>
    </w:p>
    <w:p>
      <w:pPr>
        <w:autoSpaceDN w:val="0"/>
        <w:autoSpaceDE w:val="0"/>
        <w:widowControl/>
        <w:spacing w:line="190" w:lineRule="exact" w:before="302" w:after="0"/>
        <w:ind w:left="44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ACKNOWLEDGMENTS</w:t>
      </w:r>
    </w:p>
    <w:p>
      <w:pPr>
        <w:autoSpaceDN w:val="0"/>
        <w:autoSpaceDE w:val="0"/>
        <w:widowControl/>
        <w:spacing w:line="240" w:lineRule="exact" w:before="122" w:after="0"/>
        <w:ind w:left="44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Prof. S. Teichert is acknowledged for RBS measure-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ments and M. Mildner is acknowledged for TEM micro-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graphs. We would like to thank Prof. K. Do¨rr and Prof. A.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Kersch for helpful discussions. The work for this paper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was supported within the scope of technology development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by the EFRE fund of the European Community and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funding from the Free State of Saxony (Project MERLIN).</w:t>
      </w:r>
    </w:p>
    <w:p>
      <w:pPr>
        <w:sectPr>
          <w:type w:val="continuous"/>
          <w:pgSz w:w="12240" w:h="16199"/>
          <w:pgMar w:top="386" w:right="998" w:bottom="1440" w:left="976" w:header="720" w:footer="720" w:gutter="0"/>
          <w:cols w:space="720" w:num="2" w:equalWidth="0"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264" w:space="0"/>
            <w:col w:w="5078" w:space="0"/>
            <w:col w:w="5186" w:space="0"/>
            <w:col w:w="10264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4680 (2010).</w:t>
      </w:r>
    </w:p>
    <w:p>
      <w:pPr>
        <w:autoSpaceDN w:val="0"/>
        <w:tabs>
          <w:tab w:pos="300" w:val="left"/>
        </w:tabs>
        <w:autoSpaceDE w:val="0"/>
        <w:widowControl/>
        <w:spacing w:line="188" w:lineRule="exact" w:before="12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D.W. Stacy and D. R. Wilder,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0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285 (1975); M. F.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Trubelja and V. S. Stubican,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1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662 (1988).</w:t>
      </w:r>
    </w:p>
    <w:p>
      <w:pPr>
        <w:autoSpaceDN w:val="0"/>
        <w:autoSpaceDE w:val="0"/>
        <w:widowControl/>
        <w:spacing w:line="190" w:lineRule="exact" w:before="4" w:after="0"/>
        <w:ind w:left="300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Yashima, H. Takahashi, K. Ohtake, T. Hirose, M. Kakihana, H. Arashi,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Y. Ikuma, Y. Suzuki, and M. Yoshimura,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2" w:history="1">
          <w:r>
            <w:rPr>
              <w:rStyle w:val="Hyperlink"/>
            </w:rPr>
            <w:t>J. Phys. Chem. Solids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289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(1996).</w:t>
      </w:r>
    </w:p>
    <w:p>
      <w:pPr>
        <w:autoSpaceDN w:val="0"/>
        <w:tabs>
          <w:tab w:pos="300" w:val="left"/>
        </w:tabs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H. Fujimori, M. Yashima, S. Sasaki, M. Kakihana, T. Mori, M. Tanaka,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and M. Yoshimura,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3" w:history="1">
          <w:r>
            <w:rPr>
              <w:rStyle w:val="Hyperlink"/>
            </w:rPr>
            <w:t>Chem.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346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217 (2001).</w:t>
      </w:r>
    </w:p>
    <w:p>
      <w:pPr>
        <w:autoSpaceDN w:val="0"/>
        <w:autoSpaceDE w:val="0"/>
        <w:widowControl/>
        <w:spacing w:line="190" w:lineRule="exact" w:before="4" w:after="0"/>
        <w:ind w:left="300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E. Rauwel, C. Dubourdieu, B. Hollander, N. Rochat, F. Ducroquet, M. D.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Rossell, G. Van Tendeloo, and B. Pelissier,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4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12902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(2006).</w:t>
      </w:r>
    </w:p>
    <w:p>
      <w:pPr>
        <w:autoSpaceDN w:val="0"/>
        <w:autoSpaceDE w:val="0"/>
        <w:widowControl/>
        <w:spacing w:line="194" w:lineRule="exact" w:before="0" w:after="0"/>
        <w:ind w:left="300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C. Dubourdieu, E. Rauwel, H. Roussel, F. Ducroquet, B. Hollander, M.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Rossell, G. Van Tendeloo, S. Lhostis, and S. Rushworth,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5" w:history="1">
          <w:r>
            <w:rPr>
              <w:rStyle w:val="Hyperlink"/>
            </w:rPr>
            <w:t>J. Vac. Sci. Tech-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5" w:history="1">
          <w:r>
            <w:rPr>
              <w:rStyle w:val="Hyperlink"/>
            </w:rPr>
            <w:t>nol. A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503 (2009).</w:t>
      </w:r>
    </w:p>
    <w:p>
      <w:pPr>
        <w:autoSpaceDN w:val="0"/>
        <w:tabs>
          <w:tab w:pos="300" w:val="left"/>
        </w:tabs>
        <w:autoSpaceDE w:val="0"/>
        <w:widowControl/>
        <w:spacing w:line="186" w:lineRule="exact" w:before="12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Motoyuki, K. Satoshi, and M. Takeo,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6" w:history="1">
          <w:r>
            <w:rPr>
              <w:rStyle w:val="Hyperlink"/>
            </w:rPr>
            <w:t>Jap. 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04DC24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(2010).</w:t>
      </w:r>
    </w:p>
    <w:p>
      <w:pPr>
        <w:autoSpaceDN w:val="0"/>
        <w:autoSpaceDE w:val="0"/>
        <w:widowControl/>
        <w:spacing w:line="198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K. J. Hubbard and D. G. Schlom,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7" w:history="1">
          <w:r>
            <w:rPr>
              <w:rStyle w:val="Hyperlink"/>
            </w:rPr>
            <w:t>J. Mater. Res.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2757 (1996).</w:t>
      </w:r>
    </w:p>
    <w:p>
      <w:pPr>
        <w:autoSpaceDN w:val="0"/>
        <w:autoSpaceDE w:val="0"/>
        <w:widowControl/>
        <w:spacing w:line="192" w:lineRule="exact" w:before="2" w:after="0"/>
        <w:ind w:left="300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Mu¨ller, T. S. Bo¨scke, U. Schro¨der, M. Reinicke, L. Oberbeck, D. Zhou,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W. Weinreich, P. Ku¨cher, M. Lemberger, and L. Frey,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8" w:history="1">
          <w:r>
            <w:rPr>
              <w:rStyle w:val="Hyperlink"/>
            </w:rPr>
            <w:t>Microelectronic En-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8" w:history="1">
          <w:r>
            <w:rPr>
              <w:rStyle w:val="Hyperlink"/>
            </w:rPr>
            <w:t>gineering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1818 (2009).</w:t>
      </w:r>
    </w:p>
    <w:p>
      <w:pPr>
        <w:autoSpaceDN w:val="0"/>
        <w:tabs>
          <w:tab w:pos="300" w:val="left"/>
        </w:tabs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L. Miller, R. D. Nasby, J. R. Schwank, M. S. Rodgers, and P. V. Dres-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sendorfer,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9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6463 (1990).</w:t>
      </w:r>
    </w:p>
    <w:p>
      <w:pPr>
        <w:autoSpaceDN w:val="0"/>
        <w:tabs>
          <w:tab w:pos="300" w:val="left"/>
        </w:tabs>
        <w:autoSpaceDE w:val="0"/>
        <w:widowControl/>
        <w:spacing w:line="184" w:lineRule="exact" w:before="16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Bolten, O. Lohse, M. Grossmann, and R. Waser,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0" w:history="1">
          <w:r>
            <w:rPr>
              <w:rStyle w:val="Hyperlink"/>
            </w:rPr>
            <w:t>Ferroelectrics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251 (1999).</w:t>
      </w:r>
    </w:p>
    <w:p>
      <w:pPr>
        <w:autoSpaceDN w:val="0"/>
        <w:tabs>
          <w:tab w:pos="300" w:val="left"/>
        </w:tabs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D. H. Triyoso, P. J. Tobin, B. E. White, J. R. R. Gregory, and X. D. Wang,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1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132903 (2006).</w:t>
      </w:r>
    </w:p>
    <w:p>
      <w:pPr>
        <w:autoSpaceDN w:val="0"/>
        <w:autoSpaceDE w:val="0"/>
        <w:widowControl/>
        <w:spacing w:line="198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B. Litvin, Acta Crystallogr.</w:t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A42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44 (1986).</w:t>
      </w:r>
    </w:p>
    <w:p>
      <w:pPr>
        <w:autoSpaceDN w:val="0"/>
        <w:tabs>
          <w:tab w:pos="300" w:val="left"/>
        </w:tabs>
        <w:autoSpaceDE w:val="0"/>
        <w:widowControl/>
        <w:spacing w:line="184" w:lineRule="exact" w:before="16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H. Kisi, C. J. Howard, and R. J. Hill,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2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1757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(1989).</w:t>
      </w:r>
    </w:p>
    <w:p>
      <w:pPr>
        <w:autoSpaceDN w:val="0"/>
        <w:autoSpaceDE w:val="0"/>
        <w:widowControl/>
        <w:spacing w:line="200" w:lineRule="exact" w:before="0" w:after="2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E. Lowther, J. K. Dewhurst, J. M. Leger, and J. Haines,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3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</w:p>
    <w:p>
      <w:pPr>
        <w:sectPr>
          <w:type w:val="nextColumn"/>
          <w:pgSz w:w="12240" w:h="16199"/>
          <w:pgMar w:top="386" w:right="998" w:bottom="1440" w:left="976" w:header="720" w:footer="720" w:gutter="0"/>
          <w:cols w:space="720" w:num="2" w:equalWidth="0"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5100" w:space="0"/>
            <w:col w:w="5122" w:space="0"/>
            <w:col w:w="10222" w:space="0"/>
            <w:col w:w="5144" w:space="0"/>
            <w:col w:w="5122" w:space="0"/>
            <w:col w:w="10266" w:space="0"/>
            <w:col w:w="5166" w:space="0"/>
            <w:col w:w="5100" w:space="0"/>
            <w:col w:w="10266" w:space="0"/>
            <w:col w:w="10264" w:space="0"/>
            <w:col w:w="5078" w:space="0"/>
            <w:col w:w="5186" w:space="0"/>
            <w:col w:w="10264" w:space="0"/>
          </w:cols>
          <w:docGrid w:linePitch="360"/>
        </w:sectPr>
      </w:pPr>
    </w:p>
    <w:p>
      <w:pPr>
        <w:autoSpaceDN w:val="0"/>
        <w:tabs>
          <w:tab w:pos="5444" w:val="left"/>
        </w:tabs>
        <w:autoSpaceDE w:val="0"/>
        <w:widowControl/>
        <w:spacing w:line="200" w:lineRule="exact" w:before="0" w:after="0"/>
        <w:ind w:left="4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authors are responsible for the content of the paper.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14485 (1999).</w:t>
      </w:r>
    </w:p>
    <w:sectPr w:rsidR="00FC693F" w:rsidRPr="0006063C" w:rsidSect="00034616">
      <w:type w:val="continuous"/>
      <w:pgSz w:w="12240" w:h="16199"/>
      <w:pgMar w:top="386" w:right="998" w:bottom="1440" w:left="976" w:header="720" w:footer="720" w:gutter="0"/>
      <w:cols w:space="720" w:num="1" w:equalWidth="0">
        <w:col w:w="10266" w:space="0"/>
        <w:col w:w="5144" w:space="0"/>
        <w:col w:w="5122" w:space="0"/>
        <w:col w:w="10266" w:space="0"/>
        <w:col w:w="5166" w:space="0"/>
        <w:col w:w="5100" w:space="0"/>
        <w:col w:w="10266" w:space="0"/>
        <w:col w:w="5100" w:space="0"/>
        <w:col w:w="5122" w:space="0"/>
        <w:col w:w="10222" w:space="0"/>
        <w:col w:w="5144" w:space="0"/>
        <w:col w:w="5122" w:space="0"/>
        <w:col w:w="10266" w:space="0"/>
        <w:col w:w="5166" w:space="0"/>
        <w:col w:w="5100" w:space="0"/>
        <w:col w:w="10266" w:space="0"/>
        <w:col w:w="10264" w:space="0"/>
        <w:col w:w="5078" w:space="0"/>
        <w:col w:w="5186" w:space="0"/>
        <w:col w:w="1026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dx.doi.org/10.1063/1.3667205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hyperlink" Target="http://dx.doi.org/10.1063/1.2337361" TargetMode="External"/><Relationship Id="rId83" Type="http://schemas.openxmlformats.org/officeDocument/2006/relationships/hyperlink" Target="http://dx.doi.org/10.1103/PhysRevB.65.233106" TargetMode="External"/><Relationship Id="rId84" Type="http://schemas.openxmlformats.org/officeDocument/2006/relationships/hyperlink" Target="http://dx.doi.org/10.1063/1.1880436" TargetMode="External"/><Relationship Id="rId85" Type="http://schemas.openxmlformats.org/officeDocument/2006/relationships/hyperlink" Target="http://dx.doi.org/10.1063/1.2771376" TargetMode="External"/><Relationship Id="rId86" Type="http://schemas.openxmlformats.org/officeDocument/2006/relationships/hyperlink" Target="http://dx.doi.org/10.1063/1.3634052" TargetMode="External"/><Relationship Id="rId87" Type="http://schemas.openxmlformats.org/officeDocument/2006/relationships/hyperlink" Target="http://dx.doi.org/10.1063/1.3636417" TargetMode="External"/><Relationship Id="rId88" Type="http://schemas.openxmlformats.org/officeDocument/2006/relationships/hyperlink" Target="http://dx.doi.org/10.1103/PhysRevB.78.012102" TargetMode="External"/><Relationship Id="rId89" Type="http://schemas.openxmlformats.org/officeDocument/2006/relationships/hyperlink" Target="http://dx.doi.org/10.1063/1.2985908" TargetMode="External"/><Relationship Id="rId90" Type="http://schemas.openxmlformats.org/officeDocument/2006/relationships/hyperlink" Target="http://dx.doi.org/10.1038/258703a0" TargetMode="External"/><Relationship Id="rId91" Type="http://schemas.openxmlformats.org/officeDocument/2006/relationships/hyperlink" Target="http://dx.doi.org/10.1557/jmr.2004.19.3.693" TargetMode="External"/><Relationship Id="rId92" Type="http://schemas.openxmlformats.org/officeDocument/2006/relationships/hyperlink" Target="http://dx.doi.org/10.1063/1.1585116" TargetMode="External"/><Relationship Id="rId93" Type="http://schemas.openxmlformats.org/officeDocument/2006/relationships/hyperlink" Target="http://dx.doi.org/10.1063/1.2364601" TargetMode="External"/><Relationship Id="rId94" Type="http://schemas.openxmlformats.org/officeDocument/2006/relationships/hyperlink" Target="http://dx.doi.org/10.1149/1.3020763" TargetMode="External"/><Relationship Id="rId95" Type="http://schemas.openxmlformats.org/officeDocument/2006/relationships/hyperlink" Target="http://dx.doi.org/10.1149/1.3156833" TargetMode="External"/><Relationship Id="rId96" Type="http://schemas.openxmlformats.org/officeDocument/2006/relationships/hyperlink" Target="http://dx.doi.org/10.1063/1.3277021" TargetMode="External"/><Relationship Id="rId97" Type="http://schemas.openxmlformats.org/officeDocument/2006/relationships/hyperlink" Target="http://dx.doi.org/10.1063/1.2816121" TargetMode="External"/><Relationship Id="rId98" Type="http://schemas.openxmlformats.org/officeDocument/2006/relationships/hyperlink" Target="http://dx.doi.org/10.1063/1.2355471" TargetMode="External"/><Relationship Id="rId99" Type="http://schemas.openxmlformats.org/officeDocument/2006/relationships/hyperlink" Target="http://dx.doi.org/10.1016/j.tsf.2009.12.058" TargetMode="External"/><Relationship Id="rId100" Type="http://schemas.openxmlformats.org/officeDocument/2006/relationships/hyperlink" Target="http://dx.doi.org/10.1111/j.1151-2916.1975.tb11476.x" TargetMode="External"/><Relationship Id="rId101" Type="http://schemas.openxmlformats.org/officeDocument/2006/relationships/hyperlink" Target="http://dx.doi.org/10.1111/j.1151-2916.1988.tb06385.x" TargetMode="External"/><Relationship Id="rId102" Type="http://schemas.openxmlformats.org/officeDocument/2006/relationships/hyperlink" Target="http://dx.doi.org/10.1016/0022-3697(95)00268-5" TargetMode="External"/><Relationship Id="rId103" Type="http://schemas.openxmlformats.org/officeDocument/2006/relationships/hyperlink" Target="http://dx.doi.org/10.1016/S0009-2614(01)00929-0" TargetMode="External"/><Relationship Id="rId104" Type="http://schemas.openxmlformats.org/officeDocument/2006/relationships/hyperlink" Target="http://dx.doi.org/10.1063/1.2216102" TargetMode="External"/><Relationship Id="rId105" Type="http://schemas.openxmlformats.org/officeDocument/2006/relationships/hyperlink" Target="http://dx.doi.org/10.1116/1.3106627" TargetMode="External"/><Relationship Id="rId106" Type="http://schemas.openxmlformats.org/officeDocument/2006/relationships/hyperlink" Target="http://dx.doi.org/10.1143/JJAP.49.04DC24" TargetMode="External"/><Relationship Id="rId107" Type="http://schemas.openxmlformats.org/officeDocument/2006/relationships/hyperlink" Target="http://dx.doi.org/10.1557/JMR.1996.0350" TargetMode="External"/><Relationship Id="rId108" Type="http://schemas.openxmlformats.org/officeDocument/2006/relationships/hyperlink" Target="http://dx.doi.org/10.1016/j.mee.2009.03.076" TargetMode="External"/><Relationship Id="rId109" Type="http://schemas.openxmlformats.org/officeDocument/2006/relationships/hyperlink" Target="http://dx.doi.org/10.1063/1.346845" TargetMode="External"/><Relationship Id="rId110" Type="http://schemas.openxmlformats.org/officeDocument/2006/relationships/hyperlink" Target="http://dx.doi.org/10.1080/00150199908016462" TargetMode="External"/><Relationship Id="rId111" Type="http://schemas.openxmlformats.org/officeDocument/2006/relationships/hyperlink" Target="http://dx.doi.org/10.1063/1.2357032" TargetMode="External"/><Relationship Id="rId112" Type="http://schemas.openxmlformats.org/officeDocument/2006/relationships/hyperlink" Target="http://dx.doi.org/10.1111/j.1151-2916.1989.tb06322.x" TargetMode="External"/><Relationship Id="rId113" Type="http://schemas.openxmlformats.org/officeDocument/2006/relationships/hyperlink" Target="http://dx.doi.org/10.1103/PhysRevB.60.1448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