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sectPr>
          <w:pgSz w:w="11900" w:h="16840"/>
          <w:pgMar w:top="390" w:right="722" w:bottom="410" w:left="74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88" w:lineRule="exact" w:before="42" w:after="0"/>
        <w:ind w:left="38" w:right="21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Japanese Journal of Applied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Physics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2" w:equalWidth="0"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3355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4"/>
        <w:sectPr>
          <w:type w:val="nextColumn"/>
          <w:pgSz w:w="11900" w:h="16840"/>
          <w:pgMar w:top="390" w:right="722" w:bottom="410" w:left="742" w:header="720" w:footer="720" w:gutter="0"/>
          <w:cols w:space="720" w:num="2" w:equalWidth="0"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328" w:lineRule="exact" w:before="522" w:after="50"/>
        <w:ind w:left="0" w:right="1424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Related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479"/>
        <w:gridCol w:w="3479"/>
        <w:gridCol w:w="3479"/>
      </w:tblGrid>
      <w:tr>
        <w:trPr>
          <w:trHeight w:hRule="exact" w:val="956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16" w:after="0"/>
              <w:ind w:left="20" w:right="720" w:firstLine="0"/>
              <w:jc w:val="left"/>
            </w:pP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Stability of La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O</w:t>
            </w:r>
            <w:r>
              <w:rPr>
                <w:w w:val="98.4615399287297"/>
                <w:rFonts w:ascii="ArialUnicodeMS" w:hAnsi="ArialUnicodeMS" w:eastAsia="ArialUnicodeMS"/>
                <w:b w:val="0"/>
                <w:i w:val="0"/>
                <w:color w:val="000000"/>
                <w:sz w:val="26"/>
              </w:rPr>
              <w:t>3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 xml:space="preserve"> Metal–Insulator–Metal 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32"/>
              </w:rPr>
              <w:t>Capacitors under Constant Voltage Stress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0" w:history="1">
                <w:r>
                  <w:rPr>
                    <w:rStyle w:val="Hyperlink"/>
                  </w:rPr>
                  <w:t xml:space="preserve">Conduction Mechanism and Reliability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Characteristics of a Metal–Insulator–M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etal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>Capacitor with Single ZrO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Layer </w:t>
                </w:r>
              </w:hyperlink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Hyuk-Min Kwon, In-Shik H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a</w:t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0" w:history="1">
                <w:r>
                  <w:rPr>
                    <w:rStyle w:val="Hyperlink"/>
                  </w:rPr>
                  <w:t>n, Sa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ng-Uk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Park et al.</w:t>
            </w:r>
          </w:p>
        </w:tc>
      </w:tr>
      <w:tr>
        <w:trPr>
          <w:trHeight w:hRule="exact" w:val="1060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8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To cite this article: Shu-Hua Wu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2010 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6"/>
              </w:rPr>
              <w:t>Jpn. J. Appl. Phys.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49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04DB16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6" w:after="0"/>
              <w:ind w:left="38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1" w:history="1">
                <w:r>
                  <w:rPr>
                    <w:rStyle w:val="Hyperlink"/>
                  </w:rPr>
                  <w:t xml:space="preserve">Comparison of Multilayer Dielectric Thin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Films for Future Metal–Insulator–Metal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Capacitors: Al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3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>/HfO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>/Al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3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versus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SiO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/HfO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1" w:history="1">
                <w:r>
                  <w:rPr>
                    <w:rStyle w:val="Hyperlink"/>
                  </w:rPr>
                  <w:t>/SiO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 xml:space="preserve">2 </w:t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1" w:history="1">
                <w:r>
                  <w:rPr>
                    <w:rStyle w:val="Hyperlink"/>
                  </w:rPr>
                  <w:t>San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g-Uk P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1" w:history="1">
                <w:r>
                  <w:rPr>
                    <w:rStyle w:val="Hyperlink"/>
                  </w:rPr>
                  <w:t>ark,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strike/>
                <w:color w:val="000000"/>
                <w:sz w:val="14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Hyuk-Min Kwon, In-Shik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Han et al.</w:t>
            </w:r>
          </w:p>
        </w:tc>
      </w:tr>
      <w:tr>
        <w:trPr>
          <w:trHeight w:hRule="exact" w:val="1006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View the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article online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 for updates and enhancements.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6" w:after="0"/>
              <w:ind w:left="38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3" w:history="1">
                <w:r>
                  <w:rPr>
                    <w:rStyle w:val="Hyperlink"/>
                  </w:rPr>
                  <w:t xml:space="preserve">A New Metal–Insulator–Metal Capacitor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with Nickel Fully Silicided Polycrystalline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Silicon Electrodes </w:t>
                </w:r>
              </w:hyperlink>
            </w:r>
            <w:r>
              <w:br/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3" w:history="1">
                <w:r>
                  <w:rPr>
                    <w:rStyle w:val="Hyperlink"/>
                  </w:rPr>
                  <w:t>Jung-Hsiang Lee,</w:t>
                </w:r>
              </w:hyperlink>
            </w:r>
            <w:r>
              <w:rPr>
                <w:u w:val="single" w:color="006db2"/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Zheng-Ye Tsai, Yi-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Chang Lin et al.</w:t>
            </w:r>
          </w:p>
        </w:tc>
      </w:tr>
    </w:tbl>
    <w:p>
      <w:pPr>
        <w:autoSpaceDN w:val="0"/>
        <w:autoSpaceDE w:val="0"/>
        <w:widowControl/>
        <w:spacing w:line="330" w:lineRule="exact" w:before="320" w:after="60"/>
        <w:ind w:left="0" w:right="1398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Recent citations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98.0" w:type="dxa"/>
      </w:tblPr>
      <w:tblGrid>
        <w:gridCol w:w="5218"/>
        <w:gridCol w:w="5218"/>
      </w:tblGrid>
      <w:tr>
        <w:trPr>
          <w:trHeight w:hRule="exact" w:val="95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4" w:history="1">
                <w:r>
                  <w:rPr>
                    <w:rStyle w:val="Hyperlink"/>
                  </w:rPr>
                  <w:t xml:space="preserve">Comparison of Multilayer Dielectric Thin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Films for Future Metal–Insulator–Metal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>Capacitors: Al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hyperlink r:id="rId14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t>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3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>/HfO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>/Al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>3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 xml:space="preserve"> 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 xml:space="preserve">versus 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hyperlink r:id="rId14" w:history="1">
                <w:r>
                  <w:rPr>
                    <w:rStyle w:val="Hyperlink"/>
                  </w:rPr>
                  <w:t>SiO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  <w:u w:val="single"/>
              </w:rPr>
              <w:hyperlink r:id="rId14" w:history="1">
                <w:r>
                  <w:rPr>
                    <w:rStyle w:val="Hyperlink"/>
                  </w:rPr>
                  <w:t>/HfO</w:t>
                </w:r>
              </w:hyperlink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color w:val="006DB2"/>
                <w:sz w:val="11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6DB2"/>
                <w:sz w:val="14"/>
              </w:rPr>
              <w:t>/SiO</w:t>
            </w:r>
            <w:r>
              <w:rPr>
                <w:w w:val="101.81818008422852"/>
                <w:rFonts w:ascii="Helvetica" w:hAnsi="Helvetica" w:eastAsia="Helvetica"/>
                <w:b w:val="0"/>
                <w:i w:val="0"/>
                <w:strike/>
                <w:color w:val="006DB2"/>
                <w:sz w:val="11"/>
              </w:rPr>
              <w:t xml:space="preserve">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4" w:history="1">
                <w:r>
                  <w:rPr>
                    <w:rStyle w:val="Hyperlink"/>
                  </w:rPr>
                  <w:t>San</w:t>
                </w:r>
              </w:hyperlink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g-Uk P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hyperlink r:id="rId14" w:history="1">
                <w:r>
                  <w:rPr>
                    <w:rStyle w:val="Hyperlink"/>
                  </w:rPr>
                  <w:t xml:space="preserve">ark </w:t>
                </w:r>
              </w:hyperlink>
            </w:r>
            <w:r>
              <w:rPr>
                <w:rFonts w:ascii="Helvetica" w:hAnsi="Helvetica" w:eastAsia="Helvetica"/>
                <w:b w:val="0"/>
                <w:i/>
                <w:strike/>
                <w:color w:val="000000"/>
                <w:sz w:val="14"/>
              </w:rPr>
              <w:t>e</w:t>
            </w:r>
            <w:r>
              <w:rPr>
                <w:rFonts w:ascii="Helvetica" w:hAnsi="Helvetica" w:eastAsia="Helvetica"/>
                <w:b w:val="0"/>
                <w:i/>
                <w:color w:val="000000"/>
                <w:sz w:val="14"/>
              </w:rPr>
              <w:t>t al</w:t>
            </w:r>
          </w:p>
        </w:tc>
      </w:tr>
    </w:tbl>
    <w:p>
      <w:pPr>
        <w:autoSpaceDN w:val="0"/>
        <w:autoSpaceDE w:val="0"/>
        <w:widowControl/>
        <w:spacing w:line="220" w:lineRule="exact" w:before="853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This content was downloaded from IP address 143.215.29.17 on 30/03/2018 at 05:37</w:t>
      </w:r>
    </w:p>
    <w:p>
      <w:pPr>
        <w:sectPr>
          <w:type w:val="continuous"/>
          <w:pgSz w:w="11900" w:h="16840"/>
          <w:pgMar w:top="390" w:right="722" w:bottom="410" w:left="742" w:header="720" w:footer="720" w:gutter="0"/>
          <w:cols w:space="720" w:num="1" w:equalWidth="0"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4654550</wp:posOffset>
            </wp:positionH>
            <wp:positionV relativeFrom="page">
              <wp:posOffset>4222750</wp:posOffset>
            </wp:positionV>
            <wp:extent cx="1521460" cy="125216142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2521614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3895090</wp:posOffset>
            </wp:positionH>
            <wp:positionV relativeFrom="page">
              <wp:posOffset>4222750</wp:posOffset>
            </wp:positionV>
            <wp:extent cx="255270" cy="21008718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100871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6680200</wp:posOffset>
            </wp:positionH>
            <wp:positionV relativeFrom="page">
              <wp:posOffset>4222750</wp:posOffset>
            </wp:positionV>
            <wp:extent cx="255270" cy="21008718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100871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5668010</wp:posOffset>
            </wp:positionH>
            <wp:positionV relativeFrom="page">
              <wp:posOffset>4653280</wp:posOffset>
            </wp:positionV>
            <wp:extent cx="1267460" cy="766813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766813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4552950</wp:posOffset>
            </wp:positionH>
            <wp:positionV relativeFrom="page">
              <wp:posOffset>4653280</wp:posOffset>
            </wp:positionV>
            <wp:extent cx="584200" cy="353441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35344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4038600</wp:posOffset>
            </wp:positionV>
            <wp:extent cx="3060700" cy="130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30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3175000</wp:posOffset>
            </wp:positionV>
            <wp:extent cx="3048000" cy="736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6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5032"/>
        <w:gridCol w:w="5032"/>
      </w:tblGrid>
      <w:tr>
        <w:trPr>
          <w:trHeight w:hRule="exact" w:val="196"/>
        </w:trPr>
        <w:tc>
          <w:tcPr>
            <w:tcW w:type="dxa" w:w="626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Japanese Journal of Applied Physics</w:t>
            </w: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7"/>
              </w:rPr>
              <w:t xml:space="preserve"> 49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 xml:space="preserve"> (2010) 04DB16</w:t>
            </w:r>
          </w:p>
        </w:tc>
        <w:tc>
          <w:tcPr>
            <w:tcW w:type="dxa" w:w="37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2" w:firstLine="0"/>
              <w:jc w:val="right"/>
            </w:pPr>
            <w:r>
              <w:rPr>
                <w:rFonts w:ascii="AdvTTaf935e6e" w:hAnsi="AdvTTaf935e6e" w:eastAsia="AdvTTaf935e6e"/>
                <w:b w:val="0"/>
                <w:i w:val="0"/>
                <w:color w:val="000000"/>
                <w:sz w:val="19"/>
              </w:rPr>
              <w:t>REGULAR PAPER</w:t>
            </w:r>
          </w:p>
        </w:tc>
      </w:tr>
    </w:tbl>
    <w:p>
      <w:pPr>
        <w:autoSpaceDN w:val="0"/>
        <w:autoSpaceDE w:val="0"/>
        <w:widowControl/>
        <w:spacing w:line="262" w:lineRule="exact" w:before="516" w:after="0"/>
        <w:ind w:left="4" w:right="0" w:firstLine="0"/>
        <w:jc w:val="left"/>
      </w:pPr>
      <w:r>
        <w:rPr>
          <w:w w:val="98.75912873641305"/>
          <w:rFonts w:ascii="Advhv_b_r_APEX" w:hAnsi="Advhv_b_r_APEX" w:eastAsia="Advhv_b_r_APEX"/>
          <w:b w:val="0"/>
          <w:i w:val="0"/>
          <w:color w:val="000000"/>
          <w:sz w:val="23"/>
        </w:rPr>
        <w:t>Stability of La</w:t>
      </w:r>
      <w:r>
        <w:rPr>
          <w:rFonts w:ascii="Advhv_b_m_r_APEX" w:hAnsi="Advhv_b_m_r_APEX" w:eastAsia="Advhv_b_m_r_APEX"/>
          <w:b w:val="0"/>
          <w:i w:val="0"/>
          <w:color w:val="000000"/>
          <w:sz w:val="16"/>
        </w:rPr>
        <w:t>2</w:t>
      </w:r>
      <w:r>
        <w:rPr>
          <w:w w:val="98.75912873641305"/>
          <w:rFonts w:ascii="Advhv_b_r_APEX" w:hAnsi="Advhv_b_r_APEX" w:eastAsia="Advhv_b_r_APEX"/>
          <w:b w:val="0"/>
          <w:i w:val="0"/>
          <w:color w:val="000000"/>
          <w:sz w:val="23"/>
        </w:rPr>
        <w:t>O</w:t>
      </w:r>
      <w:r>
        <w:rPr>
          <w:rFonts w:ascii="Advhv_b_m_r_APEX" w:hAnsi="Advhv_b_m_r_APEX" w:eastAsia="Advhv_b_m_r_APEX"/>
          <w:b w:val="0"/>
          <w:i w:val="0"/>
          <w:color w:val="000000"/>
          <w:sz w:val="16"/>
        </w:rPr>
        <w:t>3</w:t>
      </w:r>
      <w:r>
        <w:rPr>
          <w:w w:val="98.75912873641305"/>
          <w:rFonts w:ascii="Advhv_b_r_APEX" w:hAnsi="Advhv_b_r_APEX" w:eastAsia="Advhv_b_r_APEX"/>
          <w:b w:val="0"/>
          <w:i w:val="0"/>
          <w:color w:val="000000"/>
          <w:sz w:val="23"/>
        </w:rPr>
        <w:t xml:space="preserve"> Metal–Insulator–Metal Capacitors under Constant Voltage Stress</w:t>
      </w:r>
    </w:p>
    <w:p>
      <w:pPr>
        <w:autoSpaceDN w:val="0"/>
        <w:autoSpaceDE w:val="0"/>
        <w:widowControl/>
        <w:spacing w:line="212" w:lineRule="exact" w:before="164" w:after="0"/>
        <w:ind w:left="4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9"/>
        </w:rPr>
        <w:t>Shu-Hua Wu</w:t>
      </w:r>
      <w:r>
        <w:rPr>
          <w:w w:val="102.95184942392201"/>
          <w:rFonts w:ascii="Advtimes_r_sym" w:hAnsi="Advtimes_r_sym" w:eastAsia="Advtimes_r_sym"/>
          <w:b w:val="0"/>
          <w:i w:val="0"/>
          <w:color w:val="000000"/>
          <w:sz w:val="13"/>
        </w:rPr>
        <w:t>�</w:t>
      </w:r>
      <w:r>
        <w:rPr>
          <w:rFonts w:ascii="Advhv_r_r_APEX" w:hAnsi="Advhv_r_r_APEX" w:eastAsia="Advhv_r_r_APEX"/>
          <w:b w:val="0"/>
          <w:i w:val="0"/>
          <w:color w:val="000000"/>
          <w:sz w:val="19"/>
        </w:rPr>
        <w:t>, Chih-Kang Deng, Tuo-Hung Hou, and Bi-Shiou Chiou</w:t>
      </w:r>
    </w:p>
    <w:p>
      <w:pPr>
        <w:autoSpaceDN w:val="0"/>
        <w:autoSpaceDE w:val="0"/>
        <w:widowControl/>
        <w:spacing w:line="152" w:lineRule="exact" w:before="160" w:after="0"/>
        <w:ind w:left="4" w:right="0" w:firstLine="0"/>
        <w:jc w:val="left"/>
      </w:pPr>
      <w:r>
        <w:rPr>
          <w:rFonts w:ascii="Advhv_r_i_APEX" w:hAnsi="Advhv_r_i_APEX" w:eastAsia="Advhv_r_i_APEX"/>
          <w:b w:val="0"/>
          <w:i w:val="0"/>
          <w:color w:val="000000"/>
          <w:sz w:val="15"/>
        </w:rPr>
        <w:t>Department of Electronics Engineering and Institute of Electronics, National Chiao-Tung University, Hsinchu 30010, Taiwan</w:t>
      </w:r>
    </w:p>
    <w:p>
      <w:pPr>
        <w:autoSpaceDN w:val="0"/>
        <w:autoSpaceDE w:val="0"/>
        <w:widowControl/>
        <w:spacing w:line="152" w:lineRule="exact" w:before="126" w:after="146"/>
        <w:ind w:left="4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Received October 16, 2009; accepted December 25, 2009; published online April 20, 2010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10064"/>
      </w:tblGrid>
      <w:tr>
        <w:trPr>
          <w:trHeight w:hRule="exact" w:val="268"/>
        </w:trPr>
        <w:tc>
          <w:tcPr>
            <w:tcW w:type="dxa" w:w="10036"/>
            <w:tcBorders/>
            <w:shd w:fill="e5e6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4" w:after="0"/>
              <w:ind w:left="0" w:right="0" w:firstLine="0"/>
              <w:jc w:val="center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In this study, we demonstrate the stability of high-</w:t>
            </w:r>
            <w:r>
              <w:rPr>
                <w:rFonts w:ascii="Advhv_r_m_i_APEX" w:hAnsi="Advhv_r_m_i_APEX" w:eastAsia="Advhv_r_m_i_APEX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 xml:space="preserve"> La</w:t>
            </w:r>
            <w:r>
              <w:rPr>
                <w:w w:val="96.36181918057528"/>
                <w:rFonts w:ascii="Advhv_r_m_r_APEX" w:hAnsi="Advhv_r_m_r_APEX" w:eastAsia="Advhv_r_m_r_APEX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O</w:t>
            </w:r>
            <w:r>
              <w:rPr>
                <w:w w:val="96.36181918057528"/>
                <w:rFonts w:ascii="Advhv_r_m_r_APEX" w:hAnsi="Advhv_r_m_r_APEX" w:eastAsia="Advhv_r_m_r_APEX"/>
                <w:b w:val="0"/>
                <w:i w:val="0"/>
                <w:color w:val="000000"/>
                <w:sz w:val="11"/>
              </w:rPr>
              <w:t>3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 xml:space="preserve"> metal–insulator–metal (MIM) capacitors under constant voltage stress (CVS). It was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064"/>
      </w:tblGrid>
      <w:tr>
        <w:trPr>
          <w:trHeight w:hRule="exact" w:val="184"/>
        </w:trPr>
        <w:tc>
          <w:tcPr>
            <w:tcW w:type="dxa" w:w="9860"/>
            <w:tcBorders/>
            <w:shd w:fill="e5e6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2" w:after="0"/>
              <w:ind w:left="0" w:right="0" w:firstLine="0"/>
              <w:jc w:val="center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found that the variation in capacitance caused by CVS strongly depends on the injected charges regardless of stress biases. Furthermore, 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064"/>
      </w:tblGrid>
      <w:tr>
        <w:trPr>
          <w:trHeight w:hRule="exact" w:val="200"/>
        </w:trPr>
        <w:tc>
          <w:tcPr>
            <w:tcW w:type="dxa" w:w="9860"/>
            <w:tcBorders/>
            <w:shd w:fill="e5e6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quadratic voltage coefficient of capacitance (</w:t>
            </w:r>
            <w:r>
              <w:rPr>
                <w:rFonts w:ascii="Advhv_r_m_i_APEX" w:hAnsi="Advhv_r_m_i_APEX" w:eastAsia="Advhv_r_m_i_APEX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) decreases with a logarithmic increase in dielectric loss. Charge trapping contributes to the relative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064"/>
      </w:tblGrid>
      <w:tr>
        <w:trPr>
          <w:trHeight w:hRule="exact" w:val="190"/>
        </w:trPr>
        <w:tc>
          <w:tcPr>
            <w:tcW w:type="dxa" w:w="9860"/>
            <w:tcBorders/>
            <w:shd w:fill="e5e6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capacitance variation under CVS while the reduced carrier mobility due to the stress-induced traps is responsible for the reduction of</w:t>
            </w:r>
            <w:r>
              <w:rPr>
                <w:rFonts w:ascii="Advhv_r_m_i_APEX" w:hAnsi="Advhv_r_m_i_APEX" w:eastAsia="Advhv_r_m_i_APEX"/>
                <w:b w:val="0"/>
                <w:i w:val="0"/>
                <w:color w:val="000000"/>
                <w:sz w:val="16"/>
              </w:rPr>
              <w:t xml:space="preserve"> �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064"/>
      </w:tblGrid>
      <w:tr>
        <w:trPr>
          <w:trHeight w:hRule="exact" w:val="222"/>
        </w:trPr>
        <w:tc>
          <w:tcPr>
            <w:tcW w:type="dxa" w:w="9500"/>
            <w:tcBorders/>
            <w:shd w:fill="e5e6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116" w:right="0" w:firstLine="0"/>
              <w:jc w:val="lef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Additionally, high stability of 10-year lifetime is achieved for a 10-nm La</w:t>
            </w:r>
            <w:r>
              <w:rPr>
                <w:w w:val="96.36181918057528"/>
                <w:rFonts w:ascii="Advhv_r_m_r_APEX" w:hAnsi="Advhv_r_m_r_APEX" w:eastAsia="Advhv_r_m_r_APEX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O</w:t>
            </w:r>
            <w:r>
              <w:rPr>
                <w:w w:val="96.36181918057528"/>
                <w:rFonts w:ascii="Advhv_r_m_r_APEX" w:hAnsi="Advhv_r_m_r_APEX" w:eastAsia="Advhv_r_m_r_APEX"/>
                <w:b w:val="0"/>
                <w:i w:val="0"/>
                <w:color w:val="000000"/>
                <w:sz w:val="11"/>
              </w:rPr>
              <w:t>3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 xml:space="preserve"> MIM capacitor with an 11.4 fF/</w:t>
            </w:r>
            <w:r>
              <w:rPr>
                <w:w w:val="102.7571405683245"/>
                <w:rFonts w:ascii="Advsymbol" w:hAnsi="Advsymbol" w:eastAsia="Advsymbol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Advhv_r_m_r_APEX" w:hAnsi="Advhv_r_m_r_APEX" w:eastAsia="Advhv_r_m_r_APEX"/>
                <w:b w:val="0"/>
                <w:i w:val="0"/>
                <w:color w:val="000000"/>
                <w:sz w:val="15"/>
              </w:rPr>
              <w:t>m</w:t>
            </w:r>
            <w:r>
              <w:rPr>
                <w:w w:val="96.36181918057528"/>
                <w:rFonts w:ascii="Advhv_r_m_r_APEX" w:hAnsi="Advhv_r_m_r_APEX" w:eastAsia="Advhv_r_m_r_APEX"/>
                <w:b w:val="0"/>
                <w:i w:val="0"/>
                <w:color w:val="000000"/>
                <w:sz w:val="11"/>
              </w:rPr>
              <w:t>2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capacitance density.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064"/>
      </w:tblGrid>
      <w:tr>
        <w:trPr>
          <w:trHeight w:hRule="exact" w:val="252"/>
        </w:trPr>
        <w:tc>
          <w:tcPr>
            <w:tcW w:type="dxa" w:w="9952"/>
            <w:tcBorders/>
            <w:shd w:fill="e5e6e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88" w:right="0" w:firstLine="0"/>
              <w:jc w:val="left"/>
            </w:pPr>
            <w:r>
              <w:rPr>
                <w:rFonts w:ascii="AdvPi3" w:hAnsi="AdvPi3" w:eastAsia="AdvPi3"/>
                <w:b w:val="0"/>
                <w:i w:val="0"/>
                <w:color w:val="000000"/>
                <w:sz w:val="15"/>
              </w:rPr>
              <w:t>#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 xml:space="preserve"> 2010 The Japan Society of Applied Physics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3355"/>
        <w:gridCol w:w="3355"/>
        <w:gridCol w:w="3355"/>
      </w:tblGrid>
      <w:tr>
        <w:trPr>
          <w:trHeight w:hRule="exact" w:val="113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86" w:after="0"/>
              <w:ind w:left="0" w:right="0" w:firstLine="0"/>
              <w:jc w:val="center"/>
            </w:pP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9"/>
              </w:rPr>
              <w:t>1.</w:t>
            </w:r>
          </w:p>
        </w:tc>
        <w:tc>
          <w:tcPr>
            <w:tcW w:type="dxa" w:w="7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86" w:after="0"/>
              <w:ind w:left="104" w:right="0" w:firstLine="0"/>
              <w:jc w:val="left"/>
            </w:pP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9"/>
              </w:rPr>
              <w:t>Introduction</w:t>
            </w:r>
          </w:p>
        </w:tc>
        <w:tc>
          <w:tcPr>
            <w:tcW w:type="dxa" w:w="205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056"/>
            </w:tblGrid>
            <w:tr>
              <w:trPr>
                <w:trHeight w:hRule="exact" w:val="170"/>
              </w:trPr>
              <w:tc>
                <w:tcPr>
                  <w:tcW w:type="dxa" w:w="20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Advhvn_b" w:hAnsi="Advhvn_b" w:eastAsia="Advhvn_b"/>
                      <w:b w:val="0"/>
                      <w:i w:val="0"/>
                      <w:color w:val="FFFFFF"/>
                      <w:sz w:val="15"/>
                    </w:rPr>
                    <w:hyperlink r:id="rId15" w:history="1">
                      <w:r>
                        <w:rPr>
                          <w:rStyle w:val="Hyperlink"/>
                        </w:rPr>
                        <w:t>DOI:</w:t>
                      </w:r>
                    </w:hyperlink>
                  </w:r>
                  <w:r>
                    <w:rPr>
                      <w:rFonts w:ascii="Advhvn" w:hAnsi="Advhvn" w:eastAsia="Advhvn"/>
                      <w:b w:val="0"/>
                      <w:i w:val="0"/>
                      <w:color w:val="FFFFFF"/>
                      <w:sz w:val="15"/>
                    </w:rPr>
                    <w:hyperlink r:id="rId15" w:history="1">
                      <w:r>
                        <w:rPr>
                          <w:rStyle w:val="Hyperlink"/>
                        </w:rPr>
                        <w:t xml:space="preserve"> 10.1143/JJAP.49.04DB16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0" w:lineRule="exact" w:before="60" w:after="20"/>
        <w:ind w:left="4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Recently, metal–insulator–metal (MIM) capacitors integrat-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trHeight w:hRule="exact" w:val="238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ed into the backend interconnect as passive components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444" w:firstLine="0"/>
              <w:jc w:val="righ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3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72" w:after="0"/>
              <w:ind w:left="0" w:right="1352" w:firstLine="0"/>
              <w:jc w:val="righ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Cap.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18" w:after="0"/>
              <w:ind w:left="16" w:right="0" w:firstLine="0"/>
              <w:jc w:val="lef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Al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4" w:after="0"/>
              <w:ind w:left="0" w:right="24" w:firstLine="0"/>
              <w:jc w:val="righ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A’</w:t>
            </w:r>
          </w:p>
        </w:tc>
      </w:tr>
      <w:tr>
        <w:trPr>
          <w:trHeight w:hRule="exact" w:val="220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have generated great interest for applications such as radio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frequency (RF) and analog Si integrated circuits (ICs).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4"/>
              </w:rPr>
              <w:t>1–4)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18" w:after="0"/>
              <w:ind w:left="0" w:right="0" w:firstLine="0"/>
              <w:jc w:val="center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ILD2</w:t>
            </w:r>
          </w:p>
        </w:tc>
        <w:tc>
          <w:tcPr>
            <w:tcW w:type="dxa" w:w="3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0" w:after="0"/>
              <w:ind w:left="0" w:right="14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7"/>
              </w:rPr>
              <w:t>(a)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18" w:after="0"/>
              <w:ind w:left="0" w:right="0" w:firstLine="0"/>
              <w:jc w:val="center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ILD2</w:t>
            </w:r>
          </w:p>
        </w:tc>
      </w:tr>
      <w:tr>
        <w:trPr>
          <w:trHeight w:hRule="exact" w:val="122"/>
        </w:trPr>
        <w:tc>
          <w:tcPr>
            <w:tcW w:type="dxa" w:w="50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For example, MIM capacitors are widely used for RF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5873"/>
            <w:gridSpan w:val="7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0" w:after="0"/>
              <w:ind w:left="126" w:right="0" w:firstLine="0"/>
              <w:jc w:val="lef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Al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432" w:right="1008" w:firstLine="0"/>
              <w:jc w:val="center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10-nm La</w:t>
            </w:r>
            <w:r>
              <w:rPr>
                <w:w w:val="95.85088383067738"/>
                <w:rFonts w:ascii="Helvetica" w:hAnsi="Helvetica" w:eastAsia="Helvetica"/>
                <w:b/>
                <w:i w:val="0"/>
                <w:color w:val="000000"/>
                <w:sz w:val="11"/>
              </w:rPr>
              <w:t>2</w:t>
            </w: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O</w:t>
            </w:r>
            <w:r>
              <w:rPr>
                <w:w w:val="95.85088383067738"/>
                <w:rFonts w:ascii="Helvetica" w:hAnsi="Helvetica" w:eastAsia="Helvetica"/>
                <w:b/>
                <w:i w:val="0"/>
                <w:color w:val="000000"/>
                <w:sz w:val="11"/>
              </w:rPr>
              <w:t xml:space="preserve">3 </w:t>
            </w:r>
            <w:r>
              <w:br/>
            </w: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ILD2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bypass and decoupling capacitors and for digital-to-analog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(D/A) and analog-to-digital (A/D) converters owing to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their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highly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conductive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electrodes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low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parasitic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1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1470" cy="2806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" cy="280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6" w:after="0"/>
              <w:ind w:left="0" w:right="4" w:firstLine="0"/>
              <w:jc w:val="righ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TaN/Ni Top Electrode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96" w:after="0"/>
              <w:ind w:left="0" w:right="0" w:firstLine="0"/>
              <w:jc w:val="center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ILD1</w:t>
            </w:r>
          </w:p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capacitance.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4"/>
              </w:rPr>
              <w:t>5,6)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Because the capacitor usually consumes a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50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large fraction of the whole chip area, MIM capacitors with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873"/>
            <w:gridSpan w:val="7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3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4" w:right="0" w:firstLine="0"/>
              <w:jc w:val="lef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TaN/Ta Bottom Electrode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50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a high capacitance density have been eagerly pursued to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5873"/>
            <w:gridSpan w:val="7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3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54" w:after="0"/>
              <w:ind w:left="0" w:right="1050" w:firstLine="0"/>
              <w:jc w:val="righ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Buffer Oxide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reduce the chip size and system cost.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4"/>
              </w:rPr>
              <w:t>7)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However, the higher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capacitance density of MIM capacitors cannot be simply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1068" w:firstLine="0"/>
              <w:jc w:val="right"/>
            </w:pPr>
            <w:r>
              <w:rPr>
                <w:w w:val="96.98059558868408"/>
                <w:rFonts w:ascii="Helvetica" w:hAnsi="Helvetica" w:eastAsia="Helvetica"/>
                <w:b/>
                <w:i w:val="0"/>
                <w:color w:val="000000"/>
                <w:sz w:val="16"/>
              </w:rPr>
              <w:t>Si Substrate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50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" w:after="0"/>
              <w:ind w:left="1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achieved by further thinning the conventional silicon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141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7"/>
              </w:rPr>
              <w:t>(b)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1906" w:h="16838"/>
          <w:pgMar w:top="362" w:right="910" w:bottom="358" w:left="932" w:header="720" w:footer="720" w:gutter="0"/>
          <w:cols w:space="720" w:num="1" w:equalWidth="0"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4" w:right="144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dioxide (SiO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) or silicon nitride (Si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N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4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) films because of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leakage and reliability issues.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8)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Therefore, the only viable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solution is adopting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materials as dielectrics of MIM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capacitors.</w:t>
      </w:r>
    </w:p>
    <w:p>
      <w:pPr>
        <w:autoSpaceDN w:val="0"/>
        <w:autoSpaceDE w:val="0"/>
        <w:widowControl/>
        <w:spacing w:line="242" w:lineRule="exact" w:before="0" w:after="10"/>
        <w:ind w:left="4" w:right="144" w:firstLine="20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In the last few years, many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dielectrics, such as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9)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HfO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10)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Al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11)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TiO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12)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and various compounds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and laminates of these materials,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13–17)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have been investigated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for MIM capacitors. Owing to their various superior proper-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ties,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18–21)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such as large band gap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&gt;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eV), high breakdown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electric field, low leakage current, and good oxide reliability,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lanthanum oxide (La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) and La-based oxides are among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>
        <w:trPr>
          <w:trHeight w:hRule="exact" w:val="23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most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promising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high-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dielectrics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for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future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4" w:right="144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technology nodes. However, unlike SiO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which is an almost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ideal insulator,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dielectrics usually contain plenty of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bulk traps and interface states, especially after electrical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stress. These nonideal defects cause instability of devices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during operation,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22–24)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which leads to the distortion of analog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functions performed by the MIM capacitor and further limits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performance of RF/analog circuits. As a result, from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viewpoint of practical use, the electrical-stress-induced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degradation of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capacitors is a serious concern.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Some studies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25,26)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have discussed the capacitance variation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of SiO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capacitors under electrical stress. However,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degradation of a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 under electrical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stress has not been well characterized. Therefore, in this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study, the behaviors of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capacitors under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constant voltage stress (CVS) were investigated.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correlations among the injection charge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Q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inj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), the relative</w:t>
      </w:r>
    </w:p>
    <w:p>
      <w:pPr>
        <w:autoSpaceDN w:val="0"/>
        <w:autoSpaceDE w:val="0"/>
        <w:widowControl/>
        <w:spacing w:line="176" w:lineRule="exact" w:before="274" w:after="0"/>
        <w:ind w:left="64" w:right="0" w:firstLine="0"/>
        <w:jc w:val="left"/>
      </w:pPr>
      <w:r>
        <w:rPr>
          <w:w w:val="102.4592312899503"/>
          <w:rFonts w:ascii="Advtimes_r_sym" w:hAnsi="Advtimes_r_sym" w:eastAsia="Advtimes_r_sym"/>
          <w:b w:val="0"/>
          <w:i w:val="0"/>
          <w:color w:val="000000"/>
          <w:sz w:val="11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16"/>
        </w:rPr>
        <w:t>E-mail address: shwu.ee96g@nctu.edu.tw</w:t>
      </w:r>
    </w:p>
    <w:p>
      <w:pPr>
        <w:sectPr>
          <w:type w:val="continuous"/>
          <w:pgSz w:w="11906" w:h="16838"/>
          <w:pgMar w:top="362" w:right="910" w:bottom="358" w:left="932" w:header="720" w:footer="720" w:gutter="0"/>
          <w:cols w:space="720" w:num="2" w:equalWidth="0"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76" w:val="left"/>
        </w:tabs>
        <w:autoSpaceDE w:val="0"/>
        <w:widowControl/>
        <w:spacing w:line="184" w:lineRule="exact" w:before="0" w:after="0"/>
        <w:ind w:left="140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5"/>
        </w:rPr>
        <w:t xml:space="preserve">Fig. 1. </w:t>
      </w:r>
      <w:r>
        <w:tab/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(Color online) (a) Schematic layout of the La</w:t>
      </w:r>
      <w:r>
        <w:rPr>
          <w:w w:val="96.36181918057528"/>
          <w:rFonts w:ascii="Advhv_r_m_r_APEX" w:hAnsi="Advhv_r_m_r_APEX" w:eastAsia="Advhv_r_m_r_APEX"/>
          <w:b w:val="0"/>
          <w:i w:val="0"/>
          <w:color w:val="000000"/>
          <w:sz w:val="11"/>
        </w:rPr>
        <w:t>2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O</w:t>
      </w:r>
      <w:r>
        <w:rPr>
          <w:w w:val="96.36181918057528"/>
          <w:rFonts w:ascii="Advhv_r_m_r_APEX" w:hAnsi="Advhv_r_m_r_APEX" w:eastAsia="Advhv_r_m_r_APEX"/>
          <w:b w:val="0"/>
          <w:i w:val="0"/>
          <w:color w:val="000000"/>
          <w:sz w:val="11"/>
        </w:rPr>
        <w:t>3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MIM capacitor. 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(b) Schematic cross section of the capacitor along the A–A</w:t>
      </w:r>
      <w:r>
        <w:rPr>
          <w:w w:val="96.36181918057528"/>
          <w:rFonts w:ascii="Advhv_r_sym_APEX" w:hAnsi="Advhv_r_sym_APEX" w:eastAsia="Advhv_r_sym_APEX"/>
          <w:b w:val="0"/>
          <w:i w:val="0"/>
          <w:color w:val="000000"/>
          <w:sz w:val="11"/>
        </w:rPr>
        <w:t>0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cutline in the 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layout shown in (a).</w:t>
      </w:r>
    </w:p>
    <w:p>
      <w:pPr>
        <w:autoSpaceDN w:val="0"/>
        <w:autoSpaceDE w:val="0"/>
        <w:widowControl/>
        <w:spacing w:line="362" w:lineRule="exact" w:before="636" w:after="0"/>
        <w:ind w:left="14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capacitance change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C=C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the quadratic voltage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coefficient of capacitance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), and the dielectric loss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) of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 were discussed.</w:t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178" w:after="0"/>
        <w:ind w:left="140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9"/>
        </w:rPr>
        <w:t xml:space="preserve">2. </w:t>
      </w:r>
      <w:r>
        <w:tab/>
      </w:r>
      <w:r>
        <w:rPr>
          <w:rFonts w:ascii="Advhv_b_r_APEX" w:hAnsi="Advhv_b_r_APEX" w:eastAsia="Advhv_b_r_APEX"/>
          <w:b w:val="0"/>
          <w:i w:val="0"/>
          <w:color w:val="000000"/>
          <w:sz w:val="19"/>
        </w:rPr>
        <w:t>Experimental Procedure</w:t>
      </w:r>
    </w:p>
    <w:p>
      <w:pPr>
        <w:autoSpaceDN w:val="0"/>
        <w:autoSpaceDE w:val="0"/>
        <w:widowControl/>
        <w:spacing w:line="252" w:lineRule="exact" w:before="98" w:after="136"/>
        <w:ind w:left="140" w:right="24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A 10-nm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structure with an area of 2500</w:t>
      </w:r>
      <w:r>
        <w:rPr>
          <w:rFonts w:ascii="Advsymbol" w:hAnsi="Advsymbol" w:eastAsia="Advsymbol"/>
          <w:b w:val="0"/>
          <w:i w:val="0"/>
          <w:color w:val="000000"/>
          <w:sz w:val="19"/>
        </w:rPr>
        <w:t xml:space="preserve"> m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 xml:space="preserve">2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was fabricated in this study. The schematic layout and cross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section of the capacitor along the A–A</w:t>
      </w:r>
      <w:r>
        <w:rPr>
          <w:rFonts w:ascii="Advtimes_r_sym" w:hAnsi="Advtimes_r_sym" w:eastAsia="Advtimes_r_sym"/>
          <w:b w:val="0"/>
          <w:i w:val="0"/>
          <w:color w:val="000000"/>
          <w:sz w:val="14"/>
        </w:rPr>
        <w:t>0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cutline in the layout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are shown in Figs. 1(a) and 1(b), respectively. The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film was deposited by electron beam evaporation and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annealed in 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ambient to improve its quality. The bilayer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top (TaN/Ni) and bottom (TaN/Ta) electrodes were depos-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ited by reactive sputtering. The Ta and TaN layers were used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to reduce the parasitic resistance and to serve as a diffusion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barrier layer, respectively. All the process temperatures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during MIM capacitor fabrication were below 400</w:t>
      </w:r>
      <w:r>
        <w:rPr>
          <w:rFonts w:ascii="Advtimes_r_sym" w:hAnsi="Advtimes_r_sym" w:eastAsia="Advtimes_r_sym"/>
          <w:b w:val="0"/>
          <w:i w:val="0"/>
          <w:color w:val="000000"/>
          <w:sz w:val="14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C,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compatible with the backend process. The samples were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then subjected to CVS in the range of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to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V.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Afterwards, the capacitance–voltage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–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V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) curves were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measured at 25</w:t>
      </w:r>
      <w:r>
        <w:rPr>
          <w:rFonts w:ascii="Advtimes_r_sym" w:hAnsi="Advtimes_r_sym" w:eastAsia="Advtimes_r_sym"/>
          <w:b w:val="0"/>
          <w:i w:val="0"/>
          <w:color w:val="000000"/>
          <w:sz w:val="14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 using an LCR meter at various stress time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intervals, and the dielectric loss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) was also observed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simultaneously. All the electrical measurements were carried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out by applying a voltage to the top electrode while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bottom electrode was grounded.</w:t>
      </w:r>
    </w:p>
    <w:p>
      <w:pPr>
        <w:sectPr>
          <w:type w:val="nextColumn"/>
          <w:pgSz w:w="11906" w:h="16838"/>
          <w:pgMar w:top="362" w:right="910" w:bottom="358" w:left="932" w:header="720" w:footer="720" w:gutter="0"/>
          <w:cols w:space="720" w:num="2" w:equalWidth="0"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884" w:val="left"/>
        </w:tabs>
        <w:autoSpaceDE w:val="0"/>
        <w:widowControl/>
        <w:spacing w:line="170" w:lineRule="exact" w:before="0" w:after="0"/>
        <w:ind w:left="4640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7"/>
        </w:rPr>
        <w:t xml:space="preserve">04DB16-1 </w:t>
      </w:r>
      <w:r>
        <w:tab/>
      </w:r>
      <w:r>
        <w:rPr>
          <w:rFonts w:ascii="AdvPi3" w:hAnsi="AdvPi3" w:eastAsia="AdvPi3"/>
          <w:b w:val="0"/>
          <w:i w:val="0"/>
          <w:color w:val="000000"/>
          <w:sz w:val="15"/>
        </w:rPr>
        <w:t>#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2010 The Japan Society of Applied Physics</w:t>
      </w:r>
    </w:p>
    <w:p>
      <w:pPr>
        <w:sectPr>
          <w:type w:val="continuous"/>
          <w:pgSz w:w="11906" w:h="16838"/>
          <w:pgMar w:top="362" w:right="910" w:bottom="358" w:left="932" w:header="720" w:footer="720" w:gutter="0"/>
          <w:cols w:space="720" w:num="1" w:equalWidth="0"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812800</wp:posOffset>
            </wp:positionV>
            <wp:extent cx="1981200" cy="1447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4267200</wp:posOffset>
            </wp:positionH>
            <wp:positionV relativeFrom="page">
              <wp:posOffset>825500</wp:posOffset>
            </wp:positionV>
            <wp:extent cx="2273300" cy="15113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1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>
        <w:trPr>
          <w:trHeight w:hRule="exact" w:val="196"/>
        </w:trPr>
        <w:tc>
          <w:tcPr>
            <w:tcW w:type="dxa" w:w="4184"/>
            <w:gridSpan w:val="9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Jpn. J. Appl. Phys.</w:t>
            </w: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7"/>
              </w:rPr>
              <w:t xml:space="preserve"> 49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 xml:space="preserve"> (2010) 04DB16</w:t>
            </w:r>
          </w:p>
        </w:tc>
        <w:tc>
          <w:tcPr>
            <w:tcW w:type="dxa" w:w="8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82" w:after="0"/>
              <w:ind w:left="50" w:right="0" w:firstLine="0"/>
              <w:jc w:val="left"/>
            </w:pPr>
            <w:r>
              <w:rPr>
                <w:w w:val="98.71538602388821"/>
                <w:rFonts w:ascii="Helvetica" w:hAnsi="Helvetica" w:eastAsia="Helvetica"/>
                <w:b/>
                <w:i w:val="0"/>
                <w:color w:val="000000"/>
                <w:sz w:val="13"/>
              </w:rPr>
              <w:t>Ni/10-nm La</w:t>
            </w:r>
            <w:r>
              <w:rPr>
                <w:w w:val="95.53555382622612"/>
                <w:rFonts w:ascii="Helvetica" w:hAnsi="Helvetica" w:eastAsia="Helvetica"/>
                <w:b/>
                <w:i w:val="0"/>
                <w:color w:val="000000"/>
                <w:sz w:val="9"/>
              </w:rPr>
              <w:t>2</w:t>
            </w:r>
            <w:r>
              <w:rPr>
                <w:w w:val="98.71538602388821"/>
                <w:rFonts w:ascii="Helvetica" w:hAnsi="Helvetica" w:eastAsia="Helvetica"/>
                <w:b/>
                <w:i w:val="0"/>
                <w:color w:val="000000"/>
                <w:sz w:val="13"/>
              </w:rPr>
              <w:t>O</w:t>
            </w:r>
            <w:r>
              <w:rPr>
                <w:w w:val="95.53555382622612"/>
                <w:rFonts w:ascii="Helvetica" w:hAnsi="Helvetica" w:eastAsia="Helvetica"/>
                <w:b/>
                <w:i w:val="0"/>
                <w:color w:val="000000"/>
                <w:sz w:val="9"/>
              </w:rPr>
              <w:t xml:space="preserve">3 </w:t>
            </w:r>
            <w:r>
              <w:rPr>
                <w:w w:val="98.71538602388821"/>
                <w:rFonts w:ascii="Helvetica" w:hAnsi="Helvetica" w:eastAsia="Helvetica"/>
                <w:b/>
                <w:i w:val="0"/>
                <w:color w:val="000000"/>
                <w:sz w:val="13"/>
              </w:rPr>
              <w:t>/TaN</w:t>
            </w:r>
          </w:p>
        </w:tc>
        <w:tc>
          <w:tcPr>
            <w:tcW w:type="dxa" w:w="11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center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S.-H. Wu</w:t>
            </w:r>
            <w:r>
              <w:rPr>
                <w:rFonts w:ascii="Advhv_r_i_APEX" w:hAnsi="Advhv_r_i_APEX" w:eastAsia="Advhv_r_i_APEX"/>
                <w:b w:val="0"/>
                <w:i w:val="0"/>
                <w:color w:val="000000"/>
                <w:sz w:val="17"/>
              </w:rPr>
              <w:t xml:space="preserve"> et al.</w:t>
            </w:r>
          </w:p>
        </w:tc>
      </w:tr>
      <w:tr>
        <w:trPr>
          <w:trHeight w:hRule="exact" w:val="660"/>
        </w:trPr>
        <w:tc>
          <w:tcPr>
            <w:tcW w:type="dxa" w:w="84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80" w:after="0"/>
              <w:ind w:left="228" w:right="0" w:firstLine="0"/>
              <w:jc w:val="left"/>
            </w:pPr>
            <w:r>
              <w:rPr>
                <w:w w:val="98.3909086747603"/>
                <w:rFonts w:ascii="Helvetica" w:hAnsi="Helvetica" w:eastAsia="Helvetica"/>
                <w:b/>
                <w:i w:val="0"/>
                <w:color w:val="000000"/>
                <w:sz w:val="11"/>
              </w:rPr>
              <w:t>2</w:t>
            </w:r>
            <w:r>
              <w:rPr>
                <w:w w:val="98.63647012149586"/>
                <w:rFonts w:ascii="Helvetica" w:hAnsi="Helvetica" w:eastAsia="Helvetica"/>
                <w:b/>
                <w:i w:val="0"/>
                <w:color w:val="000000"/>
                <w:sz w:val="17"/>
              </w:rPr>
              <w:t xml:space="preserve">)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Capacitance Density </w:t>
            </w:r>
            <w:r>
              <w:rPr>
                <w:w w:val="98.63647012149586"/>
                <w:rFonts w:ascii="Helvetica" w:hAnsi="Helvetica" w:eastAsia="Helvetica"/>
                <w:b/>
                <w:i w:val="0"/>
                <w:color w:val="000000"/>
                <w:sz w:val="17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fF/</w:t>
            </w:r>
            <w:r>
              <w:rPr>
                <w:w w:val="97.1847085391774"/>
                <w:rFonts w:ascii="Symbol" w:hAnsi="Symbol" w:eastAsia="Symbol"/>
                <w:b w:val="0"/>
                <w:i w:val="0"/>
                <w:color w:val="000000"/>
                <w:sz w:val="17"/>
              </w:rPr>
              <w:t>μ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m</w:t>
            </w:r>
          </w:p>
        </w:tc>
        <w:tc>
          <w:tcPr>
            <w:tcW w:type="dxa" w:w="3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11.6</w:t>
            </w:r>
          </w:p>
        </w:tc>
        <w:tc>
          <w:tcPr>
            <w:tcW w:type="dxa" w:w="1440"/>
            <w:gridSpan w:val="4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70" w:after="0"/>
              <w:ind w:left="150" w:right="0" w:firstLine="0"/>
              <w:jc w:val="left"/>
            </w:pPr>
            <w:r>
              <w:rPr>
                <w:w w:val="96.59857068743024"/>
                <w:rFonts w:ascii="Helvetica" w:hAnsi="Helvetica" w:eastAsia="Helvetica"/>
                <w:b/>
                <w:i w:val="0"/>
                <w:color w:val="000000"/>
                <w:sz w:val="14"/>
              </w:rPr>
              <w:t>Ni/10-nm La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9"/>
              </w:rPr>
              <w:t>2</w:t>
            </w:r>
            <w:r>
              <w:rPr>
                <w:w w:val="96.59857068743024"/>
                <w:rFonts w:ascii="Helvetica" w:hAnsi="Helvetica" w:eastAsia="Helvetica"/>
                <w:b/>
                <w:i w:val="0"/>
                <w:color w:val="000000"/>
                <w:sz w:val="14"/>
              </w:rPr>
              <w:t>O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9"/>
              </w:rPr>
              <w:t xml:space="preserve">3 </w:t>
            </w:r>
            <w:r>
              <w:rPr>
                <w:w w:val="96.59857068743024"/>
                <w:rFonts w:ascii="Helvetica" w:hAnsi="Helvetica" w:eastAsia="Helvetica"/>
                <w:b/>
                <w:i w:val="0"/>
                <w:color w:val="000000"/>
                <w:sz w:val="14"/>
              </w:rPr>
              <w:t>/TaN</w:t>
            </w:r>
          </w:p>
        </w:tc>
        <w:tc>
          <w:tcPr>
            <w:tcW w:type="dxa" w:w="1540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4" w:after="0"/>
              <w:ind w:left="0" w:right="0" w:firstLine="0"/>
              <w:jc w:val="center"/>
            </w:pPr>
            <w:r>
              <w:rPr>
                <w:w w:val="96.59857068743024"/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 at 25</w:t>
            </w:r>
            <w:r>
              <w:rPr>
                <w:w w:val="96.59857068743024"/>
                <w:rFonts w:ascii="Symbol" w:hAnsi="Symbol" w:eastAsia="Symbol"/>
                <w:b w:val="0"/>
                <w:i w:val="0"/>
                <w:color w:val="000000"/>
                <w:sz w:val="14"/>
              </w:rPr>
              <w:t>°</w:t>
            </w:r>
            <w:r>
              <w:rPr>
                <w:w w:val="96.59857068743024"/>
                <w:rFonts w:ascii="Helvetica" w:hAnsi="Helvetica" w:eastAsia="Helvetica"/>
                <w:b/>
                <w:i w:val="0"/>
                <w:color w:val="000000"/>
                <w:sz w:val="14"/>
              </w:rPr>
              <w:t>C</w:t>
            </w:r>
          </w:p>
        </w:tc>
        <w:tc>
          <w:tcPr>
            <w:tcW w:type="dxa" w:w="8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4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9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Δ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C/C(t=0) (%)</w:t>
            </w:r>
          </w:p>
        </w:tc>
        <w:tc>
          <w:tcPr>
            <w:tcW w:type="dxa" w:w="2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7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2645"/>
            <w:gridSpan w:val="5"/>
            <w:vMerge/>
            <w:tcBorders/>
          </w:tcPr>
          <w:p/>
        </w:tc>
        <w:tc>
          <w:tcPr>
            <w:tcW w:type="dxa" w:w="115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58" w:lineRule="exact" w:before="2462" w:after="0"/>
              <w:ind w:left="314" w:right="576" w:firstLine="0"/>
              <w:jc w:val="left"/>
            </w:pPr>
            <w:r>
              <w:rPr>
                <w:w w:val="105.90399742126463"/>
                <w:rFonts w:ascii="Helvetica" w:hAnsi="Helvetica" w:eastAsia="Helvetica"/>
                <w:b/>
                <w:i w:val="0"/>
                <w:color w:val="000000"/>
                <w:sz w:val="5"/>
              </w:rPr>
              <w:t xml:space="preserve">-3 </w:t>
            </w:r>
            <w:r>
              <w:br/>
            </w: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10</w:t>
            </w:r>
          </w:p>
        </w:tc>
      </w:tr>
      <w:tr>
        <w:trPr>
          <w:trHeight w:hRule="exact" w:val="438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11.2</w:t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w w:val="98.36999773979187"/>
                <w:rFonts w:ascii="Helvetica" w:hAnsi="Helvetica" w:eastAsia="Helvetica"/>
                <w:b/>
                <w:i w:val="0"/>
                <w:color w:val="000000"/>
                <w:sz w:val="8"/>
              </w:rPr>
              <w:t>2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2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72" w:lineRule="exact" w:before="434" w:after="0"/>
              <w:ind w:left="2" w:right="0" w:firstLine="0"/>
              <w:jc w:val="left"/>
            </w:pPr>
            <w:r>
              <w:tab/>
            </w:r>
            <w:r>
              <w:rPr>
                <w:w w:val="93.22857175554547"/>
                <w:rFonts w:ascii="Helvetica" w:hAnsi="Helvetica" w:eastAsia="Helvetica"/>
                <w:b/>
                <w:i w:val="0"/>
                <w:color w:val="000000"/>
                <w:sz w:val="7"/>
              </w:rPr>
              <w:t xml:space="preserve">-5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15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4" w:after="0"/>
              <w:ind w:left="316" w:right="0" w:firstLine="0"/>
              <w:jc w:val="left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Applied Voltage </w:t>
            </w:r>
          </w:p>
        </w:tc>
        <w:tc>
          <w:tcPr>
            <w:tcW w:type="dxa" w:w="1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48" w:after="0"/>
              <w:ind w:left="0" w:right="0" w:firstLine="0"/>
              <w:jc w:val="center"/>
            </w:pP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8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4" w:after="0"/>
              <w:ind w:left="0" w:right="0" w:firstLine="0"/>
              <w:jc w:val="center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Measurement 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0" w:after="0"/>
              <w:ind w:left="54" w:right="0" w:firstLine="0"/>
              <w:jc w:val="left"/>
            </w:pPr>
            <w:r>
              <w:rPr>
                <w:w w:val="98.71538602388821"/>
                <w:rFonts w:ascii="Helvetica" w:hAnsi="Helvetica" w:eastAsia="Helvetica"/>
                <w:b/>
                <w:i w:val="0"/>
                <w:color w:val="000000"/>
                <w:sz w:val="13"/>
              </w:rPr>
              <w:t>at 100 kHz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74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Current Density (A/cm</w:t>
            </w:r>
          </w:p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645"/>
            <w:gridSpan w:val="5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02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10.8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2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68" w:lineRule="exact" w:before="112" w:after="0"/>
              <w:ind w:left="2" w:right="0" w:firstLine="0"/>
              <w:jc w:val="left"/>
            </w:pPr>
            <w:r>
              <w:tab/>
            </w:r>
            <w:r>
              <w:rPr>
                <w:w w:val="93.22857175554547"/>
                <w:rFonts w:ascii="Helvetica" w:hAnsi="Helvetica" w:eastAsia="Helvetica"/>
                <w:b/>
                <w:i w:val="0"/>
                <w:color w:val="000000"/>
                <w:sz w:val="7"/>
              </w:rPr>
              <w:t xml:space="preserve">-6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8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2" w:after="0"/>
              <w:ind w:left="0" w:right="0" w:firstLine="0"/>
              <w:jc w:val="center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>Frequency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0" w:after="0"/>
              <w:ind w:left="0" w:right="56" w:firstLine="0"/>
              <w:jc w:val="right"/>
            </w:pP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2.5</w:t>
            </w:r>
          </w:p>
        </w:tc>
        <w:tc>
          <w:tcPr>
            <w:tcW w:type="dxa" w:w="1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2" w:after="0"/>
              <w:ind w:left="80" w:right="0" w:firstLine="0"/>
              <w:jc w:val="left"/>
            </w:pPr>
            <w:r>
              <w:rPr>
                <w:w w:val="96.83636752041903"/>
                <w:rFonts w:ascii="Helvetica" w:hAnsi="Helvetica" w:eastAsia="Helvetica"/>
                <w:b/>
                <w:i w:val="0"/>
                <w:color w:val="000000"/>
                <w:sz w:val="11"/>
              </w:rPr>
              <w:t xml:space="preserve">Y = 6.3 + 1.15 </w:t>
            </w:r>
            <w:r>
              <w:rPr>
                <w:w w:val="96.83636752041903"/>
                <w:rFonts w:ascii="Symbol" w:hAnsi="Symbol" w:eastAsia="Symbol"/>
                <w:b w:val="0"/>
                <w:i w:val="0"/>
                <w:color w:val="000000"/>
                <w:sz w:val="11"/>
              </w:rPr>
              <w:t>×</w:t>
            </w:r>
            <w:r>
              <w:rPr>
                <w:w w:val="96.83636752041903"/>
                <w:rFonts w:ascii="Helvetica" w:hAnsi="Helvetica" w:eastAsia="Helvetica"/>
                <w:b/>
                <w:i w:val="0"/>
                <w:color w:val="000000"/>
                <w:sz w:val="11"/>
              </w:rPr>
              <w:t xml:space="preserve"> log X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96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15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 w:firstLine="0"/>
              <w:jc w:val="center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>on Ni Electrode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587"/>
            <w:gridSpan w:val="3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66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8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2" w:after="0"/>
              <w:ind w:left="0" w:right="112" w:firstLine="0"/>
              <w:jc w:val="right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>10 kHz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587"/>
            <w:gridSpan w:val="3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04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62" w:after="0"/>
              <w:ind w:left="0" w:right="10" w:firstLine="0"/>
              <w:jc w:val="right"/>
            </w:pPr>
            <w:r>
              <w:rPr>
                <w:w w:val="98.71538602388821"/>
                <w:rFonts w:ascii="Helvetica" w:hAnsi="Helvetica" w:eastAsia="Helvetica"/>
                <w:b/>
                <w:i w:val="0"/>
                <w:color w:val="000000"/>
                <w:sz w:val="13"/>
              </w:rPr>
              <w:t>Stress Bias</w:t>
            </w:r>
          </w:p>
        </w:tc>
        <w:tc>
          <w:tcPr>
            <w:tcW w:type="dxa" w:w="22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0" w:after="0"/>
              <w:ind w:left="0" w:right="0" w:firstLine="0"/>
              <w:jc w:val="center"/>
            </w:pPr>
            <w:r>
              <w:rPr>
                <w:w w:val="98.33333492279053"/>
                <w:rFonts w:ascii="Symbol" w:hAnsi="Symbol" w:eastAsia="Symbol"/>
                <w:b w:val="0"/>
                <w:i w:val="0"/>
                <w:color w:val="000000"/>
                <w:sz w:val="12"/>
              </w:rPr>
              <w:t>Δ</w:t>
            </w:r>
            <w:r>
              <w:rPr>
                <w:w w:val="98.31666946411133"/>
                <w:rFonts w:ascii="Helvetica" w:hAnsi="Helvetica" w:eastAsia="Helvetica"/>
                <w:b/>
                <w:i w:val="0"/>
                <w:color w:val="000000"/>
                <w:sz w:val="12"/>
              </w:rPr>
              <w:t>C/C(t=0) (%)</w:t>
            </w:r>
          </w:p>
        </w:tc>
        <w:tc>
          <w:tcPr>
            <w:tcW w:type="dxa" w:w="13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18" w:right="0" w:firstLine="0"/>
              <w:jc w:val="left"/>
            </w:pP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2.0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58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10.4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2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70" w:lineRule="exact" w:before="24" w:after="0"/>
              <w:ind w:left="2" w:right="0" w:firstLine="0"/>
              <w:jc w:val="left"/>
            </w:pPr>
            <w:r>
              <w:tab/>
            </w:r>
            <w:r>
              <w:rPr>
                <w:w w:val="93.22857175554547"/>
                <w:rFonts w:ascii="Helvetica" w:hAnsi="Helvetica" w:eastAsia="Helvetica"/>
                <w:b/>
                <w:i w:val="0"/>
                <w:color w:val="000000"/>
                <w:sz w:val="7"/>
              </w:rPr>
              <w:t xml:space="preserve">-7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9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32" w:after="0"/>
              <w:ind w:left="32" w:right="0" w:firstLine="0"/>
              <w:jc w:val="left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Top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232" w:after="0"/>
              <w:ind w:left="0" w:right="0" w:firstLine="0"/>
              <w:jc w:val="center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Bottom 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8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8" w:after="0"/>
              <w:ind w:left="0" w:right="0" w:firstLine="0"/>
              <w:jc w:val="center"/>
            </w:pPr>
            <w:r>
              <w:rPr>
                <w:w w:val="96.25076880821814"/>
                <w:rFonts w:ascii="Symbol" w:hAnsi="Symbol" w:eastAsia="Symbol"/>
                <w:b w:val="0"/>
                <w:i w:val="0"/>
                <w:color w:val="000000"/>
                <w:sz w:val="13"/>
              </w:rPr>
              <w:t>α</w:t>
            </w: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>=775 ppm/V</w:t>
            </w:r>
            <w:r>
              <w:rPr>
                <w:w w:val="104.26750183105469"/>
                <w:rFonts w:ascii="Helvetica" w:hAnsi="Helvetica" w:eastAsia="Helvetica"/>
                <w:b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3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0" w:after="0"/>
              <w:ind w:left="18" w:right="0" w:firstLine="0"/>
              <w:jc w:val="left"/>
            </w:pP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1.5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23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2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70" w:lineRule="exact" w:before="42" w:after="0"/>
              <w:ind w:left="2" w:right="0" w:firstLine="0"/>
              <w:jc w:val="left"/>
            </w:pPr>
            <w:r>
              <w:tab/>
            </w:r>
            <w:r>
              <w:rPr>
                <w:w w:val="93.22857175554547"/>
                <w:rFonts w:ascii="Helvetica" w:hAnsi="Helvetica" w:eastAsia="Helvetica"/>
                <w:b/>
                <w:i w:val="0"/>
                <w:color w:val="000000"/>
                <w:sz w:val="7"/>
              </w:rPr>
              <w:t xml:space="preserve">-8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8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4" w:after="0"/>
              <w:ind w:left="0" w:right="42" w:firstLine="0"/>
              <w:jc w:val="right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FF0000"/>
                <w:sz w:val="13"/>
              </w:rPr>
              <w:t>100 kHz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31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70" w:after="0"/>
              <w:ind w:left="18" w:right="0" w:firstLine="0"/>
              <w:jc w:val="left"/>
            </w:pP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1.0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8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9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32" w:right="0" w:firstLine="0"/>
              <w:jc w:val="left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>Injection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0" w:right="0" w:firstLine="0"/>
              <w:jc w:val="center"/>
            </w:pPr>
            <w:r>
              <w:rPr>
                <w:w w:val="96.25076880821814"/>
                <w:rFonts w:ascii="Helvetica" w:hAnsi="Helvetica" w:eastAsia="Helvetica"/>
                <w:b/>
                <w:i w:val="0"/>
                <w:color w:val="000000"/>
                <w:sz w:val="13"/>
              </w:rPr>
              <w:t>Injection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587"/>
            <w:gridSpan w:val="3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2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0" w:after="0"/>
              <w:ind w:left="0" w:right="0" w:firstLine="0"/>
              <w:jc w:val="center"/>
            </w:pPr>
            <w:r>
              <w:rPr>
                <w:w w:val="93.22857175554547"/>
                <w:rFonts w:ascii="Helvetica" w:hAnsi="Helvetica" w:eastAsia="Helvetica"/>
                <w:b/>
                <w:i w:val="0"/>
                <w:color w:val="000000"/>
                <w:sz w:val="7"/>
              </w:rPr>
              <w:t xml:space="preserve">-9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>10</w:t>
            </w: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>-6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8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w w:val="96.25076880821814"/>
                <w:rFonts w:ascii="Symbol" w:hAnsi="Symbol" w:eastAsia="Symbol"/>
                <w:b w:val="0"/>
                <w:i w:val="0"/>
                <w:color w:val="FF0000"/>
                <w:sz w:val="13"/>
              </w:rPr>
              <w:t>α</w:t>
            </w:r>
            <w:r>
              <w:rPr>
                <w:w w:val="96.25076880821814"/>
                <w:rFonts w:ascii="Helvetica" w:hAnsi="Helvetica" w:eastAsia="Helvetica"/>
                <w:b/>
                <w:i w:val="0"/>
                <w:color w:val="FF0000"/>
                <w:sz w:val="13"/>
              </w:rPr>
              <w:t>=671 ppm/V</w:t>
            </w:r>
            <w:r>
              <w:rPr>
                <w:w w:val="104.26750183105469"/>
                <w:rFonts w:ascii="Helvetica" w:hAnsi="Helvetica" w:eastAsia="Helvetica"/>
                <w:b/>
                <w:i w:val="0"/>
                <w:color w:val="FF0000"/>
                <w:sz w:val="8"/>
              </w:rPr>
              <w:t>2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" w:after="0"/>
              <w:ind w:left="0" w:right="226" w:firstLine="0"/>
              <w:jc w:val="right"/>
            </w:pPr>
            <w:r>
              <w:rPr>
                <w:w w:val="98.37833245595297"/>
                <w:rFonts w:ascii="Helvetica" w:hAnsi="Helvetica" w:eastAsia="Helvetica"/>
                <w:b/>
                <w:i w:val="0"/>
                <w:color w:val="000000"/>
                <w:sz w:val="12"/>
              </w:rPr>
              <w:t>-5 V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131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4" w:after="0"/>
              <w:ind w:left="18" w:right="0" w:firstLine="0"/>
              <w:jc w:val="left"/>
            </w:pP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0.5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15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" w:val="left"/>
                <w:tab w:pos="734" w:val="left"/>
                <w:tab w:pos="1012" w:val="left"/>
                <w:tab w:pos="1290" w:val="left"/>
              </w:tabs>
              <w:autoSpaceDE w:val="0"/>
              <w:widowControl/>
              <w:spacing w:line="116" w:lineRule="exact" w:before="28" w:after="0"/>
              <w:ind w:left="160" w:right="0" w:firstLine="0"/>
              <w:jc w:val="left"/>
            </w:pP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>-4</w:t>
            </w:r>
            <w:r>
              <w:tab/>
            </w: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-2 </w:t>
            </w:r>
            <w:r>
              <w:tab/>
            </w: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0 </w:t>
            </w:r>
            <w:r>
              <w:tab/>
            </w: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2 </w:t>
            </w:r>
            <w:r>
              <w:tab/>
            </w:r>
            <w:r>
              <w:rPr>
                <w:w w:val="98.52999687194824"/>
                <w:rFonts w:ascii="Helvetica" w:hAnsi="Helvetica" w:eastAsia="Helvetica"/>
                <w:b/>
                <w:i w:val="0"/>
                <w:color w:val="000000"/>
                <w:sz w:val="10"/>
              </w:rPr>
              <w:t>4</w:t>
            </w:r>
          </w:p>
          <w:p>
            <w:pPr>
              <w:autoSpaceDN w:val="0"/>
              <w:autoSpaceDE w:val="0"/>
              <w:widowControl/>
              <w:spacing w:line="15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Applied Voltage (V)</w:t>
            </w:r>
          </w:p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" w:after="0"/>
              <w:ind w:left="0" w:right="128" w:firstLine="0"/>
              <w:jc w:val="right"/>
            </w:pPr>
            <w:r>
              <w:rPr>
                <w:w w:val="98.37833245595297"/>
                <w:rFonts w:ascii="Helvetica" w:hAnsi="Helvetica" w:eastAsia="Helvetica"/>
                <w:b/>
                <w:i w:val="0"/>
                <w:color w:val="FF0000"/>
                <w:sz w:val="12"/>
              </w:rPr>
              <w:t>-4.8 V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04" w:after="0"/>
              <w:ind w:left="0" w:right="56" w:firstLine="0"/>
              <w:jc w:val="right"/>
            </w:pP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0.0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8" w:val="left"/>
              </w:tabs>
              <w:autoSpaceDE w:val="0"/>
              <w:widowControl/>
              <w:spacing w:line="58" w:lineRule="exact" w:before="186" w:after="0"/>
              <w:ind w:left="212" w:right="0" w:firstLine="0"/>
              <w:jc w:val="left"/>
            </w:pPr>
            <w:r>
              <w:rPr>
                <w:w w:val="105.90399742126463"/>
                <w:rFonts w:ascii="Helvetica" w:hAnsi="Helvetica" w:eastAsia="Helvetica"/>
                <w:b/>
                <w:i w:val="0"/>
                <w:color w:val="000000"/>
                <w:sz w:val="5"/>
              </w:rPr>
              <w:t xml:space="preserve">-5 </w:t>
            </w:r>
            <w:r>
              <w:br/>
            </w: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  <w:tab w:pos="498" w:val="left"/>
                <w:tab w:pos="532" w:val="left"/>
              </w:tabs>
              <w:autoSpaceDE w:val="0"/>
              <w:widowControl/>
              <w:spacing w:line="100" w:lineRule="exact" w:before="144" w:after="0"/>
              <w:ind w:left="8" w:right="0" w:firstLine="0"/>
              <w:jc w:val="left"/>
            </w:pPr>
            <w:r>
              <w:tab/>
            </w:r>
            <w:r>
              <w:rPr>
                <w:w w:val="105.90399742126463"/>
                <w:rFonts w:ascii="Helvetica" w:hAnsi="Helvetica" w:eastAsia="Helvetica"/>
                <w:b/>
                <w:i w:val="0"/>
                <w:color w:val="000000"/>
                <w:sz w:val="5"/>
              </w:rPr>
              <w:t xml:space="preserve">-4 </w:t>
            </w:r>
            <w:r>
              <w:br/>
            </w:r>
            <w:r>
              <w:tab/>
            </w:r>
            <w:r>
              <w:rPr>
                <w:w w:val="98.49110709296333"/>
                <w:rFonts w:ascii="Helvetica" w:hAnsi="Helvetica" w:eastAsia="Helvetica"/>
                <w:b/>
                <w:i w:val="0"/>
                <w:color w:val="000000"/>
                <w:sz w:val="9"/>
              </w:rPr>
              <w:t xml:space="preserve">10 </w:t>
            </w:r>
            <w:r>
              <w:br/>
            </w:r>
            <w:r>
              <w:rPr>
                <w:w w:val="98.80499839782715"/>
                <w:rFonts w:ascii="Helvetica" w:hAnsi="Helvetica" w:eastAsia="Helvetica"/>
                <w:b/>
                <w:i w:val="0"/>
                <w:color w:val="000000"/>
                <w:sz w:val="12"/>
              </w:rPr>
              <w:t>Q</w:t>
            </w:r>
            <w:r>
              <w:rPr>
                <w:w w:val="101.9542830330985"/>
                <w:rFonts w:ascii="Helvetica" w:hAnsi="Helvetica" w:eastAsia="Helvetica"/>
                <w:b/>
                <w:i w:val="0"/>
                <w:color w:val="000000"/>
                <w:sz w:val="7"/>
              </w:rPr>
              <w:t>inj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 xml:space="preserve"> (</w:t>
            </w:r>
            <w:r>
              <w:rPr>
                <w:w w:val="98.80499839782715"/>
                <w:rFonts w:ascii="Helvetica" w:hAnsi="Helvetica" w:eastAsia="Helvetica"/>
                <w:b/>
                <w:i w:val="0"/>
                <w:color w:val="000000"/>
                <w:sz w:val="12"/>
              </w:rPr>
              <w:t xml:space="preserve">C/cm </w:t>
            </w:r>
            <w:r>
              <w:rPr>
                <w:w w:val="101.9542830330985"/>
                <w:rFonts w:ascii="Helvetica" w:hAnsi="Helvetica" w:eastAsia="Helvetica"/>
                <w:b/>
                <w:i w:val="0"/>
                <w:color w:val="000000"/>
                <w:sz w:val="7"/>
              </w:rPr>
              <w:t>2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1"/>
              </w:rPr>
              <w:t>)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96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44" w:after="0"/>
              <w:ind w:left="0" w:right="128" w:firstLine="0"/>
              <w:jc w:val="right"/>
            </w:pPr>
            <w:r>
              <w:rPr>
                <w:w w:val="98.37833245595297"/>
                <w:rFonts w:ascii="Helvetica" w:hAnsi="Helvetica" w:eastAsia="Helvetica"/>
                <w:b/>
                <w:i w:val="0"/>
                <w:color w:val="0000FF"/>
                <w:sz w:val="12"/>
              </w:rPr>
              <w:t>-4.6 V</w:t>
            </w:r>
          </w:p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4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7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2" w:val="left"/>
              </w:tabs>
              <w:autoSpaceDE w:val="0"/>
              <w:widowControl/>
              <w:spacing w:line="114" w:lineRule="exact" w:before="40" w:after="0"/>
              <w:ind w:left="34" w:right="288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10.0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-2</w:t>
            </w:r>
          </w:p>
        </w:tc>
        <w:tc>
          <w:tcPr>
            <w:tcW w:type="dxa" w:w="10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0" w:right="64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-1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8" w:after="0"/>
              <w:ind w:left="0" w:right="6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587"/>
            <w:gridSpan w:val="3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" w:after="0"/>
              <w:ind w:left="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600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11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26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1000</w:t>
            </w:r>
          </w:p>
        </w:tc>
      </w:tr>
      <w:tr>
        <w:trPr>
          <w:trHeight w:hRule="exact" w:val="100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334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6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Applied Voltage (V)</w:t>
            </w:r>
          </w:p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1058"/>
            <w:gridSpan w:val="2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4232"/>
            <w:gridSpan w:val="8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529"/>
            <w:vMerge/>
            <w:tcBorders/>
          </w:tcPr>
          <w:p/>
        </w:tc>
        <w:tc>
          <w:tcPr>
            <w:tcW w:type="dxa" w:w="529"/>
            <w:vMerge/>
            <w:tcBorders>
              <w:top w:sz="4.0" w:val="single" w:color="#000000"/>
            </w:tcBorders>
          </w:tcPr>
          <w:p/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4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Stress Time (s)</w:t>
            </w:r>
          </w:p>
        </w:tc>
        <w:tc>
          <w:tcPr>
            <w:tcW w:type="dxa" w:w="5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78"/>
        <w:ind w:left="0" w:right="0"/>
      </w:pPr>
    </w:p>
    <w:p>
      <w:pPr>
        <w:sectPr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38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5"/>
        </w:rPr>
        <w:t xml:space="preserve">Fig. 2. </w:t>
      </w:r>
      <w:r>
        <w:tab/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(Color online)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 xml:space="preserve"> C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–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V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curve,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 xml:space="preserve"> J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–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V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curve, and the quadratic voltage</w:t>
      </w:r>
    </w:p>
    <w:p>
      <w:pPr>
        <w:autoSpaceDN w:val="0"/>
        <w:autoSpaceDE w:val="0"/>
        <w:widowControl/>
        <w:spacing w:line="182" w:lineRule="exact" w:before="38" w:after="0"/>
        <w:ind w:left="0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coefficient of capacitance (</w:t>
      </w:r>
      <w:r>
        <w:rPr>
          <w:rFonts w:ascii="Advhv_r_m_i_APEX" w:hAnsi="Advhv_r_m_i_APEX" w:eastAsia="Advhv_r_m_i_APEX"/>
          <w:b w:val="0"/>
          <w:i w:val="0"/>
          <w:color w:val="000000"/>
          <w:sz w:val="16"/>
        </w:rPr>
        <w:t>�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) of a typical 10-nm La</w:t>
      </w:r>
      <w:r>
        <w:rPr>
          <w:w w:val="96.36181918057528"/>
          <w:rFonts w:ascii="Advhv_r_m_r_APEX" w:hAnsi="Advhv_r_m_r_APEX" w:eastAsia="Advhv_r_m_r_APEX"/>
          <w:b w:val="0"/>
          <w:i w:val="0"/>
          <w:color w:val="000000"/>
          <w:sz w:val="11"/>
        </w:rPr>
        <w:t>2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O</w:t>
      </w:r>
      <w:r>
        <w:rPr>
          <w:w w:val="96.36181918057528"/>
          <w:rFonts w:ascii="Advhv_r_m_r_APEX" w:hAnsi="Advhv_r_m_r_APEX" w:eastAsia="Advhv_r_m_r_APEX"/>
          <w:b w:val="0"/>
          <w:i w:val="0"/>
          <w:color w:val="000000"/>
          <w:sz w:val="11"/>
        </w:rPr>
        <w:t>3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MIM capacitor.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78" w:val="left"/>
        </w:tabs>
        <w:autoSpaceDE w:val="0"/>
        <w:widowControl/>
        <w:spacing w:line="152" w:lineRule="exact" w:before="0" w:after="0"/>
        <w:ind w:left="142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5"/>
        </w:rPr>
        <w:t xml:space="preserve">Fig. 3. </w:t>
      </w:r>
      <w:r>
        <w:tab/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(Color online) Relative capacitance variation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½</w:t>
      </w:r>
      <w:r>
        <w:rPr>
          <w:rFonts w:ascii="Advhv_r_m_r_APEX" w:hAnsi="Advhv_r_m_r_APEX" w:eastAsia="Advhv_r_m_r_APEX"/>
          <w:b w:val="0"/>
          <w:i w:val="0"/>
          <w:color w:val="000000"/>
          <w:sz w:val="16"/>
        </w:rPr>
        <w:t>�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C=C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ð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t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¼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 xml:space="preserve"> 0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Þ�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as</w:t>
      </w:r>
    </w:p>
    <w:p>
      <w:pPr>
        <w:autoSpaceDN w:val="0"/>
        <w:autoSpaceDE w:val="0"/>
        <w:widowControl/>
        <w:spacing w:line="168" w:lineRule="exact" w:before="0" w:after="0"/>
        <w:ind w:left="14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a function of stress time and injection charge (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Q</w:t>
      </w:r>
      <w:r>
        <w:rPr>
          <w:w w:val="96.36545181274414"/>
          <w:rFonts w:ascii="Advhv_r_m_r_APEX" w:hAnsi="Advhv_r_m_r_APEX" w:eastAsia="Advhv_r_m_r_APEX"/>
          <w:b w:val="0"/>
          <w:i w:val="0"/>
          <w:color w:val="000000"/>
          <w:sz w:val="11"/>
        </w:rPr>
        <w:t>inj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) at various CVS</w:t>
      </w:r>
    </w:p>
    <w:p>
      <w:pPr>
        <w:autoSpaceDN w:val="0"/>
        <w:autoSpaceDE w:val="0"/>
        <w:widowControl/>
        <w:spacing w:line="260" w:lineRule="exact" w:before="32" w:after="320"/>
        <w:ind w:left="14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voltages from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�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4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: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6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to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�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5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V.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3"/>
        <w:gridCol w:w="3353"/>
        <w:gridCol w:w="3353"/>
      </w:tblGrid>
      <w:tr>
        <w:trPr>
          <w:trHeight w:hRule="exact" w:val="250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0" w:right="0" w:firstLine="0"/>
              <w:jc w:val="left"/>
            </w:pP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9"/>
              </w:rPr>
              <w:t>3.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104" w:right="0" w:firstLine="0"/>
              <w:jc w:val="left"/>
            </w:pP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9"/>
              </w:rPr>
              <w:t>Results and Discussion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336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out. As reported in ref.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20"/>
              </w:rPr>
              <w:t xml:space="preserve"> 15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, a higher barrier height between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38"/>
        <w:ind w:left="0" w:right="0"/>
      </w:pP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0" w:right="142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Figure 2 shows the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C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–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V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and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J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–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V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characteristics of the 10-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nm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capacitor. The capacitance density at zero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bias is about 11.4 fF/</w:t>
      </w:r>
      <w:r>
        <w:rPr>
          <w:rFonts w:ascii="Advsymbol" w:hAnsi="Advsymbol" w:eastAsia="Advsymbol"/>
          <w:b w:val="0"/>
          <w:i w:val="0"/>
          <w:color w:val="000000"/>
          <w:sz w:val="19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and the leakage current densities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1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and +1.5 V are 16 and 56 nA/cm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respectively.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leakage current density is satisfactory because the operating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voltage of the RF/analog MIM capacitor is smaller than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1.5 V for the sub-65 nm technology node.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15)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quadratic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voltage coefficient of capacitance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), used to depict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voltage dispersion or voltage dependency of capacitance, 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obtained from fitting the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C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–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V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curves by the second-order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polynomial equation:</w:t>
      </w:r>
    </w:p>
    <w:p>
      <w:pPr>
        <w:autoSpaceDN w:val="0"/>
        <w:tabs>
          <w:tab w:pos="948" w:val="left"/>
          <w:tab w:pos="4644" w:val="left"/>
        </w:tabs>
        <w:autoSpaceDE w:val="0"/>
        <w:widowControl/>
        <w:spacing w:line="236" w:lineRule="exact" w:before="294" w:after="0"/>
        <w:ind w:left="0" w:right="0" w:firstLine="0"/>
        <w:jc w:val="left"/>
      </w:pPr>
      <w:r>
        <w:tab/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V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 ¼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C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 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V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V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þ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1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1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Þ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where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C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the capacitance at zero bias. The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values of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10-nm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 measured at 10 and 100 kHz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are 775 and 671 ppm/V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 respectively. The positive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represents a capacitance density rise with the increase in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applied voltage, which may be attributed to the high degree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of electric field polarization and carrier injection.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 xml:space="preserve">4,9,10)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During the voltage sweeping, some of the injected carriers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would be captured by the interface trap states existing in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dielectric near the injection electrode. These trapped charges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could induce dipoles following the alternating signals with a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dipole relaxation time. Moreover, the other injection carriers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become excess mobile charges in the insulator, and these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mobile charges also follow the small ac signals with a free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carrier relaxation time that depends on the mobility and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density of carriers. The dipole and free carrier relaxation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time contribute to various frequency-dependent character-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istics in RF/analog MIM capacitors. As the measurement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frequency increases, the trapped-charge-induced dipoles and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excess mobile charges hardly follow the ac signal,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corresponding to the longer relaxation times of these dipoles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and mobile charges. Thus, the capacitance fluctuation due to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42" w:right="24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electrode and the dielectric leads to the better capaci-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tance stability of MIM capacitors under CVS. The higher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barrier height at the metal/insulator interface reduces carrier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injection and therefore results in less charge trapping in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dielectric. In our devices, Ni and TaN were in direct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contact with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as top and bottom electrodes. The top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injection under negative voltage stress is chosen because of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higher work function of Ni (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eV) than that of TaN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(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eV). Figure 3 shows the relative capacitance variation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C=C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as a function of stress time at various CVS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voltages from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6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to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V. The relative capacitance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variation is defined as</w:t>
      </w:r>
    </w:p>
    <w:p>
      <w:pPr>
        <w:autoSpaceDN w:val="0"/>
        <w:tabs>
          <w:tab w:pos="3804" w:val="left"/>
          <w:tab w:pos="4784" w:val="left"/>
        </w:tabs>
        <w:autoSpaceDE w:val="0"/>
        <w:widowControl/>
        <w:spacing w:line="634" w:lineRule="exact" w:before="136" w:after="0"/>
        <w:ind w:left="1350" w:right="0" w:firstLine="0"/>
        <w:jc w:val="left"/>
      </w:pP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¼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 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C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Þ 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2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</w:p>
    <w:p>
      <w:pPr>
        <w:autoSpaceDN w:val="0"/>
        <w:autoSpaceDE w:val="0"/>
        <w:widowControl/>
        <w:spacing w:line="246" w:lineRule="exact" w:before="100" w:after="22"/>
        <w:ind w:left="142" w:right="24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where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C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the initial capacitance at zero bias before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stress, and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t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the stress time.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C=C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increases with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CVS voltage and the stress time. On the other hand,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C=C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also plotted as a function of the injected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charge (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Q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inj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) in the inset of Fig. 3. The relative capacitance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variation increases with a logarithmic increase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Q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 xml:space="preserve">inj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regardless of the stress biases, which implies that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increasing charge trapping in dielectrics during CVS 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responsible for the capacitance variation.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27)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trapped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charges in the preexisting traps and in stress-induced traps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generate dipoles to increase the local permittivity and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capacitance. Among them, the stress-induced dipoles con-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tribute to the relative increase in capacitance with respect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to its initial condition, and that is the degradation of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capacitance.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25,26)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Specifically, the relative capacitance var-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iation is proportional to the amount of stress-induced trapped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charges. Furthermore, the trapping probability,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26)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ratio of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trapped charge variation,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Q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trap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 to injected charge varia-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tion,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Q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inj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 obeys a power law relation: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5"/>
        <w:gridCol w:w="2515"/>
        <w:gridCol w:w="2515"/>
        <w:gridCol w:w="2515"/>
      </w:tblGrid>
      <w:tr>
        <w:trPr>
          <w:trHeight w:hRule="exact" w:val="210"/>
        </w:trPr>
        <w:tc>
          <w:tcPr>
            <w:tcW w:type="dxa" w:w="6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the varied applied voltages becomes smaller and results in</w:t>
            </w:r>
          </w:p>
        </w:tc>
        <w:tc>
          <w:tcPr>
            <w:tcW w:type="dxa" w:w="532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72" w:after="0"/>
              <w:ind w:left="0" w:right="0" w:firstLine="0"/>
              <w:jc w:val="center"/>
            </w:pP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>Q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trap</w:t>
            </w:r>
          </w:p>
        </w:tc>
        <w:tc>
          <w:tcPr>
            <w:tcW w:type="dxa" w:w="1708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4" w:after="0"/>
              <w:ind w:left="222" w:right="0" w:firstLine="0"/>
              <w:jc w:val="left"/>
            </w:pP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 xml:space="preserve"> K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 xml:space="preserve"> Q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14"/>
              </w:rPr>
              <w:t xml:space="preserve">n 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>;</w:t>
            </w:r>
          </w:p>
        </w:tc>
        <w:tc>
          <w:tcPr>
            <w:tcW w:type="dxa" w:w="960"/>
            <w:vMerge w:val="restart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76" w:firstLine="0"/>
              <w:jc w:val="right"/>
            </w:pP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112"/>
        </w:trPr>
        <w:tc>
          <w:tcPr>
            <w:tcW w:type="dxa" w:w="684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15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2515"/>
            <w:vMerge/>
            <w:tcBorders>
              <w:bottom w:sz="3.199999999999818" w:val="single" w:color="#000000"/>
            </w:tcBorders>
          </w:tcPr>
          <w:p/>
        </w:tc>
        <w:tc>
          <w:tcPr>
            <w:tcW w:type="dxa" w:w="2515"/>
            <w:vMerge/>
            <w:tcBorders>
              <w:bottom w:sz="3.199999999999818" w:val="single" w:color="#000000"/>
            </w:tcBorders>
          </w:tcPr>
          <w:p/>
        </w:tc>
      </w:tr>
      <w:tr>
        <w:trPr>
          <w:trHeight w:hRule="exact" w:val="128"/>
        </w:trPr>
        <w:tc>
          <w:tcPr>
            <w:tcW w:type="dxa" w:w="684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the lower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 xml:space="preserve"> with increasing frequency. While both dipole</w:t>
            </w:r>
          </w:p>
        </w:tc>
        <w:tc>
          <w:tcPr>
            <w:tcW w:type="dxa" w:w="532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>Q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inj</w:t>
            </w:r>
          </w:p>
        </w:tc>
        <w:tc>
          <w:tcPr>
            <w:tcW w:type="dxa" w:w="1708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326" w:lineRule="exact" w:before="0" w:after="0"/>
              <w:ind w:left="66" w:right="0" w:firstLine="0"/>
              <w:jc w:val="left"/>
            </w:pP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>¼</w:t>
            </w: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 xml:space="preserve"> �</w:t>
            </w:r>
            <w:r>
              <w:tab/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inj</w:t>
            </w:r>
          </w:p>
        </w:tc>
        <w:tc>
          <w:tcPr>
            <w:tcW w:type="dxa" w:w="96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10" w:firstLine="0"/>
              <w:jc w:val="right"/>
            </w:pP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>ð</w:t>
            </w: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>Þ</w:t>
            </w:r>
          </w:p>
        </w:tc>
      </w:tr>
      <w:tr>
        <w:trPr>
          <w:trHeight w:hRule="exact" w:val="208"/>
        </w:trPr>
        <w:tc>
          <w:tcPr>
            <w:tcW w:type="dxa" w:w="6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polarization and free carrier polarization could modulate the</w:t>
            </w:r>
          </w:p>
        </w:tc>
        <w:tc>
          <w:tcPr>
            <w:tcW w:type="dxa" w:w="251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51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515"/>
            <w:vMerge/>
            <w:tcBorders>
              <w:top w:sz="3.1999999999998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capacitance, the free carrier effect is believed to play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major role in the voltage dependence of capacitance,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10)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but is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negligible for the zero-biased capacitance where the carrier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40"/>
        <w:ind w:left="142" w:right="26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where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K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the trapping efficiency as a function of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injected current density and the temperature, and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characteristic exponent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n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a fraction. As a consequence,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160" w:val="left"/>
        </w:tabs>
        <w:autoSpaceDE w:val="0"/>
        <w:widowControl/>
        <w:spacing w:line="200" w:lineRule="exact" w:before="0" w:after="4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injection ceases.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logarithmic dependence of the relative capacitance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22" w:after="0"/>
        <w:ind w:left="0" w:right="0" w:firstLine="20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To further investigate the stability of the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capacitor under electrical stress, the CVS test was carried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136"/>
        <w:ind w:left="142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variation on the injected charge is shown in the inset of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Fig. 3. Moreover, the CVS conditions presented here exhibit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880" w:val="left"/>
        </w:tabs>
        <w:autoSpaceDE w:val="0"/>
        <w:widowControl/>
        <w:spacing w:line="170" w:lineRule="exact" w:before="0" w:after="0"/>
        <w:ind w:left="46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7"/>
        </w:rPr>
        <w:t xml:space="preserve">04DB16-2 </w:t>
      </w:r>
      <w:r>
        <w:tab/>
      </w:r>
      <w:r>
        <w:rPr>
          <w:rFonts w:ascii="AdvPi3" w:hAnsi="AdvPi3" w:eastAsia="AdvPi3"/>
          <w:b w:val="0"/>
          <w:i w:val="0"/>
          <w:color w:val="000000"/>
          <w:sz w:val="15"/>
        </w:rPr>
        <w:t>#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2010 The Japan Society of Applied Physics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825500</wp:posOffset>
            </wp:positionV>
            <wp:extent cx="2222500" cy="14986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9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812800</wp:posOffset>
            </wp:positionV>
            <wp:extent cx="2209800" cy="1435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3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3263900</wp:posOffset>
            </wp:positionV>
            <wp:extent cx="2209800" cy="1447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>
        <w:trPr>
          <w:trHeight w:hRule="exact" w:val="196"/>
        </w:trPr>
        <w:tc>
          <w:tcPr>
            <w:tcW w:type="dxa" w:w="3844"/>
            <w:gridSpan w:val="9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Jpn. J. Appl. Phys.</w:t>
            </w: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7"/>
              </w:rPr>
              <w:t xml:space="preserve"> 49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 xml:space="preserve"> (2010) 04DB16</w:t>
            </w:r>
          </w:p>
        </w:tc>
        <w:tc>
          <w:tcPr>
            <w:tcW w:type="dxa" w:w="11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2"/>
              </w:rPr>
              <w:t>Stress Bias</w:t>
            </w:r>
          </w:p>
        </w:tc>
        <w:tc>
          <w:tcPr>
            <w:tcW w:type="dxa" w:w="170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36" w:after="0"/>
              <w:ind w:left="90" w:right="0" w:firstLine="0"/>
              <w:jc w:val="left"/>
            </w:pP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>0.8</w:t>
            </w:r>
          </w:p>
        </w:tc>
        <w:tc>
          <w:tcPr>
            <w:tcW w:type="dxa" w:w="11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center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S.-H. Wu</w:t>
            </w:r>
            <w:r>
              <w:rPr>
                <w:rFonts w:ascii="Advhv_r_i_APEX" w:hAnsi="Advhv_r_i_APEX" w:eastAsia="Advhv_r_i_APEX"/>
                <w:b w:val="0"/>
                <w:i w:val="0"/>
                <w:color w:val="000000"/>
                <w:sz w:val="17"/>
              </w:rPr>
              <w:t xml:space="preserve"> et al.</w:t>
            </w:r>
          </w:p>
        </w:tc>
      </w:tr>
      <w:tr>
        <w:trPr>
          <w:trHeight w:hRule="exact" w:val="600"/>
        </w:trPr>
        <w:tc>
          <w:tcPr>
            <w:tcW w:type="dxa" w:w="8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38" w:after="0"/>
              <w:ind w:left="45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Δ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C/C(t=0) (%)</w:t>
            </w:r>
          </w:p>
        </w:tc>
        <w:tc>
          <w:tcPr>
            <w:tcW w:type="dxa" w:w="1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3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2" w:after="0"/>
              <w:ind w:left="30" w:right="0" w:firstLine="0"/>
              <w:jc w:val="left"/>
            </w:pPr>
            <w:r>
              <w:rPr>
                <w:w w:val="97.14285986764091"/>
                <w:rFonts w:ascii="Symbol" w:hAnsi="Symbol" w:eastAsia="Symbol"/>
                <w:b w:val="0"/>
                <w:i w:val="0"/>
                <w:color w:val="000000"/>
                <w:sz w:val="14"/>
              </w:rPr>
              <w:t>Δ</w:t>
            </w:r>
            <w:r>
              <w:rPr>
                <w:w w:val="97.14571407863072"/>
                <w:rFonts w:ascii="Helvetica" w:hAnsi="Helvetica" w:eastAsia="Helvetica"/>
                <w:b/>
                <w:i w:val="0"/>
                <w:color w:val="000000"/>
                <w:sz w:val="14"/>
              </w:rPr>
              <w:t>C/C(t=0) (%)</w:t>
            </w:r>
          </w:p>
        </w:tc>
        <w:tc>
          <w:tcPr>
            <w:tcW w:type="dxa" w:w="13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30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8</w:t>
            </w:r>
          </w:p>
        </w:tc>
        <w:tc>
          <w:tcPr>
            <w:tcW w:type="dxa" w:w="676"/>
            <w:gridSpan w:val="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564" w:after="0"/>
              <w:ind w:left="0" w:right="0" w:firstLine="0"/>
              <w:jc w:val="center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000000"/>
                <w:sz w:val="10"/>
              </w:rPr>
              <w:t>Stress Bias</w:t>
            </w:r>
          </w:p>
        </w:tc>
        <w:tc>
          <w:tcPr>
            <w:tcW w:type="dxa" w:w="1708"/>
            <w:gridSpan w:val="3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74" w:lineRule="exact" w:before="538" w:after="0"/>
              <w:ind w:left="18" w:right="288" w:firstLine="0"/>
              <w:jc w:val="left"/>
            </w:pPr>
            <w:r>
              <w:tab/>
            </w:r>
            <w:r>
              <w:rPr>
                <w:w w:val="98.78199577331543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year </w:t>
            </w:r>
            <w:r>
              <w:rPr>
                <w:w w:val="98.78199577331543"/>
                <w:rFonts w:ascii="Helvetica" w:hAnsi="Helvetica" w:eastAsia="Helvetica"/>
                <w:b/>
                <w:i w:val="0"/>
                <w:color w:val="000000"/>
                <w:sz w:val="10"/>
              </w:rPr>
              <w:t>10-year Degradation</w:t>
            </w:r>
          </w:p>
        </w:tc>
        <w:tc>
          <w:tcPr>
            <w:tcW w:type="dxa" w:w="11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732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-5</w:t>
            </w:r>
          </w:p>
        </w:tc>
        <w:tc>
          <w:tcPr>
            <w:tcW w:type="dxa" w:w="108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92" w:after="0"/>
              <w:ind w:left="0" w:right="964" w:firstLine="0"/>
              <w:jc w:val="right"/>
            </w:pPr>
            <w:r>
              <w:rPr>
                <w:w w:val="98.32909323952414"/>
                <w:rFonts w:ascii="Symbol" w:hAnsi="Symbol" w:eastAsia="Symbol"/>
                <w:b w:val="0"/>
                <w:i w:val="0"/>
                <w:color w:val="000000"/>
                <w:sz w:val="22"/>
              </w:rPr>
              <w:t>α</w:t>
            </w:r>
            <w:r>
              <w:rPr>
                <w:w w:val="98.32909323952414"/>
                <w:rFonts w:ascii="Times" w:hAnsi="Times" w:eastAsia="Times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t</w:t>
            </w:r>
            <w:r>
              <w:rPr>
                <w:w w:val="98.32909323952414"/>
                <w:rFonts w:ascii="Times" w:hAnsi="Times" w:eastAsia="Times"/>
                <w:b/>
                <w:i w:val="0"/>
                <w:color w:val="000000"/>
                <w:sz w:val="22"/>
              </w:rPr>
              <w:t>)/</w:t>
            </w:r>
            <w:r>
              <w:rPr>
                <w:w w:val="98.32909323952414"/>
                <w:rFonts w:ascii="Symbol" w:hAnsi="Symbol" w:eastAsia="Symbol"/>
                <w:b w:val="0"/>
                <w:i w:val="0"/>
                <w:color w:val="000000"/>
                <w:sz w:val="22"/>
              </w:rPr>
              <w:t>α</w:t>
            </w:r>
            <w:r>
              <w:rPr>
                <w:w w:val="98.32909323952414"/>
                <w:rFonts w:ascii="Times" w:hAnsi="Times" w:eastAsia="Times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t=0</w:t>
            </w:r>
            <w:r>
              <w:rPr>
                <w:w w:val="98.32909323952414"/>
                <w:rFonts w:ascii="Times" w:hAnsi="Times" w:eastAsia="Times"/>
                <w:b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2012"/>
            <w:gridSpan w:val="4"/>
            <w:vMerge/>
            <w:tcBorders/>
          </w:tcPr>
          <w:p/>
        </w:tc>
        <w:tc>
          <w:tcPr>
            <w:tcW w:type="dxa" w:w="1172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788" w:after="0"/>
              <w:ind w:left="94" w:right="0" w:firstLine="0"/>
              <w:jc w:val="left"/>
            </w:pP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>40 50</w:t>
            </w:r>
          </w:p>
        </w:tc>
      </w:tr>
      <w:tr>
        <w:trPr>
          <w:trHeight w:hRule="exact" w:val="120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2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7</w:t>
            </w:r>
          </w:p>
        </w:tc>
        <w:tc>
          <w:tcPr>
            <w:tcW w:type="dxa" w:w="1006"/>
            <w:gridSpan w:val="2"/>
            <w:vMerge/>
            <w:tcBorders>
              <w:top w:sz="4.0" w:val="single" w:color="#000000"/>
            </w:tcBorders>
          </w:tcPr>
          <w:p/>
        </w:tc>
        <w:tc>
          <w:tcPr>
            <w:tcW w:type="dxa" w:w="1509"/>
            <w:gridSpan w:val="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2" w:after="0"/>
              <w:ind w:left="0" w:right="1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2"/>
              </w:rPr>
              <w:t>-5 V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</w:tabs>
              <w:autoSpaceDE w:val="0"/>
              <w:widowControl/>
              <w:spacing w:line="0" w:lineRule="exact" w:before="880" w:after="0"/>
              <w:ind w:left="0" w:right="0" w:firstLine="0"/>
              <w:jc w:val="left"/>
            </w:pPr>
            <w:r>
              <w:rPr>
                <w:w w:val="97.97111087375217"/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)/</w:t>
            </w:r>
            <w:r>
              <w:rPr>
                <w:w w:val="97.97111087375217"/>
                <w:rFonts w:ascii="Symbol" w:hAnsi="Symbol" w:eastAsia="Symbol"/>
                <w:b w:val="0"/>
                <w:i w:val="0"/>
                <w:color w:val="000000"/>
                <w:sz w:val="18"/>
              </w:rPr>
              <w:t>α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t=0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) </w:t>
            </w:r>
            <w:r>
              <w:br/>
            </w:r>
            <w:r>
              <w:tab/>
            </w: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>0.6</w:t>
            </w:r>
          </w:p>
        </w:tc>
        <w:tc>
          <w:tcPr>
            <w:tcW w:type="dxa" w:w="1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06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slope ~ -0.7 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8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6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2" w:after="0"/>
              <w:ind w:left="0" w:right="20" w:firstLine="0"/>
              <w:jc w:val="right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000000"/>
                <w:sz w:val="10"/>
              </w:rPr>
              <w:t>-4.6 V</w:t>
            </w:r>
          </w:p>
        </w:tc>
        <w:tc>
          <w:tcPr>
            <w:tcW w:type="dxa" w:w="17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2" w:after="0"/>
              <w:ind w:left="118" w:right="0" w:firstLine="0"/>
              <w:jc w:val="left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000000"/>
                <w:sz w:val="10"/>
              </w:rPr>
              <w:t>6.32%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56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2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46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8" w:after="0"/>
              <w:ind w:left="0" w:right="1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FF0000"/>
                <w:sz w:val="12"/>
              </w:rPr>
              <w:t>-4.8 V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86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6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2" w:after="0"/>
              <w:ind w:left="0" w:right="20" w:firstLine="0"/>
              <w:jc w:val="right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FF0000"/>
                <w:sz w:val="10"/>
              </w:rPr>
              <w:t>-4.4 V</w:t>
            </w:r>
          </w:p>
        </w:tc>
        <w:tc>
          <w:tcPr>
            <w:tcW w:type="dxa" w:w="17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32" w:after="0"/>
              <w:ind w:left="118" w:right="0" w:firstLine="0"/>
              <w:jc w:val="left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FF0000"/>
                <w:sz w:val="10"/>
              </w:rPr>
              <w:t>4.09%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46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2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44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8" w:after="0"/>
              <w:ind w:left="0" w:right="1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FF"/>
                <w:sz w:val="12"/>
              </w:rPr>
              <w:t>-4.6 V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6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24" w:after="0"/>
              <w:ind w:left="0" w:right="20" w:firstLine="0"/>
              <w:jc w:val="right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0000FF"/>
                <w:sz w:val="10"/>
              </w:rPr>
              <w:t>-4.2 V</w:t>
            </w:r>
          </w:p>
        </w:tc>
        <w:tc>
          <w:tcPr>
            <w:tcW w:type="dxa" w:w="17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24" w:after="0"/>
              <w:ind w:left="118" w:right="0" w:firstLine="0"/>
              <w:jc w:val="left"/>
            </w:pPr>
            <w:r>
              <w:rPr>
                <w:w w:val="98.78199577331543"/>
                <w:rFonts w:ascii="Helvetica" w:hAnsi="Helvetica" w:eastAsia="Helvetica"/>
                <w:b/>
                <w:i w:val="0"/>
                <w:color w:val="0000FF"/>
                <w:sz w:val="10"/>
              </w:rPr>
              <w:t>2.61%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02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46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38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4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2" w:after="0"/>
              <w:ind w:left="0" w:right="0" w:firstLine="0"/>
              <w:jc w:val="center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0" w:right="48" w:firstLine="0"/>
              <w:jc w:val="right"/>
            </w:pP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>0.4</w:t>
            </w:r>
          </w:p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59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(-2/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π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84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28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50" w:after="0"/>
              <w:ind w:left="360" w:right="0" w:firstLine="0"/>
              <w:jc w:val="left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509"/>
            <w:gridSpan w:val="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136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3521"/>
            <w:gridSpan w:val="7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5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4" w:firstLine="0"/>
              <w:jc w:val="right"/>
            </w:pP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>10</w:t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128" w:lineRule="exact" w:before="20" w:after="0"/>
              <w:ind w:left="466" w:right="0" w:firstLine="0"/>
              <w:jc w:val="left"/>
            </w:pP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 xml:space="preserve">20 </w:t>
            </w:r>
            <w:r>
              <w:tab/>
            </w:r>
            <w:r>
              <w:rPr>
                <w:w w:val="96.69818011197177"/>
                <w:rFonts w:ascii="Helvetica" w:hAnsi="Helvetica" w:eastAsia="Helvetica"/>
                <w:b/>
                <w:i w:val="0"/>
                <w:color w:val="000000"/>
                <w:sz w:val="11"/>
              </w:rPr>
              <w:t>30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Δ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D/D(t=0) (%)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268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  <w:tab w:pos="730" w:val="left"/>
                <w:tab w:pos="872" w:val="left"/>
                <w:tab w:pos="984" w:val="left"/>
                <w:tab w:pos="1128" w:val="left"/>
                <w:tab w:pos="1240" w:val="left"/>
                <w:tab w:pos="1382" w:val="left"/>
                <w:tab w:pos="1492" w:val="left"/>
                <w:tab w:pos="1636" w:val="left"/>
                <w:tab w:pos="1748" w:val="left"/>
                <w:tab w:pos="1890" w:val="left"/>
                <w:tab w:pos="2002" w:val="left"/>
              </w:tabs>
              <w:autoSpaceDE w:val="0"/>
              <w:widowControl/>
              <w:spacing w:line="100" w:lineRule="exact" w:before="42" w:after="0"/>
              <w:ind w:left="360" w:right="0" w:firstLine="0"/>
              <w:jc w:val="left"/>
            </w:pP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0 </w:t>
            </w: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2 </w:t>
            </w: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3 </w:t>
            </w: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4 </w:t>
            </w: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5 </w:t>
            </w: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6 </w:t>
            </w: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7 </w:t>
            </w:r>
            <w:r>
              <w:tab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</w:t>
            </w:r>
            <w:r>
              <w:tab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</w:t>
            </w:r>
            <w:r>
              <w:tab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</w:t>
            </w:r>
            <w:r>
              <w:tab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</w:t>
            </w:r>
            <w:r>
              <w:tab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</w:t>
            </w:r>
            <w:r>
              <w:tab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10</w:t>
            </w:r>
          </w:p>
          <w:p>
            <w:pPr>
              <w:autoSpaceDN w:val="0"/>
              <w:autoSpaceDE w:val="0"/>
              <w:widowControl/>
              <w:spacing w:line="152" w:lineRule="exact" w:before="0" w:after="0"/>
              <w:ind w:left="0" w:right="0" w:firstLine="0"/>
              <w:jc w:val="center"/>
            </w:pPr>
            <w:r>
              <w:rPr>
                <w:w w:val="98.02769147432767"/>
                <w:rFonts w:ascii="Helvetica" w:hAnsi="Helvetica" w:eastAsia="Helvetica"/>
                <w:b/>
                <w:i w:val="0"/>
                <w:color w:val="FF0000"/>
                <w:sz w:val="13"/>
              </w:rPr>
              <w:t xml:space="preserve">65-nm node </w:t>
            </w:r>
            <w:r>
              <w:rPr>
                <w:w w:val="97.14571407863072"/>
                <w:rFonts w:ascii="Helvetica" w:hAnsi="Helvetica" w:eastAsia="Helvetica"/>
                <w:b/>
                <w:i w:val="0"/>
                <w:color w:val="000000"/>
                <w:sz w:val="14"/>
              </w:rPr>
              <w:t>Stress Time (s)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</w:tabs>
              <w:autoSpaceDE w:val="0"/>
              <w:widowControl/>
              <w:spacing w:line="66" w:lineRule="exact" w:before="110" w:after="0"/>
              <w:ind w:left="64" w:right="0" w:firstLine="0"/>
              <w:jc w:val="left"/>
            </w:pP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8 </w:t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</w:tabs>
              <w:autoSpaceDE w:val="0"/>
              <w:widowControl/>
              <w:spacing w:line="66" w:lineRule="exact" w:before="110" w:after="0"/>
              <w:ind w:left="120" w:right="288" w:firstLine="0"/>
              <w:jc w:val="left"/>
            </w:pPr>
            <w:r>
              <w:tab/>
            </w:r>
            <w:r>
              <w:rPr>
                <w:w w:val="103.2533327738444"/>
                <w:rFonts w:ascii="Helvetica" w:hAnsi="Helvetica" w:eastAsia="Helvetica"/>
                <w:b/>
                <w:i w:val="0"/>
                <w:color w:val="000000"/>
                <w:sz w:val="6"/>
              </w:rPr>
              <w:t xml:space="preserve">9 </w:t>
            </w:r>
            <w:r>
              <w:br/>
            </w:r>
            <w:r>
              <w:rPr>
                <w:w w:val="103.51599693298338"/>
                <w:rFonts w:ascii="Helvetica" w:hAnsi="Helvetica" w:eastAsia="Helvetica"/>
                <w:b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2012"/>
            <w:gridSpan w:val="4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11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86" w:after="0"/>
              <w:ind w:left="25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1000</w:t>
            </w:r>
          </w:p>
        </w:tc>
      </w:tr>
      <w:tr>
        <w:trPr>
          <w:trHeight w:hRule="exact" w:val="157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515"/>
            <w:gridSpan w:val="5"/>
            <w:vMerge/>
            <w:tcBorders/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2012"/>
            <w:gridSpan w:val="4"/>
            <w:vMerge/>
            <w:tcBorders/>
          </w:tcPr>
          <w:p/>
        </w:tc>
        <w:tc>
          <w:tcPr>
            <w:tcW w:type="dxa" w:w="1006"/>
            <w:gridSpan w:val="2"/>
            <w:vMerge/>
            <w:tcBorders/>
          </w:tcPr>
          <w:p/>
        </w:tc>
        <w:tc>
          <w:tcPr>
            <w:tcW w:type="dxa" w:w="503"/>
            <w:vMerge/>
            <w:tcBorders/>
          </w:tcPr>
          <w:p/>
        </w:tc>
      </w:tr>
      <w:tr>
        <w:trPr>
          <w:trHeight w:hRule="exact" w:val="267"/>
        </w:trPr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176" w:right="0" w:firstLine="0"/>
              <w:jc w:val="left"/>
            </w:pPr>
            <w:r>
              <w:rPr>
                <w:w w:val="98.02769147432767"/>
                <w:rFonts w:ascii="Helvetica" w:hAnsi="Helvetica" w:eastAsia="Helvetica"/>
                <w:b/>
                <w:i w:val="0"/>
                <w:color w:val="FF0000"/>
                <w:sz w:val="13"/>
              </w:rPr>
              <w:t>below -1.5 V</w:t>
            </w:r>
          </w:p>
        </w:tc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0" w:after="0"/>
              <w:ind w:left="0" w:right="34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5"/>
              </w:rPr>
              <w:t>-3.93 V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14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156" w:lineRule="exact" w:before="262" w:after="0"/>
              <w:ind w:left="34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400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600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4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Stress Time (s)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503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4" w:after="0"/>
              <w:ind w:left="0" w:right="1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-1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154" w:lineRule="exact" w:before="124" w:after="0"/>
              <w:ind w:left="31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-2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-3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Stress Bias (V)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-4</w:t>
            </w:r>
          </w:p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>
              <w:top w:sz="4.0" w:val="single" w:color="#000000"/>
            </w:tcBorders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2012"/>
            <w:gridSpan w:val="4"/>
            <w:vMerge/>
            <w:tcBorders/>
          </w:tcPr>
          <w:p/>
        </w:tc>
        <w:tc>
          <w:tcPr>
            <w:tcW w:type="dxa" w:w="503"/>
            <w:vMerge/>
            <w:tcBorders/>
          </w:tcPr>
          <w:p/>
        </w:tc>
        <w:tc>
          <w:tcPr>
            <w:tcW w:type="dxa" w:w="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38"/>
        <w:ind w:left="0" w:right="0"/>
      </w:pPr>
    </w:p>
    <w:p>
      <w:pPr>
        <w:sectPr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38" w:val="left"/>
        </w:tabs>
        <w:autoSpaceDE w:val="0"/>
        <w:widowControl/>
        <w:spacing w:line="152" w:lineRule="exact" w:before="0" w:after="0"/>
        <w:ind w:left="0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5"/>
        </w:rPr>
        <w:t xml:space="preserve">Fig. 4. </w:t>
      </w:r>
      <w:r>
        <w:tab/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(Color online) 10-year stability extraction of 10-nm La</w:t>
      </w:r>
      <w:r>
        <w:rPr>
          <w:w w:val="96.36181918057528"/>
          <w:rFonts w:ascii="Advhv_r_m_r_APEX" w:hAnsi="Advhv_r_m_r_APEX" w:eastAsia="Advhv_r_m_r_APEX"/>
          <w:b w:val="0"/>
          <w:i w:val="0"/>
          <w:color w:val="000000"/>
          <w:sz w:val="11"/>
        </w:rPr>
        <w:t>2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O</w:t>
      </w:r>
      <w:r>
        <w:rPr>
          <w:w w:val="96.36181918057528"/>
          <w:rFonts w:ascii="Advhv_r_m_r_APEX" w:hAnsi="Advhv_r_m_r_APEX" w:eastAsia="Advhv_r_m_r_APEX"/>
          <w:b w:val="0"/>
          <w:i w:val="0"/>
          <w:color w:val="000000"/>
          <w:sz w:val="11"/>
        </w:rPr>
        <w:t>3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MIM</w:t>
      </w:r>
    </w:p>
    <w:p>
      <w:pPr>
        <w:autoSpaceDN w:val="0"/>
        <w:autoSpaceDE w:val="0"/>
        <w:widowControl/>
        <w:spacing w:line="152" w:lineRule="exact" w:before="26" w:after="0"/>
        <w:ind w:left="0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capacitors estimated by the relative capacitance variation.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78" w:val="left"/>
        </w:tabs>
        <w:autoSpaceDE w:val="0"/>
        <w:widowControl/>
        <w:spacing w:line="152" w:lineRule="exact" w:before="0" w:after="0"/>
        <w:ind w:left="142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5"/>
        </w:rPr>
        <w:t xml:space="preserve">Fig. 5. </w:t>
      </w:r>
      <w:r>
        <w:tab/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(Color online) Time dependence of the normalized quadratic</w:t>
      </w:r>
    </w:p>
    <w:p>
      <w:pPr>
        <w:autoSpaceDN w:val="0"/>
        <w:autoSpaceDE w:val="0"/>
        <w:widowControl/>
        <w:spacing w:line="266" w:lineRule="exact" w:before="38" w:after="0"/>
        <w:ind w:left="14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voltage coefficient of capacitance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½</w:t>
      </w:r>
      <w:r>
        <w:rPr>
          <w:rFonts w:ascii="Advhv_r_m_i_APEX" w:hAnsi="Advhv_r_m_i_APEX" w:eastAsia="Advhv_r_m_i_APEX"/>
          <w:b w:val="0"/>
          <w:i w:val="0"/>
          <w:color w:val="000000"/>
          <w:sz w:val="16"/>
        </w:rPr>
        <w:t>�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ð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t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Þ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=</w:t>
      </w:r>
      <w:r>
        <w:rPr>
          <w:rFonts w:ascii="Advhv_r_m_i_APEX" w:hAnsi="Advhv_r_m_i_APEX" w:eastAsia="Advhv_r_m_i_APEX"/>
          <w:b w:val="0"/>
          <w:i w:val="0"/>
          <w:color w:val="000000"/>
          <w:sz w:val="16"/>
        </w:rPr>
        <w:t>�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ð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t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¼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 xml:space="preserve"> 0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Þ�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under CVS voltages of</w:t>
      </w:r>
    </w:p>
    <w:p>
      <w:pPr>
        <w:autoSpaceDN w:val="0"/>
        <w:autoSpaceDE w:val="0"/>
        <w:widowControl/>
        <w:spacing w:line="260" w:lineRule="exact" w:before="0" w:after="310"/>
        <w:ind w:left="142" w:right="0" w:firstLine="0"/>
        <w:jc w:val="left"/>
      </w:pP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�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4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: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6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to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�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5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V.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>
        <w:trPr>
          <w:trHeight w:hRule="exact" w:val="218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a nearly linear relationship between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 xml:space="preserve"> Q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inj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 xml:space="preserve"> and stress time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50" w:after="0"/>
              <w:ind w:left="0" w:right="672" w:firstLine="0"/>
              <w:jc w:val="right"/>
            </w:pPr>
            <w:r>
              <w:rPr>
                <w:w w:val="98.98000196977095"/>
                <w:rFonts w:ascii="Symbol" w:hAnsi="Symbol" w:eastAsia="Symbol"/>
                <w:b w:val="0"/>
                <w:i w:val="0"/>
                <w:color w:val="000000"/>
                <w:sz w:val="22"/>
              </w:rPr>
              <w:t>α</w:t>
            </w:r>
            <w:r>
              <w:rPr>
                <w:w w:val="98.98000196977095"/>
                <w:rFonts w:ascii="Times" w:hAnsi="Times" w:eastAsia="Times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t</w:t>
            </w:r>
            <w:r>
              <w:rPr>
                <w:w w:val="98.98000196977095"/>
                <w:rFonts w:ascii="Times" w:hAnsi="Times" w:eastAsia="Times"/>
                <w:b/>
                <w:i w:val="0"/>
                <w:color w:val="000000"/>
                <w:sz w:val="22"/>
              </w:rPr>
              <w:t>)/</w:t>
            </w:r>
            <w:r>
              <w:rPr>
                <w:w w:val="98.98000196977095"/>
                <w:rFonts w:ascii="Symbol" w:hAnsi="Symbol" w:eastAsia="Symbol"/>
                <w:b w:val="0"/>
                <w:i w:val="0"/>
                <w:color w:val="000000"/>
                <w:sz w:val="22"/>
              </w:rPr>
              <w:t>α</w:t>
            </w:r>
            <w:r>
              <w:rPr>
                <w:w w:val="98.98000196977095"/>
                <w:rFonts w:ascii="Times" w:hAnsi="Times" w:eastAsia="Times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t=0</w:t>
            </w:r>
            <w:r>
              <w:rPr>
                <w:w w:val="98.98000196977095"/>
                <w:rFonts w:ascii="Times" w:hAnsi="Times" w:eastAsia="Times"/>
                <w:b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3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9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2"/>
              </w:rPr>
              <w:t xml:space="preserve">Measurement </w:t>
            </w:r>
          </w:p>
        </w:tc>
        <w:tc>
          <w:tcPr>
            <w:tcW w:type="dxa" w:w="170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24" w:after="0"/>
              <w:ind w:left="52" w:right="0" w:firstLine="0"/>
              <w:jc w:val="left"/>
            </w:pPr>
            <w:r>
              <w:rPr>
                <w:w w:val="104.18800354003905"/>
                <w:rFonts w:ascii="Helvetica" w:hAnsi="Helvetica" w:eastAsia="Helvetica"/>
                <w:b/>
                <w:i w:val="0"/>
                <w:color w:val="000000"/>
                <w:sz w:val="10"/>
              </w:rPr>
              <w:t>0.8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322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1000</w:t>
            </w:r>
          </w:p>
        </w:tc>
      </w:tr>
      <w:tr>
        <w:trPr>
          <w:trHeight w:hRule="exact" w:val="80"/>
        </w:trPr>
        <w:tc>
          <w:tcPr>
            <w:tcW w:type="dxa" w:w="5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(not shown). The power law behavior of trapping proba-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1830"/>
            <w:gridSpan w:val="2"/>
            <w:vMerge/>
            <w:tcBorders/>
          </w:tcPr>
          <w:p/>
        </w:tc>
        <w:tc>
          <w:tcPr>
            <w:tcW w:type="dxa" w:w="3660"/>
            <w:gridSpan w:val="4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2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0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2"/>
              </w:rPr>
              <w:t>Frequency</w:t>
            </w:r>
          </w:p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bility brings about the slower increase in capacitance after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0.8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1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  <w:tab w:pos="990" w:val="left"/>
              </w:tabs>
              <w:autoSpaceDE w:val="0"/>
              <w:widowControl/>
              <w:spacing w:line="170" w:lineRule="exact" w:before="58" w:after="0"/>
              <w:ind w:left="36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2"/>
              </w:rPr>
              <w:t xml:space="preserve">50 kHz </w:t>
            </w:r>
            <w:r>
              <w:br/>
            </w:r>
            <w:r>
              <w:tab/>
            </w:r>
            <w:r>
              <w:rPr>
                <w:w w:val="101.61294376148898"/>
                <w:rFonts w:ascii="Symbol" w:hAnsi="Symbol" w:eastAsia="Symbol"/>
                <w:b w:val="0"/>
                <w:i w:val="0"/>
                <w:color w:val="000000"/>
                <w:sz w:val="17"/>
              </w:rPr>
              <w:t>α</w:t>
            </w:r>
            <w:r>
              <w:rPr>
                <w:w w:val="98.14285550798688"/>
                <w:rFonts w:ascii="Times" w:hAnsi="Times" w:eastAsia="Times"/>
                <w:b/>
                <w:i w:val="0"/>
                <w:color w:val="000000"/>
                <w:sz w:val="14"/>
              </w:rPr>
              <w:t>(</w:t>
            </w:r>
            <w:r>
              <w:rPr>
                <w:w w:val="98.14285550798688"/>
                <w:rFonts w:ascii="Helvetica" w:hAnsi="Helvetica" w:eastAsia="Helvetica"/>
                <w:b/>
                <w:i w:val="0"/>
                <w:color w:val="000000"/>
                <w:sz w:val="14"/>
              </w:rPr>
              <w:t>t</w:t>
            </w:r>
            <w:r>
              <w:rPr>
                <w:w w:val="98.14285550798688"/>
                <w:rFonts w:ascii="Times" w:hAnsi="Times" w:eastAsia="Times"/>
                <w:b/>
                <w:i w:val="0"/>
                <w:color w:val="000000"/>
                <w:sz w:val="14"/>
              </w:rPr>
              <w:t>)/</w:t>
            </w:r>
            <w:r>
              <w:rPr>
                <w:w w:val="101.61294376148898"/>
                <w:rFonts w:ascii="Symbol" w:hAnsi="Symbol" w:eastAsia="Symbol"/>
                <w:b w:val="0"/>
                <w:i w:val="0"/>
                <w:color w:val="000000"/>
                <w:sz w:val="17"/>
              </w:rPr>
              <w:t>α</w:t>
            </w:r>
            <w:r>
              <w:rPr>
                <w:w w:val="98.14285550798688"/>
                <w:rFonts w:ascii="Times" w:hAnsi="Times" w:eastAsia="Times"/>
                <w:b/>
                <w:i w:val="0"/>
                <w:color w:val="000000"/>
                <w:sz w:val="14"/>
              </w:rPr>
              <w:t>(</w:t>
            </w:r>
            <w:r>
              <w:rPr>
                <w:w w:val="98.14285550798688"/>
                <w:rFonts w:ascii="Helvetica" w:hAnsi="Helvetica" w:eastAsia="Helvetica"/>
                <w:b/>
                <w:i w:val="0"/>
                <w:color w:val="000000"/>
                <w:sz w:val="14"/>
              </w:rPr>
              <w:t>0</w:t>
            </w:r>
            <w:r>
              <w:rPr>
                <w:w w:val="98.14285550798688"/>
                <w:rFonts w:ascii="Times" w:hAnsi="Times" w:eastAsia="Times"/>
                <w:b/>
                <w:i w:val="0"/>
                <w:color w:val="000000"/>
                <w:sz w:val="14"/>
              </w:rPr>
              <w:t xml:space="preserve">) </w:t>
            </w:r>
            <w:r>
              <w:br/>
            </w:r>
            <w:r>
              <w:tab/>
            </w:r>
            <w:r>
              <w:rPr>
                <w:w w:val="104.18800354003905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0.6 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2"/>
              </w:rPr>
              <w:t>100 kHz</w:t>
            </w:r>
          </w:p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FF"/>
                <w:sz w:val="12"/>
              </w:rPr>
              <w:t>200 kHz</w:t>
            </w:r>
          </w:p>
          <w:p>
            <w:pPr>
              <w:autoSpaceDN w:val="0"/>
              <w:tabs>
                <w:tab w:pos="990" w:val="left"/>
              </w:tabs>
              <w:autoSpaceDE w:val="0"/>
              <w:widowControl/>
              <w:spacing w:line="176" w:lineRule="exact" w:before="36" w:after="0"/>
              <w:ind w:left="37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3B8C92"/>
                <w:sz w:val="12"/>
              </w:rPr>
              <w:t xml:space="preserve">500 kHz </w:t>
            </w:r>
            <w:r>
              <w:tab/>
            </w:r>
            <w:r>
              <w:rPr>
                <w:w w:val="104.18800354003905"/>
                <w:rFonts w:ascii="Helvetica" w:hAnsi="Helvetica" w:eastAsia="Helvetica"/>
                <w:b/>
                <w:i w:val="0"/>
                <w:color w:val="000000"/>
                <w:sz w:val="10"/>
              </w:rPr>
              <w:t>0.4</w:t>
            </w:r>
          </w:p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84" w:after="0"/>
              <w:ind w:left="478" w:right="576" w:hanging="44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slope ~ -0.7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(-2/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π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long-term stress. Both the linear relationship between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5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0" w:firstLine="0"/>
              <w:jc w:val="left"/>
            </w:pP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>½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>C=C</w:t>
            </w: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>ð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 xml:space="preserve"> ¼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20"/>
              </w:rPr>
              <w:t xml:space="preserve"> 0</w:t>
            </w:r>
            <w:r>
              <w:rPr>
                <w:rFonts w:ascii="Advtimes_r_sym" w:hAnsi="Advtimes_r_sym" w:eastAsia="Advtimes_r_sym"/>
                <w:b w:val="0"/>
                <w:i w:val="0"/>
                <w:color w:val="000000"/>
                <w:sz w:val="20"/>
              </w:rPr>
              <w:t>Þ�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20"/>
              </w:rPr>
              <w:t xml:space="preserve"> ln</w:t>
            </w:r>
            <w:r>
              <w:rPr>
                <w:rFonts w:ascii="Advtimes.r.m.it1" w:hAnsi="Advtimes.r.m.it1" w:eastAsia="Advtimes.r.m.it1"/>
                <w:b w:val="0"/>
                <w:i w:val="0"/>
                <w:color w:val="000000"/>
                <w:sz w:val="20"/>
              </w:rPr>
              <w:t xml:space="preserve"> Q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inj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 xml:space="preserve"> and the saturation-like behavior 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mentioned above are similar to the flatband voltage shift of a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5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metal–oxide–semiconductor (MOS) capacitor under electri-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2745"/>
            <w:gridSpan w:val="3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141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30" w:after="0"/>
              <w:ind w:left="0" w:right="236" w:firstLine="0"/>
              <w:jc w:val="right"/>
            </w:pPr>
            <w:r>
              <w:rPr>
                <w:w w:val="104.18800354003905"/>
                <w:rFonts w:ascii="Helvetica" w:hAnsi="Helvetica" w:eastAsia="Helvetica"/>
                <w:b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2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</w:tabs>
              <w:autoSpaceDE w:val="0"/>
              <w:widowControl/>
              <w:spacing w:line="150" w:lineRule="exact" w:before="4" w:after="0"/>
              <w:ind w:left="238" w:right="0" w:firstLine="0"/>
              <w:jc w:val="left"/>
            </w:pPr>
            <w:r>
              <w:tab/>
            </w:r>
            <w:r>
              <w:rPr>
                <w:w w:val="104.18800354003905"/>
                <w:rFonts w:ascii="Helvetica" w:hAnsi="Helvetica" w:eastAsia="Helvetica"/>
                <w:b/>
                <w:i w:val="0"/>
                <w:color w:val="000000"/>
                <w:sz w:val="10"/>
              </w:rPr>
              <w:t xml:space="preserve">10 </w:t>
            </w:r>
            <w:r>
              <w:br/>
            </w:r>
            <w:r>
              <w:rPr>
                <w:w w:val="98.57142993382045"/>
                <w:rFonts w:ascii="Symbol" w:hAnsi="Symbol" w:eastAsia="Symbol"/>
                <w:b w:val="0"/>
                <w:i w:val="0"/>
                <w:color w:val="000000"/>
                <w:sz w:val="14"/>
              </w:rPr>
              <w:t>Δ</w:t>
            </w:r>
            <w:r>
              <w:rPr>
                <w:w w:val="98.5799993787493"/>
                <w:rFonts w:ascii="Helvetica" w:hAnsi="Helvetica" w:eastAsia="Helvetica"/>
                <w:b/>
                <w:i w:val="0"/>
                <w:color w:val="000000"/>
                <w:sz w:val="14"/>
              </w:rPr>
              <w:t>D/D(t=0) (%)</w:t>
            </w:r>
          </w:p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cal stress that has been reported in many studies.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4"/>
              </w:rPr>
              <w:t>27)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3660"/>
            <w:gridSpan w:val="4"/>
            <w:vMerge/>
            <w:tcBorders/>
          </w:tcPr>
          <w:p/>
        </w:tc>
        <w:tc>
          <w:tcPr>
            <w:tcW w:type="dxa" w:w="1830"/>
            <w:gridSpan w:val="2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20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In considering the long-term stress behaviors of capaci-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2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8" w:after="0"/>
              <w:ind w:left="3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Stressed at -4.8V</w:t>
            </w:r>
          </w:p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3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6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tance, Fig. 4 depicts the 10-year stability extraction of a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5490"/>
            <w:gridSpan w:val="6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200</w:t>
            </w:r>
          </w:p>
        </w:tc>
        <w:tc>
          <w:tcPr>
            <w:tcW w:type="dxa" w:w="13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8" w:val="left"/>
              </w:tabs>
              <w:autoSpaceDE w:val="0"/>
              <w:widowControl/>
              <w:spacing w:line="154" w:lineRule="exact" w:before="4" w:after="0"/>
              <w:ind w:left="17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 xml:space="preserve">400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600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Stress Time (s)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fabricated 10-nm La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Advtimes_r_math_rm" w:hAnsi="Advtimes_r_math_rm" w:eastAsia="Advtimes_r_math_rm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 xml:space="preserve"> MIM capacitor estimated by the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3660"/>
            <w:gridSpan w:val="4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5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lef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20"/>
              </w:rPr>
              <w:t>relative capacitance variation. It could be obtained from the</w:t>
            </w:r>
          </w:p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3660"/>
            <w:gridSpan w:val="4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  <w:tc>
          <w:tcPr>
            <w:tcW w:type="dxa" w:w="91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extrapolated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C=C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versus stress time to 10 years,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 xml:space="preserve">15)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as shown in the inset of Fig. 4. The 10-year degradations of</w:t>
      </w:r>
    </w:p>
    <w:p>
      <w:pPr>
        <w:autoSpaceDN w:val="0"/>
        <w:autoSpaceDE w:val="0"/>
        <w:widowControl/>
        <w:spacing w:line="264" w:lineRule="exact" w:before="6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10-nm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capacitors with an 11.4 fF/</w:t>
      </w:r>
      <w:r>
        <w:rPr>
          <w:rFonts w:ascii="Advsymbol" w:hAnsi="Advsymbol" w:eastAsia="Advsymbol"/>
          <w:b w:val="0"/>
          <w:i w:val="0"/>
          <w:color w:val="000000"/>
          <w:sz w:val="19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capaci-</w:t>
      </w:r>
    </w:p>
    <w:p>
      <w:pPr>
        <w:autoSpaceDN w:val="0"/>
        <w:autoSpaceDE w:val="0"/>
        <w:widowControl/>
        <w:spacing w:line="200" w:lineRule="exact" w:before="156" w:after="0"/>
        <w:ind w:left="0" w:right="142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tance are 6.32, 4.09, and 2.61% under CVSs of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6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and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V, respectively. The operation voltage guarantee-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ing 0% degradation for 10 years is extrapolated at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3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93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V.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This proves that the long-term stability of the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</w:t>
      </w:r>
    </w:p>
    <w:p>
      <w:pPr>
        <w:autoSpaceDN w:val="0"/>
        <w:autoSpaceDE w:val="0"/>
        <w:widowControl/>
        <w:spacing w:line="198" w:lineRule="exact" w:before="1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capacitor is satisfactory for the sub-65 nm technology node,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whose operating voltage is smaller than 1.5 V.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15)</w:t>
      </w:r>
    </w:p>
    <w:p>
      <w:pPr>
        <w:autoSpaceDN w:val="0"/>
        <w:autoSpaceDE w:val="0"/>
        <w:widowControl/>
        <w:spacing w:line="286" w:lineRule="exact" w:before="100" w:after="0"/>
        <w:ind w:left="0" w:right="142" w:firstLine="20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time dependence of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normalized to its initial value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under CVSs from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6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to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5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 is plotted in Fig. 5.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It was found that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decreases with increasing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stress time for a given stress bias. In other words, CVS</w:t>
      </w:r>
    </w:p>
    <w:p>
      <w:pPr>
        <w:autoSpaceDN w:val="0"/>
        <w:autoSpaceDE w:val="0"/>
        <w:widowControl/>
        <w:spacing w:line="230" w:lineRule="exact" w:before="38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improves the voltage linearity of the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</w:t>
      </w:r>
    </w:p>
    <w:p>
      <w:pPr>
        <w:autoSpaceDN w:val="0"/>
        <w:autoSpaceDE w:val="0"/>
        <w:widowControl/>
        <w:spacing w:line="198" w:lineRule="exact" w:before="1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capacitor. This may be explained by the reduced carrier</w:t>
      </w:r>
    </w:p>
    <w:p>
      <w:pPr>
        <w:autoSpaceDN w:val="0"/>
        <w:autoSpaceDE w:val="0"/>
        <w:widowControl/>
        <w:spacing w:line="230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mobility in the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dielectric due to the generation of</w:t>
      </w:r>
    </w:p>
    <w:p>
      <w:pPr>
        <w:autoSpaceDN w:val="0"/>
        <w:autoSpaceDE w:val="0"/>
        <w:widowControl/>
        <w:spacing w:line="198" w:lineRule="exact" w:before="1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stress-induced trap states under CVS, thus leading to a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longer relaxation time of mobile charges.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10)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As mentioned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before,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dominated by the free carrier polarization.</w:t>
      </w:r>
    </w:p>
    <w:p>
      <w:pPr>
        <w:autoSpaceDN w:val="0"/>
        <w:autoSpaceDE w:val="0"/>
        <w:widowControl/>
        <w:spacing w:line="198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Furthermore, higher stress voltage causes greater damage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and more traps for the same stress time, and hence brings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about the larger changes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compared with that of the</w:t>
      </w:r>
    </w:p>
    <w:p>
      <w:pPr>
        <w:autoSpaceDN w:val="0"/>
        <w:autoSpaceDE w:val="0"/>
        <w:widowControl/>
        <w:spacing w:line="200" w:lineRule="exact" w:before="38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lower stress voltage condition. The inset of Fig. 5 shows the</w:t>
      </w:r>
    </w:p>
    <w:p>
      <w:pPr>
        <w:autoSpaceDN w:val="0"/>
        <w:autoSpaceDE w:val="0"/>
        <w:widowControl/>
        <w:spacing w:line="330" w:lineRule="exact" w:before="56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dependence of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on the relative variation in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dielectric loss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D=D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during stress. The relative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variation in dielectric loss caused by CVS with respect to its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initial values is acquired as</w:t>
      </w:r>
    </w:p>
    <w:p>
      <w:pPr>
        <w:autoSpaceDN w:val="0"/>
        <w:tabs>
          <w:tab w:pos="3676" w:val="left"/>
          <w:tab w:pos="4644" w:val="left"/>
        </w:tabs>
        <w:autoSpaceDE w:val="0"/>
        <w:widowControl/>
        <w:spacing w:line="634" w:lineRule="exact" w:before="136" w:after="0"/>
        <w:ind w:left="1196" w:right="0" w:firstLine="0"/>
        <w:jc w:val="left"/>
      </w:pP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¼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 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Þ 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; </w:t>
      </w:r>
      <w:r>
        <w:tab/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</w:p>
    <w:p>
      <w:pPr>
        <w:autoSpaceDN w:val="0"/>
        <w:autoSpaceDE w:val="0"/>
        <w:widowControl/>
        <w:spacing w:line="122" w:lineRule="exact" w:before="224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where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the initial dielectric loss at zero bias.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relative variation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of the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 under</w:t>
      </w:r>
    </w:p>
    <w:p>
      <w:pPr>
        <w:autoSpaceDN w:val="0"/>
        <w:autoSpaceDE w:val="0"/>
        <w:widowControl/>
        <w:spacing w:line="200" w:lineRule="exact" w:before="10" w:after="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CVS increases with stress time and voltage (not shown),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778" w:val="left"/>
        </w:tabs>
        <w:autoSpaceDE w:val="0"/>
        <w:widowControl/>
        <w:spacing w:line="182" w:lineRule="exact" w:before="0" w:after="0"/>
        <w:ind w:left="142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5"/>
        </w:rPr>
        <w:t xml:space="preserve">Fig. 6. </w:t>
      </w:r>
      <w:r>
        <w:tab/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(Color online) Time dependence of the normalized quadratic 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voltage coefficient of capacitance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½</w:t>
      </w:r>
      <w:r>
        <w:rPr>
          <w:rFonts w:ascii="Advhv_r_m_i_APEX" w:hAnsi="Advhv_r_m_i_APEX" w:eastAsia="Advhv_r_m_i_APEX"/>
          <w:b w:val="0"/>
          <w:i w:val="0"/>
          <w:color w:val="000000"/>
          <w:sz w:val="16"/>
        </w:rPr>
        <w:t>�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ð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t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Þ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=</w:t>
      </w:r>
      <w:r>
        <w:rPr>
          <w:rFonts w:ascii="Advhv_r_m_i_APEX" w:hAnsi="Advhv_r_m_i_APEX" w:eastAsia="Advhv_r_m_i_APEX"/>
          <w:b w:val="0"/>
          <w:i w:val="0"/>
          <w:color w:val="000000"/>
          <w:sz w:val="16"/>
        </w:rPr>
        <w:t>�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ð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t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¼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 xml:space="preserve"> 0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>Þ�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under a CVS of</w:t>
      </w:r>
      <w:r>
        <w:rPr>
          <w:rFonts w:ascii="Advhv_r_sym_APEX" w:hAnsi="Advhv_r_sym_APEX" w:eastAsia="Advhv_r_sym_APEX"/>
          <w:b w:val="0"/>
          <w:i w:val="0"/>
          <w:color w:val="000000"/>
          <w:sz w:val="15"/>
        </w:rPr>
        <w:t xml:space="preserve"> �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4</w:t>
      </w:r>
      <w:r>
        <w:rPr>
          <w:rFonts w:ascii="Advhv_r_m_i_APEX" w:hAnsi="Advhv_r_m_i_APEX" w:eastAsia="Advhv_r_m_i_APEX"/>
          <w:b w:val="0"/>
          <w:i w:val="0"/>
          <w:color w:val="000000"/>
          <w:sz w:val="15"/>
        </w:rPr>
        <w:t>:</w:t>
      </w:r>
      <w:r>
        <w:rPr>
          <w:rFonts w:ascii="Advhv_r_m_r_APEX" w:hAnsi="Advhv_r_m_r_APEX" w:eastAsia="Advhv_r_m_r_APEX"/>
          <w:b w:val="0"/>
          <w:i w:val="0"/>
          <w:color w:val="000000"/>
          <w:sz w:val="15"/>
        </w:rPr>
        <w:t>8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V at 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various measurement frequencies.</w:t>
      </w:r>
    </w:p>
    <w:p>
      <w:pPr>
        <w:autoSpaceDN w:val="0"/>
        <w:tabs>
          <w:tab w:pos="342" w:val="left"/>
          <w:tab w:pos="614" w:val="left"/>
          <w:tab w:pos="1454" w:val="left"/>
          <w:tab w:pos="2666" w:val="left"/>
          <w:tab w:pos="3214" w:val="left"/>
          <w:tab w:pos="3620" w:val="left"/>
          <w:tab w:pos="4158" w:val="left"/>
          <w:tab w:pos="4484" w:val="left"/>
        </w:tabs>
        <w:autoSpaceDE w:val="0"/>
        <w:widowControl/>
        <w:spacing w:line="268" w:lineRule="exact" w:before="550" w:after="136"/>
        <w:ind w:left="142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similar to the trend of the relative variation in capacitance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shown in Fig. 3. It is believed that the trap/detrap processes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are responsible for the dielectric loss, and the increase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under CVS is ascribed to the generation of stress-induced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trap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states.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 xml:space="preserve">23)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Furthermore,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inset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Fig. 5,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linearly decreases with a logarithmic in-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crease in relative dielectric loss, and it maintains almost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same slope independent of the stress voltage. This linear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relationship further verifies the relationship between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amount of trap generation, responsible for the dielectric loss,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and the reduction of free carrier mobility, responsible for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voltage dependence of capacitance. In other words, stress-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induced trap states reduce the free carrier mobility in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dielectric and therefore increase the free carrier relaxation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time that decreases the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of MIM capacitors under CVS.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Additionally, the time dependence of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various measurement frequencies under a CVS of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4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: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8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V 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shown in Fig. 6, and the inset presents the dependence of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on the relative variation in dielectric loss 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D=D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. As the measurement frequency increases,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changes in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become smaller. This 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believed to be due to the smaller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at higher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frequency. From the inset of Fig. 6,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linearly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decreases with a logarithmic increase in relative dielectric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loss, and the slope is again independent of the measurement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frequencies, and the same as that obtained in Fig. 5. In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ref.</w:t>
      </w:r>
      <w:r>
        <w:rPr>
          <w:rFonts w:ascii="Advtimes_r_rm" w:hAnsi="Advtimes_r_rm" w:eastAsia="Advtimes_r_rm"/>
          <w:b w:val="0"/>
          <w:i w:val="0"/>
          <w:color w:val="0000FF"/>
          <w:sz w:val="20"/>
        </w:rPr>
        <w:t xml:space="preserve"> 23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 Takeda</w:t>
      </w:r>
      <w:r>
        <w:rPr>
          <w:rFonts w:ascii="Advtimes_r_it" w:hAnsi="Advtimes_r_it" w:eastAsia="Advtimes_r_it"/>
          <w:b w:val="0"/>
          <w:i w:val="0"/>
          <w:color w:val="000000"/>
          <w:sz w:val="20"/>
        </w:rPr>
        <w:t xml:space="preserve"> et al.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, showed that the voltage stress causes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V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curve flattening, corresponding to the decrease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.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880" w:val="left"/>
        </w:tabs>
        <w:autoSpaceDE w:val="0"/>
        <w:widowControl/>
        <w:spacing w:line="170" w:lineRule="exact" w:before="0" w:after="0"/>
        <w:ind w:left="46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7"/>
        </w:rPr>
        <w:t xml:space="preserve">04DB16-3 </w:t>
      </w:r>
      <w:r>
        <w:tab/>
      </w:r>
      <w:r>
        <w:rPr>
          <w:rFonts w:ascii="AdvPi3" w:hAnsi="AdvPi3" w:eastAsia="AdvPi3"/>
          <w:b w:val="0"/>
          <w:i w:val="0"/>
          <w:color w:val="000000"/>
          <w:sz w:val="15"/>
        </w:rPr>
        <w:t>#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2010 The Japan Society of Applied Physics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0"/>
        <w:gridCol w:w="5030"/>
      </w:tblGrid>
      <w:tr>
        <w:trPr>
          <w:trHeight w:hRule="exact" w:val="176"/>
        </w:trPr>
        <w:tc>
          <w:tcPr>
            <w:tcW w:type="dxa" w:w="588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lef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Jpn. J. Appl. Phys.</w:t>
            </w: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7"/>
              </w:rPr>
              <w:t xml:space="preserve"> 49</w:t>
            </w: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 xml:space="preserve"> (2010) 04DB16</w:t>
            </w:r>
          </w:p>
        </w:tc>
        <w:tc>
          <w:tcPr>
            <w:tcW w:type="dxa" w:w="415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 w:firstLine="0"/>
              <w:jc w:val="righ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7"/>
              </w:rPr>
              <w:t>S.-H. Wu</w:t>
            </w:r>
            <w:r>
              <w:rPr>
                <w:rFonts w:ascii="Advhv_r_i_APEX" w:hAnsi="Advhv_r_i_APEX" w:eastAsia="Advhv_r_i_APEX"/>
                <w:b w:val="0"/>
                <w:i w:val="0"/>
                <w:color w:val="000000"/>
                <w:sz w:val="17"/>
              </w:rPr>
              <w:t xml:space="preserve"> et 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32"/>
        <w:ind w:left="0" w:right="0"/>
      </w:pPr>
    </w:p>
    <w:p>
      <w:pPr>
        <w:sectPr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0" w:right="152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Meanwhile, Takeda</w:t>
      </w:r>
      <w:r>
        <w:rPr>
          <w:rFonts w:ascii="Advtimes_r_it" w:hAnsi="Advtimes_r_it" w:eastAsia="Advtimes_r_it"/>
          <w:b w:val="0"/>
          <w:i w:val="0"/>
          <w:color w:val="000000"/>
          <w:sz w:val="20"/>
        </w:rPr>
        <w:t xml:space="preserve"> et al.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also found that changes in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frequency coefficient of capacitance (FCC) during the CVS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test linearly depend on changes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with a slope that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agrees well with the value of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2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predicted from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dielectric response model.</w:t>
      </w:r>
      <w:r>
        <w:rPr>
          <w:rFonts w:ascii="Advtimes_r_rm" w:hAnsi="Advtimes_r_rm" w:eastAsia="Advtimes_r_rm"/>
          <w:b w:val="0"/>
          <w:i w:val="0"/>
          <w:color w:val="0000FF"/>
          <w:sz w:val="14"/>
        </w:rPr>
        <w:t>28)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As a result, one can derive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that changes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must vary linearly with changes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well. In this work, we further pointed out the unique relation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measuring frequency and CVS voltage. The absolute value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of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 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ln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D=D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independent of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of the slope between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and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ln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½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�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D=D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ð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t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 xml:space="preserve"> ¼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0</w:t>
      </w:r>
      <w:r>
        <w:rPr>
          <w:rFonts w:ascii="Advtimes_r_sym" w:hAnsi="Advtimes_r_sym" w:eastAsia="Advtimes_r_sym"/>
          <w:b w:val="0"/>
          <w:i w:val="0"/>
          <w:color w:val="000000"/>
          <w:sz w:val="20"/>
        </w:rPr>
        <w:t>Þ�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about 0.7, approximately equivalent to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 xml:space="preserve"> 2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=�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. However,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complete quantitative understanding of the slope is still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under investigation.</w:t>
      </w:r>
    </w:p>
    <w:p>
      <w:pPr>
        <w:autoSpaceDN w:val="0"/>
        <w:autoSpaceDE w:val="0"/>
        <w:widowControl/>
        <w:spacing w:line="240" w:lineRule="exact" w:before="0" w:after="0"/>
        <w:ind w:left="0" w:right="152" w:firstLine="20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Owing to the complex nature of defects generated during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CVS, neutral and positively or negatively charged traps may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be generated. The increase in the number of charged traps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contributes to the dipole polarization and the increase in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capacitance. The free carrier mobility, important for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, is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reduced after CVS owing to the capture and emission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processes in shallow traps and/or additional Coulomb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scattering from the charged traps. The capture and emission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processes also lead to dielectric loss, which also increases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after CVS. In short, the changes in capacitance, dielectric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loss, and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are all closely linked to the trap generation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490" w:val="left"/>
        </w:tabs>
        <w:autoSpaceDE w:val="0"/>
        <w:widowControl/>
        <w:spacing w:line="176" w:lineRule="exact" w:before="0" w:after="0"/>
        <w:ind w:left="2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C. H. Ng, C.-S. Ho, S.-F. S. Chu, and S.-C. Sun: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 xml:space="preserve">IEEE Trans. Electron </w:t>
          </w:r>
        </w:hyperlink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>Devices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 xml:space="preserve"> 52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5" w:history="1">
          <w:r>
            <w:rPr>
              <w:rStyle w:val="Hyperlink"/>
            </w:rPr>
            <w:t xml:space="preserve"> (2005) 1399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236" w:right="144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M.-Y. Yang, D. S. Yu, and A. Chin: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>J. Electrochem. Soc.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 xml:space="preserve"> 151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 xml:space="preserve"> (2004) </w:t>
          </w:r>
        </w:hyperlink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6" w:history="1">
          <w:r>
            <w:rPr>
              <w:rStyle w:val="Hyperlink"/>
            </w:rPr>
            <w:t>F162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2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3)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S. J. Kim, B. J. Cho, M. F. Li, C. Zhu, A. Chin, and D.-L. Kwong: Symp.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VLSI Tech. Dig., 2003, p. 77.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4" w:after="0"/>
        <w:ind w:left="2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4)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J. Babcock, S. Balster, A. Pinto, C. Dirnecker, P. Steinmann, R. Jumpertz,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and B. El-Kareh: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7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27" w:history="1">
          <w:r>
            <w:rPr>
              <w:rStyle w:val="Hyperlink"/>
            </w:rPr>
            <w:t xml:space="preserve"> 22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7" w:history="1">
          <w:r>
            <w:rPr>
              <w:rStyle w:val="Hyperlink"/>
            </w:rPr>
            <w:t xml:space="preserve"> (2001) 230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54" w:lineRule="exact" w:before="46" w:after="0"/>
        <w:ind w:left="2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5)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K. Stein, J. Kocis, G. Hueckel, E. Eld, T. Bartush, R. Groves, N. Greco, D.</w:t>
      </w:r>
    </w:p>
    <w:p>
      <w:pPr>
        <w:autoSpaceDN w:val="0"/>
        <w:autoSpaceDE w:val="0"/>
        <w:widowControl/>
        <w:spacing w:line="200" w:lineRule="exact" w:before="0" w:after="0"/>
        <w:ind w:left="490" w:right="432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Harame, and T. Tewksbury: Proc. Bipolar/BiCMOS Circuits and 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Technology Meet., 1997, p. 191.</w:t>
      </w:r>
    </w:p>
    <w:p>
      <w:pPr>
        <w:autoSpaceDN w:val="0"/>
        <w:autoSpaceDE w:val="0"/>
        <w:widowControl/>
        <w:spacing w:line="198" w:lineRule="exact" w:before="2" w:after="0"/>
        <w:ind w:left="144" w:right="144" w:firstLine="0"/>
        <w:jc w:val="center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6)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T. Yoshitomi, Y. Ebuchi, H. Kimijama, T. Ohguro, E. Morifuji, H. S. 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Momose, K. Kasai, K. Ishimaru, F. Matsuoka, Y. Katsumata, M.</w:t>
      </w:r>
    </w:p>
    <w:p>
      <w:pPr>
        <w:autoSpaceDN w:val="0"/>
        <w:autoSpaceDE w:val="0"/>
        <w:widowControl/>
        <w:spacing w:line="200" w:lineRule="exact" w:before="0" w:after="0"/>
        <w:ind w:left="49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Kinugawa, and H. Iwai: Proc. Bipolar/BiCMOS Circuits and Technology 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Meet., 1999, p. 133.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2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7)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H. Hu, C. Zhu, Y. F. Lu, Y. H. Wu, T. Liew, M. F. Li, B. J. Cho, W. K.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Choi, and N. Yakovlev: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8" w:history="1">
          <w:r>
            <w:rPr>
              <w:rStyle w:val="Hyperlink"/>
            </w:rPr>
            <w:t>J. Appl. Phys.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28" w:history="1">
          <w:r>
            <w:rPr>
              <w:rStyle w:val="Hyperlink"/>
            </w:rPr>
            <w:t xml:space="preserve"> 94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8" w:history="1">
          <w:r>
            <w:rPr>
              <w:rStyle w:val="Hyperlink"/>
            </w:rPr>
            <w:t xml:space="preserve"> (2003) 551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4" w:after="0"/>
        <w:ind w:left="236" w:right="144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8)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T. Remmel, R. Ramprasad, and J. Walls: Proc. Int. Reliability Physics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Symp., 2003, p. 277.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2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9)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S. Blonkowski, M. Regache, and A. Halimaoui: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9" w:history="1">
          <w:r>
            <w:rPr>
              <w:rStyle w:val="Hyperlink"/>
            </w:rPr>
            <w:t>J. Appl. Phys.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29" w:history="1">
          <w:r>
            <w:rPr>
              <w:rStyle w:val="Hyperlink"/>
            </w:rPr>
            <w:t xml:space="preserve"> 90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9" w:history="1">
          <w:r>
            <w:rPr>
              <w:rStyle w:val="Hyperlink"/>
            </w:rPr>
            <w:t xml:space="preserve"> (2001) </w:t>
          </w:r>
        </w:hyperlink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29" w:history="1">
          <w:r>
            <w:rPr>
              <w:rStyle w:val="Hyperlink"/>
            </w:rPr>
            <w:t>1501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10)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C. Zhu, H. Hu, X. Yu, S. J. Kim, A. Chin, M.-F. Li, B. J. Cho, and D.-L.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Kwong: IEDM Tech. Dig., 2003, p. 879.</w:t>
      </w:r>
    </w:p>
    <w:p>
      <w:pPr>
        <w:autoSpaceDN w:val="0"/>
        <w:autoSpaceDE w:val="0"/>
        <w:widowControl/>
        <w:spacing w:line="200" w:lineRule="exact" w:before="0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11)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S. Becu, S. Cremer, and J. L. Autran: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0" w:history="1">
          <w:r>
            <w:rPr>
              <w:rStyle w:val="Hyperlink"/>
            </w:rPr>
            <w:t>Microelectron. Eng.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0" w:history="1">
          <w:r>
            <w:rPr>
              <w:rStyle w:val="Hyperlink"/>
            </w:rPr>
            <w:t xml:space="preserve"> 83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0" w:history="1">
          <w:r>
            <w:rPr>
              <w:rStyle w:val="Hyperlink"/>
            </w:rPr>
            <w:t xml:space="preserve"> (2006) 2422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. 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12)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C. H. Cheng, S. H. Lin, K. Y. Jhou, W. J. Chen, C. P. Chou, F. S. Yeh, J.</w:t>
      </w:r>
    </w:p>
    <w:p>
      <w:pPr>
        <w:autoSpaceDN w:val="0"/>
        <w:autoSpaceDE w:val="0"/>
        <w:widowControl/>
        <w:spacing w:line="198" w:lineRule="exact" w:before="0" w:after="0"/>
        <w:ind w:left="49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15"/>
        </w:rPr>
        <w:t>Hu, M. Hwang, T. Arikado, S. P. McAlister, and A. Chin: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1" w:history="1">
          <w:r>
            <w:rPr>
              <w:rStyle w:val="Hyperlink"/>
            </w:rPr>
            <w:t xml:space="preserve">IEEE Electron 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1" w:history="1">
          <w:r>
            <w:rPr>
              <w:rStyle w:val="Hyperlink"/>
            </w:rPr>
            <w:t>Device Lett.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1" w:history="1">
          <w:r>
            <w:rPr>
              <w:rStyle w:val="Hyperlink"/>
            </w:rPr>
            <w:t xml:space="preserve"> 29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1" w:history="1">
          <w:r>
            <w:rPr>
              <w:rStyle w:val="Hyperlink"/>
            </w:rPr>
            <w:t xml:space="preserve"> (2008) 845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54" w:lineRule="exact" w:before="46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13)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H. Hu, C. Zhu, X. Yu, A. Chin, M. F. Li, B. J. Cho, D.-L. Kwong, P. D.</w:t>
      </w:r>
    </w:p>
    <w:p>
      <w:pPr>
        <w:autoSpaceDN w:val="0"/>
        <w:autoSpaceDE w:val="0"/>
        <w:widowControl/>
        <w:spacing w:line="152" w:lineRule="exact" w:before="46" w:after="4"/>
        <w:ind w:left="49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15"/>
        </w:rPr>
        <w:t>Foo, M. B. Yu, X. Liu, and J. Winkler: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2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2" w:history="1">
          <w:r>
            <w:rPr>
              <w:rStyle w:val="Hyperlink"/>
            </w:rPr>
            <w:t xml:space="preserve"> 24</w:t>
          </w:r>
        </w:hyperlink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5518" w:val="left"/>
        </w:tabs>
        <w:autoSpaceDE w:val="0"/>
        <w:widowControl/>
        <w:spacing w:line="200" w:lineRule="exact" w:before="0" w:after="40"/>
        <w:ind w:left="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processes in CVS. Therefore, there exist strong correlations </w:t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2" w:history="1">
          <w:r>
            <w:rPr>
              <w:rStyle w:val="Hyperlink"/>
            </w:rPr>
            <w:t>(2003) 60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20" w:after="0"/>
        <w:ind w:left="0" w:right="144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among these three important parameters for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capacitors.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26" w:space="0"/>
            <w:col w:w="5033" w:space="0"/>
            <w:col w:w="10059" w:space="0"/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492" w:val="left"/>
        </w:tabs>
        <w:autoSpaceDE w:val="0"/>
        <w:widowControl/>
        <w:spacing w:line="176" w:lineRule="exact" w:before="0" w:after="0"/>
        <w:ind w:left="154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14)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S. B. Chen, C. H. Lai, A. Chin, J. C. Hsieh, and J. Liu: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3" w:history="1">
          <w:r>
            <w:rPr>
              <w:rStyle w:val="Hyperlink"/>
            </w:rPr>
            <w:t xml:space="preserve">IEEE Electron </w:t>
          </w:r>
        </w:hyperlink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3" w:history="1">
          <w:r>
            <w:rPr>
              <w:rStyle w:val="Hyperlink"/>
            </w:rPr>
            <w:t>Device Lett.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3" w:history="1">
          <w:r>
            <w:rPr>
              <w:rStyle w:val="Hyperlink"/>
            </w:rPr>
            <w:t xml:space="preserve"> 23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3" w:history="1">
          <w:r>
            <w:rPr>
              <w:rStyle w:val="Hyperlink"/>
            </w:rPr>
            <w:t xml:space="preserve"> (2002) 185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52" w:lineRule="exact" w:before="48" w:after="46"/>
        <w:ind w:left="0" w:right="0" w:firstLine="0"/>
        <w:jc w:val="center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15)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C.-H. Cheng, K.-C. Chiang, H.-C. Pan, C.-N. Hsiao, C.-P. Chou, S. P.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26" w:space="0"/>
            <w:col w:w="5033" w:space="0"/>
            <w:col w:w="10059" w:space="0"/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3"/>
        <w:gridCol w:w="3353"/>
        <w:gridCol w:w="3353"/>
      </w:tblGrid>
      <w:tr>
        <w:trPr>
          <w:trHeight w:hRule="exact" w:val="170"/>
        </w:trPr>
        <w:tc>
          <w:tcPr>
            <w:tcW w:type="dxa" w:w="2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0" w:right="0" w:firstLine="0"/>
              <w:jc w:val="left"/>
            </w:pP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9"/>
              </w:rPr>
              <w:t>4.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52" w:after="0"/>
              <w:ind w:left="104" w:right="0" w:firstLine="0"/>
              <w:jc w:val="left"/>
            </w:pPr>
            <w:r>
              <w:rPr>
                <w:rFonts w:ascii="Advhv_b_r_APEX" w:hAnsi="Advhv_b_r_APEX" w:eastAsia="Advhv_b_r_APEX"/>
                <w:b w:val="0"/>
                <w:i w:val="0"/>
                <w:color w:val="000000"/>
                <w:sz w:val="19"/>
              </w:rPr>
              <w:t>Conclusions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786" w:firstLine="0"/>
              <w:jc w:val="right"/>
            </w:pP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15"/>
              </w:rPr>
              <w:t>Mcalister, and A. Chin: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>Jpn. J. Appl. Phys.</w:t>
                </w:r>
              </w:hyperlink>
            </w:r>
            <w:r>
              <w:rPr>
                <w:rFonts w:ascii="Advtimes_b_rm" w:hAnsi="Advtimes_b_rm" w:eastAsia="Advtimes_b_rm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 xml:space="preserve"> 46</w:t>
                </w:r>
              </w:hyperlink>
            </w:r>
            <w:r>
              <w:rPr>
                <w:rFonts w:ascii="Advtimes_r_rm" w:hAnsi="Advtimes_r_rm" w:eastAsia="Advtimes_r_rm"/>
                <w:b w:val="0"/>
                <w:i w:val="0"/>
                <w:color w:val="0000FF"/>
                <w:sz w:val="15"/>
              </w:rPr>
              <w:hyperlink r:id="rId34" w:history="1">
                <w:r>
                  <w:rPr>
                    <w:rStyle w:val="Hyperlink"/>
                  </w:rPr>
                  <w:t xml:space="preserve"> (2007) 7300</w:t>
                </w:r>
              </w:hyperlink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15"/>
              </w:rPr>
              <w:t>.</w:t>
            </w:r>
          </w:p>
        </w:tc>
      </w:tr>
      <w:tr>
        <w:trPr>
          <w:trHeight w:hRule="exact" w:val="162"/>
        </w:trPr>
        <w:tc>
          <w:tcPr>
            <w:tcW w:type="dxa" w:w="3353"/>
            <w:vMerge/>
            <w:tcBorders/>
          </w:tcPr>
          <w:p/>
        </w:tc>
        <w:tc>
          <w:tcPr>
            <w:tcW w:type="dxa" w:w="3353"/>
            <w:vMerge/>
            <w:tcBorders/>
          </w:tcPr>
          <w:p/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" w:after="0"/>
              <w:ind w:left="0" w:right="10" w:firstLine="0"/>
              <w:jc w:val="right"/>
            </w:pPr>
            <w:r>
              <w:rPr>
                <w:rFonts w:ascii="Advhv_r_r_APEX" w:hAnsi="Advhv_r_r_APEX" w:eastAsia="Advhv_r_r_APEX"/>
                <w:b w:val="0"/>
                <w:i w:val="0"/>
                <w:color w:val="000000"/>
                <w:sz w:val="15"/>
              </w:rPr>
              <w:t>16)</w:t>
            </w:r>
            <w:r>
              <w:rPr>
                <w:rFonts w:ascii="Advtimes_r_rm" w:hAnsi="Advtimes_r_rm" w:eastAsia="Advtimes_r_rm"/>
                <w:b w:val="0"/>
                <w:i w:val="0"/>
                <w:color w:val="000000"/>
                <w:sz w:val="15"/>
              </w:rPr>
              <w:t xml:space="preserve"> Y. K. Jeong, S. J. Won, D. J. Kwon, M. W. Song, W. H. Kim, O. H. Park,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1" w:equalWidth="0">
            <w:col w:w="10059" w:space="0"/>
            <w:col w:w="5026" w:space="0"/>
            <w:col w:w="5033" w:space="0"/>
            <w:col w:w="10059" w:space="0"/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52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>The stability of 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capacitors under CVS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has been investigated in this study for the first time. It was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found that the capacitance degrades with stress, and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relative capacitance variation increases with a logarithmic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increase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Q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inj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regardless of the stress biases. On the other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hand, the normalized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decreases with a logarithmic increase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in relative changes in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D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. Charge trapping contributes to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capacitance variation under CVS while the reduced carrier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mobility due to the stress-induced traps is responsible for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reduction of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 xml:space="preserve"> 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. Additionally, high stability of 10-year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lifetime is achieved for a 10-nm La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3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 with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an 11.4 fF/</w:t>
      </w:r>
      <w:r>
        <w:rPr>
          <w:rFonts w:ascii="Advsymbol" w:hAnsi="Advsymbol" w:eastAsia="Advsymbol"/>
          <w:b w:val="0"/>
          <w:i w:val="0"/>
          <w:color w:val="000000"/>
          <w:sz w:val="19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20"/>
        </w:rPr>
        <w:t>m</w:t>
      </w:r>
      <w:r>
        <w:rPr>
          <w:rFonts w:ascii="Advtimes_r_math_rm" w:hAnsi="Advtimes_r_math_rm" w:eastAsia="Advtimes_r_math_rm"/>
          <w:b w:val="0"/>
          <w:i w:val="0"/>
          <w:color w:val="000000"/>
          <w:sz w:val="14"/>
        </w:rPr>
        <w:t>2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capacitance density. Therefore, the La-based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high-</w:t>
      </w:r>
      <w:r>
        <w:rPr>
          <w:rFonts w:ascii="Advtimes.r.m.it1" w:hAnsi="Advtimes.r.m.it1" w:eastAsia="Advtimes.r.m.it1"/>
          <w:b w:val="0"/>
          <w:i w:val="0"/>
          <w:color w:val="000000"/>
          <w:sz w:val="20"/>
        </w:rPr>
        <w:t>�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 MIM capacitors are very promising passive compo-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nents for RF and analog circuits demanding high precision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of analog functions.</w:t>
      </w:r>
    </w:p>
    <w:p>
      <w:pPr>
        <w:autoSpaceDN w:val="0"/>
        <w:autoSpaceDE w:val="0"/>
        <w:widowControl/>
        <w:spacing w:line="188" w:lineRule="exact" w:before="210" w:after="0"/>
        <w:ind w:left="0" w:right="0" w:firstLine="0"/>
        <w:jc w:val="left"/>
      </w:pPr>
      <w:r>
        <w:rPr>
          <w:rFonts w:ascii="Advhv_b_r_APEX" w:hAnsi="Advhv_b_r_APEX" w:eastAsia="Advhv_b_r_APEX"/>
          <w:b w:val="0"/>
          <w:i w:val="0"/>
          <w:color w:val="000000"/>
          <w:sz w:val="19"/>
        </w:rPr>
        <w:t>Acknowledgement</w:t>
      </w:r>
    </w:p>
    <w:p>
      <w:pPr>
        <w:autoSpaceDN w:val="0"/>
        <w:autoSpaceDE w:val="0"/>
        <w:widowControl/>
        <w:spacing w:line="240" w:lineRule="exact" w:before="80" w:after="0"/>
        <w:ind w:left="0" w:right="152" w:firstLine="0"/>
        <w:jc w:val="both"/>
      </w:pP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The authors would like to gratefully acknowledge the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 xml:space="preserve">financial support from the National Science Council (NSC) </w:t>
      </w:r>
      <w:r>
        <w:rPr>
          <w:rFonts w:ascii="Advtimes_r_rm" w:hAnsi="Advtimes_r_rm" w:eastAsia="Advtimes_r_rm"/>
          <w:b w:val="0"/>
          <w:i w:val="0"/>
          <w:color w:val="000000"/>
          <w:sz w:val="20"/>
        </w:rPr>
        <w:t>under contract no. NSC-97-2221-E-009-014.</w:t>
      </w:r>
    </w:p>
    <w:p>
      <w:pPr>
        <w:sectPr>
          <w:type w:val="continuous"/>
          <w:pgSz w:w="11906" w:h="16838"/>
          <w:pgMar w:top="362" w:right="910" w:bottom="358" w:left="936" w:header="720" w:footer="720" w:gutter="0"/>
          <w:cols w:space="720" w:num="2" w:equalWidth="0">
            <w:col w:w="5028" w:space="0"/>
            <w:col w:w="5031" w:space="0"/>
            <w:col w:w="10059" w:space="0"/>
            <w:col w:w="5026" w:space="0"/>
            <w:col w:w="5033" w:space="0"/>
            <w:col w:w="10059" w:space="0"/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49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J. H. Jeong, H. S. Oh, H. K. Kang, and K. P. Suh: Symp. VLSI Tech. Dig., 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2004, p. 222.</w:t>
      </w:r>
    </w:p>
    <w:p>
      <w:pPr>
        <w:autoSpaceDN w:val="0"/>
        <w:autoSpaceDE w:val="0"/>
        <w:widowControl/>
        <w:spacing w:line="154" w:lineRule="exact" w:before="48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17)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H. Hu, S. J. Ding, H. F. Lim, C. Zhu, M. F. Li, S. J. Kim, X. F. Yu, J. H.</w:t>
      </w:r>
    </w:p>
    <w:p>
      <w:pPr>
        <w:autoSpaceDN w:val="0"/>
        <w:autoSpaceDE w:val="0"/>
        <w:widowControl/>
        <w:spacing w:line="198" w:lineRule="exact" w:before="0" w:after="0"/>
        <w:ind w:left="490" w:right="0" w:firstLine="0"/>
        <w:jc w:val="left"/>
      </w:pP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Chen, Y. F. Yong, B. J. Cho, D. S. H. Chan, S. C. Rustagi, M. B. Yu, 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C. H. Tung, A. Du, D. My, P. D. Foo, A. Chin, and D. L. Kwong: IEDM 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Tech. Dig., 2003, p. 379.</w:t>
      </w:r>
    </w:p>
    <w:p>
      <w:pPr>
        <w:autoSpaceDN w:val="0"/>
        <w:tabs>
          <w:tab w:pos="490" w:val="left"/>
        </w:tabs>
        <w:autoSpaceDE w:val="0"/>
        <w:widowControl/>
        <w:spacing w:line="196" w:lineRule="exact" w:before="4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18)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H. Iwai, S. Ohmi, S. Akama, C. Ohshima, and A. Kikuchi: IEDM Tech. </w:t>
      </w: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Dig., 2002, p. 625.</w:t>
      </w:r>
    </w:p>
    <w:p>
      <w:pPr>
        <w:autoSpaceDN w:val="0"/>
        <w:autoSpaceDE w:val="0"/>
        <w:widowControl/>
        <w:spacing w:line="152" w:lineRule="exact" w:before="50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19)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J. Robertson: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5" w:history="1">
          <w:r>
            <w:rPr>
              <w:rStyle w:val="Hyperlink"/>
            </w:rPr>
            <w:t>J. Vac. Sci. Technol. B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5" w:history="1">
          <w:r>
            <w:rPr>
              <w:rStyle w:val="Hyperlink"/>
            </w:rPr>
            <w:t xml:space="preserve"> 18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5" w:history="1">
          <w:r>
            <w:rPr>
              <w:rStyle w:val="Hyperlink"/>
            </w:rPr>
            <w:t xml:space="preserve"> (2000) 1785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6" w:lineRule="exact" w:before="4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20)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J. McPherson, J.-Y. Kim, A. Shanware, and H. Mogul: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6" w:history="1">
          <w:r>
            <w:rPr>
              <w:rStyle w:val="Hyperlink"/>
            </w:rPr>
            <w:t xml:space="preserve">Appl. Phys. Lett. </w:t>
          </w:r>
        </w:hyperlink>
      </w:r>
      <w:r>
        <w:tab/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6" w:history="1">
          <w:r>
            <w:rPr>
              <w:rStyle w:val="Hyperlink"/>
            </w:rPr>
            <w:t>82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6" w:history="1">
          <w:r>
            <w:rPr>
              <w:rStyle w:val="Hyperlink"/>
            </w:rPr>
            <w:t xml:space="preserve"> (2003) 2121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4" w:after="0"/>
        <w:ind w:left="152" w:right="144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21)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Y. H. Wu, M. Y. Yang, A. Chin, W. J. Chen, and C. M. Kwei: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7" w:history="1">
          <w:r>
            <w:rPr>
              <w:rStyle w:val="Hyperlink"/>
            </w:rPr>
            <w:t xml:space="preserve">IEEE </w:t>
          </w:r>
        </w:hyperlink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7" w:history="1">
          <w:r>
            <w:rPr>
              <w:rStyle w:val="Hyperlink"/>
            </w:rPr>
            <w:t>Electron Device Lett.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7" w:history="1">
          <w:r>
            <w:rPr>
              <w:rStyle w:val="Hyperlink"/>
            </w:rPr>
            <w:t xml:space="preserve"> 21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7" w:history="1">
          <w:r>
            <w:rPr>
              <w:rStyle w:val="Hyperlink"/>
            </w:rPr>
            <w:t xml:space="preserve"> (2000) 341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22)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R. Choi, S. J. Rhee, J. C. Lee, B. H. Lee, and G. Bersuker: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8" w:history="1">
          <w:r>
            <w:rPr>
              <w:rStyle w:val="Hyperlink"/>
            </w:rPr>
            <w:t xml:space="preserve">IEEE Electron </w:t>
          </w:r>
        </w:hyperlink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8" w:history="1">
          <w:r>
            <w:rPr>
              <w:rStyle w:val="Hyperlink"/>
            </w:rPr>
            <w:t>Device Lett.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8" w:history="1">
          <w:r>
            <w:rPr>
              <w:rStyle w:val="Hyperlink"/>
            </w:rPr>
            <w:t xml:space="preserve"> 26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8" w:history="1">
          <w:r>
            <w:rPr>
              <w:rStyle w:val="Hyperlink"/>
            </w:rPr>
            <w:t xml:space="preserve"> (2005) 197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23)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K. Takeda, R. Yamada, T. Imai, T. Fujiwara, T. Hashimoto, and T. Ando: </w:t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9" w:history="1">
          <w:r>
            <w:rPr>
              <w:rStyle w:val="Hyperlink"/>
            </w:rPr>
            <w:t>IEEE Trans. Electron Devices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39" w:history="1">
          <w:r>
            <w:rPr>
              <w:rStyle w:val="Hyperlink"/>
            </w:rPr>
            <w:t xml:space="preserve"> 55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39" w:history="1">
          <w:r>
            <w:rPr>
              <w:rStyle w:val="Hyperlink"/>
            </w:rPr>
            <w:t xml:space="preserve"> (2008) 1359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52" w:lineRule="exact" w:before="48" w:after="0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24)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Y.-H. Kim and J. C. Lee: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0" w:history="1">
          <w:r>
            <w:rPr>
              <w:rStyle w:val="Hyperlink"/>
            </w:rPr>
            <w:t>Microelectron. Reliab.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40" w:history="1">
          <w:r>
            <w:rPr>
              <w:rStyle w:val="Hyperlink"/>
            </w:rPr>
            <w:t xml:space="preserve"> 44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0" w:history="1">
          <w:r>
            <w:rPr>
              <w:rStyle w:val="Hyperlink"/>
            </w:rPr>
            <w:t xml:space="preserve"> (2004) 183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2" w:after="0"/>
        <w:ind w:left="152" w:right="288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25)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C. Besset, S. Bruyere, S. Blonkowski, S. Cremer, and E. Vincent: </w:t>
      </w:r>
      <w:r>
        <w:tab/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1" w:history="1">
          <w:r>
            <w:rPr>
              <w:rStyle w:val="Hyperlink"/>
            </w:rPr>
            <w:t>Microelectron. Reliab.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41" w:history="1">
          <w:r>
            <w:rPr>
              <w:rStyle w:val="Hyperlink"/>
            </w:rPr>
            <w:t xml:space="preserve"> 43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1" w:history="1">
          <w:r>
            <w:rPr>
              <w:rStyle w:val="Hyperlink"/>
            </w:rPr>
            <w:t xml:space="preserve"> (2003) 1237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54" w:lineRule="exact" w:before="48" w:after="0"/>
        <w:ind w:left="0" w:right="0" w:firstLine="0"/>
        <w:jc w:val="center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26)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C.-C. Hung, A. S. Oates, H.-C. Lin, Y.-E. P. Chang, J.-L. Wang, C.-C.</w:t>
      </w:r>
    </w:p>
    <w:p>
      <w:pPr>
        <w:autoSpaceDN w:val="0"/>
        <w:tabs>
          <w:tab w:pos="490" w:val="left"/>
        </w:tabs>
        <w:autoSpaceDE w:val="0"/>
        <w:widowControl/>
        <w:spacing w:line="198" w:lineRule="exact" w:before="0" w:after="0"/>
        <w:ind w:left="152" w:right="0" w:firstLine="0"/>
        <w:jc w:val="left"/>
      </w:pPr>
      <w:r>
        <w:tab/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Huang, and Y.-W. Yau: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>IEEE Trans. Device Mater. Reliab.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 xml:space="preserve"> 7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2" w:history="1">
          <w:r>
            <w:rPr>
              <w:rStyle w:val="Hyperlink"/>
            </w:rPr>
            <w:t xml:space="preserve"> (2007) 462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. 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27)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R. H. Walden: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t xml:space="preserve"> </w:t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>J. Appl. Phys.</w:t>
          </w:r>
        </w:hyperlink>
      </w:r>
      <w:r>
        <w:rPr>
          <w:rFonts w:ascii="Advtimes_b_rm" w:hAnsi="Advtimes_b_rm" w:eastAsia="Advtimes_b_rm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 xml:space="preserve"> 43</w:t>
          </w:r>
        </w:hyperlink>
      </w:r>
      <w:r>
        <w:rPr>
          <w:rFonts w:ascii="Advtimes_r_rm" w:hAnsi="Advtimes_r_rm" w:eastAsia="Advtimes_r_rm"/>
          <w:b w:val="0"/>
          <w:i w:val="0"/>
          <w:color w:val="0000FF"/>
          <w:sz w:val="15"/>
        </w:rPr>
        <w:hyperlink r:id="rId43" w:history="1">
          <w:r>
            <w:rPr>
              <w:rStyle w:val="Hyperlink"/>
            </w:rPr>
            <w:t xml:space="preserve"> (1972) 1178</w:t>
          </w:r>
        </w:hyperlink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154" w:lineRule="exact" w:before="46" w:after="2972"/>
        <w:ind w:left="152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5"/>
        </w:rPr>
        <w:t>28)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M. Gevers: Philips Res. Rep.</w:t>
      </w:r>
      <w:r>
        <w:rPr>
          <w:rFonts w:ascii="Advtimes_b_rm" w:hAnsi="Advtimes_b_rm" w:eastAsia="Advtimes_b_rm"/>
          <w:b w:val="0"/>
          <w:i w:val="0"/>
          <w:color w:val="000000"/>
          <w:sz w:val="15"/>
        </w:rPr>
        <w:t xml:space="preserve"> 1</w:t>
      </w:r>
      <w:r>
        <w:rPr>
          <w:rFonts w:ascii="Advtimes_r_rm" w:hAnsi="Advtimes_r_rm" w:eastAsia="Advtimes_r_rm"/>
          <w:b w:val="0"/>
          <w:i w:val="0"/>
          <w:color w:val="000000"/>
          <w:sz w:val="15"/>
        </w:rPr>
        <w:t xml:space="preserve"> (1945) 197.</w:t>
      </w:r>
    </w:p>
    <w:p>
      <w:pPr>
        <w:sectPr>
          <w:type w:val="nextColumn"/>
          <w:pgSz w:w="11906" w:h="16838"/>
          <w:pgMar w:top="362" w:right="910" w:bottom="358" w:left="936" w:header="720" w:footer="720" w:gutter="0"/>
          <w:cols w:space="720" w:num="2" w:equalWidth="0">
            <w:col w:w="5028" w:space="0"/>
            <w:col w:w="5031" w:space="0"/>
            <w:col w:w="10059" w:space="0"/>
            <w:col w:w="5026" w:space="0"/>
            <w:col w:w="5033" w:space="0"/>
            <w:col w:w="10059" w:space="0"/>
            <w:col w:w="5028" w:space="0"/>
            <w:col w:w="503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5018" w:space="0"/>
            <w:col w:w="5041" w:space="0"/>
            <w:col w:w="10059" w:space="0"/>
            <w:col w:w="10063" w:space="0"/>
            <w:col w:w="5024" w:space="0"/>
            <w:col w:w="5039" w:space="0"/>
            <w:col w:w="10063" w:space="0"/>
            <w:col w:w="10436" w:space="0"/>
            <w:col w:w="5355" w:space="0"/>
            <w:col w:w="5080" w:space="0"/>
          </w:cols>
          <w:docGrid w:linePitch="360"/>
        </w:sectPr>
      </w:pPr>
    </w:p>
    <w:p>
      <w:pPr>
        <w:autoSpaceDN w:val="0"/>
        <w:tabs>
          <w:tab w:pos="6880" w:val="left"/>
        </w:tabs>
        <w:autoSpaceDE w:val="0"/>
        <w:widowControl/>
        <w:spacing w:line="170" w:lineRule="exact" w:before="0" w:after="0"/>
        <w:ind w:left="4636" w:right="0" w:firstLine="0"/>
        <w:jc w:val="left"/>
      </w:pPr>
      <w:r>
        <w:rPr>
          <w:rFonts w:ascii="Advhv_r_r_APEX" w:hAnsi="Advhv_r_r_APEX" w:eastAsia="Advhv_r_r_APEX"/>
          <w:b w:val="0"/>
          <w:i w:val="0"/>
          <w:color w:val="000000"/>
          <w:sz w:val="17"/>
        </w:rPr>
        <w:t xml:space="preserve">04DB16-4 </w:t>
      </w:r>
      <w:r>
        <w:tab/>
      </w:r>
      <w:r>
        <w:rPr>
          <w:rFonts w:ascii="AdvPi3" w:hAnsi="AdvPi3" w:eastAsia="AdvPi3"/>
          <w:b w:val="0"/>
          <w:i w:val="0"/>
          <w:color w:val="000000"/>
          <w:sz w:val="15"/>
        </w:rPr>
        <w:t>#</w:t>
      </w:r>
      <w:r>
        <w:rPr>
          <w:rFonts w:ascii="Advhv_r_r_APEX" w:hAnsi="Advhv_r_r_APEX" w:eastAsia="Advhv_r_r_APEX"/>
          <w:b w:val="0"/>
          <w:i w:val="0"/>
          <w:color w:val="000000"/>
          <w:sz w:val="15"/>
        </w:rPr>
        <w:t xml:space="preserve"> 2010 The Japan Society of Applied Physics</w:t>
      </w:r>
    </w:p>
    <w:sectPr w:rsidR="00FC693F" w:rsidRPr="0006063C" w:rsidSect="00034616">
      <w:type w:val="continuous"/>
      <w:pgSz w:w="11906" w:h="16838"/>
      <w:pgMar w:top="362" w:right="910" w:bottom="358" w:left="936" w:header="720" w:footer="720" w:gutter="0"/>
      <w:cols w:space="720" w:num="1" w:equalWidth="0">
        <w:col w:w="10059" w:space="0"/>
        <w:col w:w="5028" w:space="0"/>
        <w:col w:w="5031" w:space="0"/>
        <w:col w:w="10059" w:space="0"/>
        <w:col w:w="5026" w:space="0"/>
        <w:col w:w="5033" w:space="0"/>
        <w:col w:w="10059" w:space="0"/>
        <w:col w:w="5028" w:space="0"/>
        <w:col w:w="5031" w:space="0"/>
        <w:col w:w="10059" w:space="0"/>
        <w:col w:w="10059" w:space="0"/>
        <w:col w:w="5018" w:space="0"/>
        <w:col w:w="5041" w:space="0"/>
        <w:col w:w="10059" w:space="0"/>
        <w:col w:w="5018" w:space="0"/>
        <w:col w:w="5041" w:space="0"/>
        <w:col w:w="10059" w:space="0"/>
        <w:col w:w="10059" w:space="0"/>
        <w:col w:w="5018" w:space="0"/>
        <w:col w:w="5041" w:space="0"/>
        <w:col w:w="10059" w:space="0"/>
        <w:col w:w="5018" w:space="0"/>
        <w:col w:w="5041" w:space="0"/>
        <w:col w:w="10059" w:space="0"/>
        <w:col w:w="5018" w:space="0"/>
        <w:col w:w="5041" w:space="0"/>
        <w:col w:w="10059" w:space="0"/>
        <w:col w:w="5018" w:space="0"/>
        <w:col w:w="5041" w:space="0"/>
        <w:col w:w="10059" w:space="0"/>
        <w:col w:w="10063" w:space="0"/>
        <w:col w:w="5024" w:space="0"/>
        <w:col w:w="5039" w:space="0"/>
        <w:col w:w="10063" w:space="0"/>
        <w:col w:w="10436" w:space="0"/>
        <w:col w:w="5355" w:space="0"/>
        <w:col w:w="50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iopscience.iop.org/article/10.1143/JJAP.50.04DD02" TargetMode="External"/><Relationship Id="rId11" Type="http://schemas.openxmlformats.org/officeDocument/2006/relationships/hyperlink" Target="http://iopscience.iop.org/article/10.1143/JJAP.50.10PB06" TargetMode="External"/><Relationship Id="rId12" Type="http://schemas.openxmlformats.org/officeDocument/2006/relationships/hyperlink" Target="https://doi.org/10.1143/JJAP.49.04DB16" TargetMode="External"/><Relationship Id="rId13" Type="http://schemas.openxmlformats.org/officeDocument/2006/relationships/hyperlink" Target="http://iopscience.iop.org/article/10.1143/JJAP.49.091503" TargetMode="External"/><Relationship Id="rId14" Type="http://schemas.openxmlformats.org/officeDocument/2006/relationships/hyperlink" Target="http://iopscience.iop.org/1347-4065/50/10S/10PB06" TargetMode="External"/><Relationship Id="rId15" Type="http://schemas.openxmlformats.org/officeDocument/2006/relationships/hyperlink" Target="http://dx.doi.org/10.1143/JJAP.49.04DB16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://dx.doi.org/10.1109/TED.2005.850642" TargetMode="External"/><Relationship Id="rId26" Type="http://schemas.openxmlformats.org/officeDocument/2006/relationships/hyperlink" Target="http://dx.doi.org/10.1149/1.1752935" TargetMode="External"/><Relationship Id="rId27" Type="http://schemas.openxmlformats.org/officeDocument/2006/relationships/hyperlink" Target="http://dx.doi.org/10.1109/55.919238" TargetMode="External"/><Relationship Id="rId28" Type="http://schemas.openxmlformats.org/officeDocument/2006/relationships/hyperlink" Target="http://dx.doi.org/10.1063/1.1579550" TargetMode="External"/><Relationship Id="rId29" Type="http://schemas.openxmlformats.org/officeDocument/2006/relationships/hyperlink" Target="http://dx.doi.org/10.1063/1.1381043" TargetMode="External"/><Relationship Id="rId30" Type="http://schemas.openxmlformats.org/officeDocument/2006/relationships/hyperlink" Target="http://dx.doi.org/10.1016/j.mee.2006.10.049" TargetMode="External"/><Relationship Id="rId31" Type="http://schemas.openxmlformats.org/officeDocument/2006/relationships/hyperlink" Target="http://dx.doi.org/10.1109/LED.2008.2000833" TargetMode="External"/><Relationship Id="rId32" Type="http://schemas.openxmlformats.org/officeDocument/2006/relationships/hyperlink" Target="http://dx.doi.org/10.1109/LED.2002.807703" TargetMode="External"/><Relationship Id="rId33" Type="http://schemas.openxmlformats.org/officeDocument/2006/relationships/hyperlink" Target="http://dx.doi.org/10.1109/55.992833" TargetMode="External"/><Relationship Id="rId34" Type="http://schemas.openxmlformats.org/officeDocument/2006/relationships/hyperlink" Target="http://dx.doi.org/10.1143/JJAP.46.7300" TargetMode="External"/><Relationship Id="rId35" Type="http://schemas.openxmlformats.org/officeDocument/2006/relationships/hyperlink" Target="http://dx.doi.org/10.1116/1.591472" TargetMode="External"/><Relationship Id="rId36" Type="http://schemas.openxmlformats.org/officeDocument/2006/relationships/hyperlink" Target="http://dx.doi.org/10.1063/1.1565180" TargetMode="External"/><Relationship Id="rId37" Type="http://schemas.openxmlformats.org/officeDocument/2006/relationships/hyperlink" Target="http://dx.doi.org/10.1109/55.847374" TargetMode="External"/><Relationship Id="rId38" Type="http://schemas.openxmlformats.org/officeDocument/2006/relationships/hyperlink" Target="http://dx.doi.org/10.1109/LED.2004.842639" TargetMode="External"/><Relationship Id="rId39" Type="http://schemas.openxmlformats.org/officeDocument/2006/relationships/hyperlink" Target="http://dx.doi.org/10.1109/TED.2008.921978" TargetMode="External"/><Relationship Id="rId40" Type="http://schemas.openxmlformats.org/officeDocument/2006/relationships/hyperlink" Target="http://dx.doi.org/10.1016/j.microrel.2003.10.008" TargetMode="External"/><Relationship Id="rId41" Type="http://schemas.openxmlformats.org/officeDocument/2006/relationships/hyperlink" Target="http://dx.doi.org/10.1016/S0026-2714(03)00177-X" TargetMode="External"/><Relationship Id="rId42" Type="http://schemas.openxmlformats.org/officeDocument/2006/relationships/hyperlink" Target="http://dx.doi.org/10.1109/TDMR.2007.907406" TargetMode="External"/><Relationship Id="rId43" Type="http://schemas.openxmlformats.org/officeDocument/2006/relationships/hyperlink" Target="http://dx.doi.org/10.1063/1.1661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