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66"/>
        <w:ind w:left="0" w:right="0"/>
      </w:pPr>
    </w:p>
    <w:p>
      <w:pPr>
        <w:sectPr>
          <w:pgSz w:w="11900" w:h="16840"/>
          <w:pgMar w:top="390" w:right="722" w:bottom="410" w:left="74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88" w:lineRule="exact" w:before="42" w:after="0"/>
        <w:ind w:left="38" w:right="216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Japanese Journal of Applied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Physics</w:t>
      </w:r>
    </w:p>
    <w:p>
      <w:pPr>
        <w:sectPr>
          <w:type w:val="continuous"/>
          <w:pgSz w:w="11900" w:h="16840"/>
          <w:pgMar w:top="390" w:right="722" w:bottom="410" w:left="742" w:header="720" w:footer="720" w:gutter="0"/>
          <w:cols w:space="720" w:num="2" w:equalWidth="0"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5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733550" cy="5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64"/>
        <w:sectPr>
          <w:type w:val="nextColumn"/>
          <w:pgSz w:w="11900" w:h="16840"/>
          <w:pgMar w:top="390" w:right="722" w:bottom="410" w:left="742" w:header="720" w:footer="720" w:gutter="0"/>
          <w:cols w:space="720" w:num="2" w:equalWidth="0"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484" w:lineRule="exact" w:before="308" w:after="0"/>
        <w:ind w:left="38" w:right="57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 xml:space="preserve">REGULAR PAPERS </w:t>
      </w:r>
      <w:r>
        <w:br/>
      </w:r>
      <w:r>
        <w:rPr>
          <w:rFonts w:ascii="ArialUnicodeMS" w:hAnsi="ArialUnicodeMS" w:eastAsia="ArialUnicodeMS"/>
          <w:b w:val="0"/>
          <w:i w:val="0"/>
          <w:color w:val="000000"/>
          <w:sz w:val="32"/>
        </w:rPr>
        <w:t xml:space="preserve">Polarization switching behavior of Hf–Zr–O ferroelectric ultrathin films </w:t>
      </w:r>
      <w:r>
        <w:rPr>
          <w:rFonts w:ascii="ArialUnicodeMS" w:hAnsi="ArialUnicodeMS" w:eastAsia="ArialUnicodeMS"/>
          <w:b w:val="0"/>
          <w:i w:val="0"/>
          <w:color w:val="000000"/>
          <w:sz w:val="32"/>
        </w:rPr>
        <w:t>studied through coercive field characteristics</w:t>
      </w:r>
    </w:p>
    <w:p>
      <w:pPr>
        <w:autoSpaceDN w:val="0"/>
        <w:autoSpaceDE w:val="0"/>
        <w:widowControl/>
        <w:spacing w:line="222" w:lineRule="exact" w:before="254" w:after="0"/>
        <w:ind w:left="3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To cite this article: Shinji Migita </w:t>
      </w:r>
      <w:r>
        <w:rPr>
          <w:rFonts w:ascii="Helvetica" w:hAnsi="Helvetica" w:eastAsia="Helvetica"/>
          <w:b w:val="0"/>
          <w:i/>
          <w:color w:val="000000"/>
          <w:sz w:val="16"/>
        </w:rPr>
        <w:t>et al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2018 </w:t>
      </w:r>
      <w:r>
        <w:rPr>
          <w:rFonts w:ascii="Helvetica" w:hAnsi="Helvetica" w:eastAsia="Helvetica"/>
          <w:b w:val="0"/>
          <w:i/>
          <w:color w:val="000000"/>
          <w:sz w:val="16"/>
        </w:rPr>
        <w:t>Jpn. J. Appl. Phys.</w:t>
      </w:r>
      <w:r>
        <w:rPr>
          <w:rFonts w:ascii="Helvetica" w:hAnsi="Helvetica" w:eastAsia="Helvetica"/>
          <w:b/>
          <w:i w:val="0"/>
          <w:color w:val="000000"/>
          <w:sz w:val="16"/>
        </w:rPr>
        <w:t>57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04FB01</w:t>
      </w:r>
    </w:p>
    <w:p>
      <w:pPr>
        <w:autoSpaceDN w:val="0"/>
        <w:autoSpaceDE w:val="0"/>
        <w:widowControl/>
        <w:spacing w:line="220" w:lineRule="exact" w:before="704" w:after="0"/>
        <w:ind w:left="3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View the </w:t>
      </w:r>
      <w:r>
        <w:rPr>
          <w:rFonts w:ascii="Helvetica" w:hAnsi="Helvetica" w:eastAsia="Helvetica"/>
          <w:b w:val="0"/>
          <w:i w:val="0"/>
          <w:color w:val="006DB2"/>
          <w:sz w:val="16"/>
          <w:u w:val="single"/>
        </w:rPr>
        <w:hyperlink r:id="rId10" w:history="1">
          <w:r>
            <w:rPr>
              <w:rStyle w:val="Hyperlink"/>
            </w:rPr>
            <w:t>article online</w:t>
          </w:r>
        </w:hyperlink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for updates and enhancements.</w:t>
      </w:r>
    </w:p>
    <w:p>
      <w:pPr>
        <w:autoSpaceDN w:val="0"/>
        <w:autoSpaceDE w:val="0"/>
        <w:widowControl/>
        <w:spacing w:line="220" w:lineRule="exact" w:before="1095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This content was downloaded from IP address 76.0.30.128 on 12/03/2018 at 10:41</w:t>
      </w:r>
    </w:p>
    <w:p>
      <w:pPr>
        <w:sectPr>
          <w:type w:val="continuous"/>
          <w:pgSz w:w="11900" w:h="16840"/>
          <w:pgMar w:top="390" w:right="722" w:bottom="410" w:left="742" w:header="720" w:footer="720" w:gutter="0"/>
          <w:cols w:space="720" w:num="1" w:equalWidth="0"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4699000</wp:posOffset>
            </wp:positionH>
            <wp:positionV relativeFrom="page">
              <wp:posOffset>5740400</wp:posOffset>
            </wp:positionV>
            <wp:extent cx="1498600" cy="14605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460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5"/>
        <w:gridCol w:w="3355"/>
        <w:gridCol w:w="3355"/>
      </w:tblGrid>
      <w:tr>
        <w:trPr>
          <w:trHeight w:hRule="exact" w:val="222"/>
        </w:trPr>
        <w:tc>
          <w:tcPr>
            <w:tcW w:type="dxa" w:w="62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" w:after="0"/>
              <w:ind w:left="0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Japanese Journal of Applied Physics</w:t>
            </w: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7"/>
              </w:rPr>
              <w:t xml:space="preserve"> 57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, 04FB01 (2018)</w:t>
            </w:r>
          </w:p>
        </w:tc>
        <w:tc>
          <w:tcPr>
            <w:tcW w:type="dxa" w:w="3812"/>
            <w:gridSpan w:val="2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2" w:firstLine="0"/>
              <w:jc w:val="right"/>
            </w:pPr>
            <w:r>
              <w:rPr>
                <w:rFonts w:ascii="AdvTTaf935e6e.B" w:hAnsi="AdvTTaf935e6e.B" w:eastAsia="AdvTTaf935e6e.B"/>
                <w:b w:val="0"/>
                <w:i w:val="0"/>
                <w:color w:val="221F1F"/>
                <w:sz w:val="20"/>
              </w:rPr>
              <w:t>REGULAR PAPER</w:t>
            </w:r>
          </w:p>
        </w:tc>
      </w:tr>
      <w:tr>
        <w:trPr>
          <w:trHeight w:hRule="exact" w:val="1034"/>
        </w:trPr>
        <w:tc>
          <w:tcPr>
            <w:tcW w:type="dxa" w:w="8884"/>
            <w:gridSpan w:val="2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8" w:after="0"/>
              <w:ind w:left="0" w:right="0" w:firstLine="0"/>
              <w:jc w:val="left"/>
            </w:pPr>
            <w:r>
              <w:rPr>
                <w:rFonts w:ascii="Advhvn" w:hAnsi="Advhvn" w:eastAsia="Advhvn"/>
                <w:b w:val="0"/>
                <w:i w:val="0"/>
                <w:color w:val="0000FF"/>
                <w:sz w:val="16"/>
              </w:rPr>
              <w:hyperlink r:id="rId10" w:history="1">
                <w:r>
                  <w:rPr>
                    <w:rStyle w:val="Hyperlink"/>
                  </w:rPr>
                  <w:t>https://doi.org/</w:t>
                </w:r>
              </w:hyperlink>
            </w:r>
            <w:r>
              <w:rPr>
                <w:rFonts w:ascii="Advhvn_b" w:hAnsi="Advhvn_b" w:eastAsia="Advhvn_b"/>
                <w:b w:val="0"/>
                <w:i w:val="0"/>
                <w:color w:val="0000FF"/>
                <w:sz w:val="16"/>
              </w:rPr>
              <w:hyperlink r:id="rId10" w:history="1">
                <w:r>
                  <w:rPr>
                    <w:rStyle w:val="Hyperlink"/>
                  </w:rPr>
                  <w:t>10.7567/JJAP.57.04FB01</w:t>
                </w:r>
              </w:hyperlink>
            </w:r>
          </w:p>
          <w:p>
            <w:pPr>
              <w:autoSpaceDN w:val="0"/>
              <w:autoSpaceDE w:val="0"/>
              <w:widowControl/>
              <w:spacing w:line="288" w:lineRule="exact" w:before="518" w:after="0"/>
              <w:ind w:left="0" w:right="0" w:firstLine="0"/>
              <w:jc w:val="left"/>
            </w:pPr>
            <w:r>
              <w:rPr>
                <w:w w:val="98.75912873641305"/>
                <w:rFonts w:ascii="AdvTT16f3b945.B" w:hAnsi="AdvTT16f3b945.B" w:eastAsia="AdvTT16f3b945.B"/>
                <w:b w:val="0"/>
                <w:i w:val="0"/>
                <w:color w:val="221F1F"/>
                <w:sz w:val="23"/>
              </w:rPr>
              <w:t>Polarization switching behavior of Hf</w:t>
            </w:r>
            <w:r>
              <w:rPr>
                <w:w w:val="98.75912873641305"/>
                <w:rFonts w:ascii="20" w:hAnsi="20" w:eastAsia="20"/>
                <w:b w:val="0"/>
                <w:i w:val="0"/>
                <w:color w:val="221F1F"/>
                <w:sz w:val="23"/>
              </w:rPr>
              <w:t>–</w:t>
            </w:r>
            <w:r>
              <w:rPr>
                <w:w w:val="98.75912873641305"/>
                <w:rFonts w:ascii="AdvTT16f3b945.B" w:hAnsi="AdvTT16f3b945.B" w:eastAsia="AdvTT16f3b945.B"/>
                <w:b w:val="0"/>
                <w:i w:val="0"/>
                <w:color w:val="221F1F"/>
                <w:sz w:val="23"/>
              </w:rPr>
              <w:t>Zr</w:t>
            </w:r>
            <w:r>
              <w:rPr>
                <w:w w:val="98.75912873641305"/>
                <w:rFonts w:ascii="20" w:hAnsi="20" w:eastAsia="20"/>
                <w:b w:val="0"/>
                <w:i w:val="0"/>
                <w:color w:val="221F1F"/>
                <w:sz w:val="23"/>
              </w:rPr>
              <w:t>–</w:t>
            </w:r>
            <w:r>
              <w:rPr>
                <w:w w:val="98.75912873641305"/>
                <w:rFonts w:ascii="AdvTT16f3b945.B" w:hAnsi="AdvTT16f3b945.B" w:eastAsia="AdvTT16f3b945.B"/>
                <w:b w:val="0"/>
                <w:i w:val="0"/>
                <w:color w:val="221F1F"/>
                <w:sz w:val="23"/>
              </w:rPr>
              <w:t>O ferroelectric ultrathin</w:t>
            </w:r>
            <w:r>
              <w:rPr>
                <w:w w:val="98.75912873641305"/>
                <w:rFonts w:ascii="fb" w:hAnsi="fb" w:eastAsia="fb"/>
                <w:b w:val="0"/>
                <w:i w:val="0"/>
                <w:color w:val="221F1F"/>
                <w:sz w:val="23"/>
              </w:rPr>
              <w:t xml:space="preserve"> fi</w:t>
            </w:r>
            <w:r>
              <w:rPr>
                <w:w w:val="98.75912873641305"/>
                <w:rFonts w:ascii="AdvTT16f3b945.B" w:hAnsi="AdvTT16f3b945.B" w:eastAsia="AdvTT16f3b945.B"/>
                <w:b w:val="0"/>
                <w:i w:val="0"/>
                <w:color w:val="221F1F"/>
                <w:sz w:val="23"/>
              </w:rPr>
              <w:t>lms studied</w:t>
            </w:r>
          </w:p>
        </w:tc>
        <w:tc>
          <w:tcPr>
            <w:tcW w:type="dxa" w:w="115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44500" cy="4699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469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50" w:lineRule="exact" w:before="14" w:after="0"/>
        <w:ind w:left="0" w:right="0" w:firstLine="0"/>
        <w:jc w:val="left"/>
      </w:pPr>
      <w:r>
        <w:rPr>
          <w:w w:val="98.75912873641305"/>
          <w:rFonts w:ascii="AdvTT16f3b945.B" w:hAnsi="AdvTT16f3b945.B" w:eastAsia="AdvTT16f3b945.B"/>
          <w:b w:val="0"/>
          <w:i w:val="0"/>
          <w:color w:val="221F1F"/>
          <w:sz w:val="23"/>
        </w:rPr>
        <w:t>through coercive</w:t>
      </w:r>
      <w:r>
        <w:rPr>
          <w:w w:val="98.75912873641305"/>
          <w:rFonts w:ascii="fb" w:hAnsi="fb" w:eastAsia="fb"/>
          <w:b w:val="0"/>
          <w:i w:val="0"/>
          <w:color w:val="221F1F"/>
          <w:sz w:val="23"/>
        </w:rPr>
        <w:t xml:space="preserve"> fi</w:t>
      </w:r>
      <w:r>
        <w:rPr>
          <w:w w:val="98.75912873641305"/>
          <w:rFonts w:ascii="AdvTT16f3b945.B" w:hAnsi="AdvTT16f3b945.B" w:eastAsia="AdvTT16f3b945.B"/>
          <w:b w:val="0"/>
          <w:i w:val="0"/>
          <w:color w:val="221F1F"/>
          <w:sz w:val="23"/>
        </w:rPr>
        <w:t>eld characteristics</w:t>
      </w:r>
    </w:p>
    <w:p>
      <w:pPr>
        <w:autoSpaceDN w:val="0"/>
        <w:autoSpaceDE w:val="0"/>
        <w:widowControl/>
        <w:spacing w:line="230" w:lineRule="exact" w:before="184" w:after="0"/>
        <w:ind w:left="0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9"/>
        </w:rPr>
        <w:t>Shinji Migita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1</w:t>
      </w:r>
      <w:r>
        <w:rPr>
          <w:rFonts w:ascii="AdvARIAL_r_mt_r" w:hAnsi="AdvARIAL_r_mt_r" w:eastAsia="AdvARIAL_r_mt_r"/>
          <w:b w:val="0"/>
          <w:i w:val="0"/>
          <w:color w:val="221F1F"/>
          <w:sz w:val="19"/>
        </w:rPr>
        <w:t>*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>, Hiroyuki Ota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1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>, Hiroyuki Yamada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1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>, Keisuke Shibuya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1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>, Akihito Sawa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1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>, and Akira Toriumi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2</w:t>
      </w:r>
    </w:p>
    <w:p>
      <w:pPr>
        <w:autoSpaceDN w:val="0"/>
        <w:autoSpaceDE w:val="0"/>
        <w:widowControl/>
        <w:spacing w:line="200" w:lineRule="exact" w:before="108" w:after="0"/>
        <w:ind w:left="0" w:right="3168" w:firstLine="0"/>
        <w:jc w:val="left"/>
      </w:pPr>
      <w:r>
        <w:rPr>
          <w:w w:val="96.36181918057528"/>
          <w:rFonts w:ascii="AdvTT153188ed" w:hAnsi="AdvTT153188ed" w:eastAsia="AdvTT153188ed"/>
          <w:b w:val="0"/>
          <w:i w:val="0"/>
          <w:color w:val="221F1F"/>
          <w:sz w:val="11"/>
        </w:rPr>
        <w:t>1</w:t>
      </w:r>
      <w:r>
        <w:rPr>
          <w:rFonts w:ascii="AdvTTb6c2036d.I" w:hAnsi="AdvTTb6c2036d.I" w:eastAsia="AdvTTb6c2036d.I"/>
          <w:b w:val="0"/>
          <w:i w:val="0"/>
          <w:color w:val="221F1F"/>
          <w:sz w:val="15"/>
        </w:rPr>
        <w:t xml:space="preserve">National Institute of Advanced Industrial Science and Technology, Tsukuba, Ibaraki 305-8568, Japan </w:t>
      </w:r>
      <w:r>
        <w:rPr>
          <w:w w:val="96.36181918057528"/>
          <w:rFonts w:ascii="AdvTT153188ed" w:hAnsi="AdvTT153188ed" w:eastAsia="AdvTT153188ed"/>
          <w:b w:val="0"/>
          <w:i w:val="0"/>
          <w:color w:val="221F1F"/>
          <w:sz w:val="11"/>
        </w:rPr>
        <w:t>2</w:t>
      </w:r>
      <w:r>
        <w:rPr>
          <w:rFonts w:ascii="AdvTTb6c2036d.I" w:hAnsi="AdvTTb6c2036d.I" w:eastAsia="AdvTTb6c2036d.I"/>
          <w:b w:val="0"/>
          <w:i w:val="0"/>
          <w:color w:val="221F1F"/>
          <w:sz w:val="15"/>
        </w:rPr>
        <w:t>Department of Materials Engineering, The University of Tokyo, Bunkyo, Tokyo 113-8656, Japan</w:t>
      </w:r>
    </w:p>
    <w:p>
      <w:pPr>
        <w:autoSpaceDN w:val="0"/>
        <w:autoSpaceDE w:val="0"/>
        <w:widowControl/>
        <w:spacing w:line="168" w:lineRule="exact" w:before="112" w:after="0"/>
        <w:ind w:left="0" w:right="0" w:firstLine="0"/>
        <w:jc w:val="left"/>
      </w:pPr>
      <w:r>
        <w:rPr>
          <w:rFonts w:ascii="AdvARIAL_r_mt_r" w:hAnsi="AdvARIAL_r_mt_r" w:eastAsia="AdvARIAL_r_mt_r"/>
          <w:b w:val="0"/>
          <w:i w:val="0"/>
          <w:color w:val="221F1F"/>
          <w:sz w:val="15"/>
        </w:rPr>
        <w:t>*</w:t>
      </w:r>
      <w:r>
        <w:rPr>
          <w:rFonts w:ascii="AdvTT153188ed" w:hAnsi="AdvTT153188ed" w:eastAsia="AdvTT153188ed"/>
          <w:b w:val="0"/>
          <w:i w:val="0"/>
          <w:color w:val="221F1F"/>
          <w:sz w:val="15"/>
        </w:rPr>
        <w:t>E-mail: s-migita</w:t>
      </w:r>
      <w:r>
        <w:rPr>
          <w:rFonts w:ascii="AdvARIAL_r_mt_r" w:hAnsi="AdvARIAL_r_mt_r" w:eastAsia="AdvARIAL_r_mt_r"/>
          <w:b w:val="0"/>
          <w:i w:val="0"/>
          <w:color w:val="221F1F"/>
          <w:sz w:val="15"/>
        </w:rPr>
        <w:t>@</w:t>
      </w:r>
      <w:r>
        <w:rPr>
          <w:rFonts w:ascii="AdvTT153188ed" w:hAnsi="AdvTT153188ed" w:eastAsia="AdvTT153188ed"/>
          <w:b w:val="0"/>
          <w:i w:val="0"/>
          <w:color w:val="221F1F"/>
          <w:sz w:val="15"/>
        </w:rPr>
        <w:t>aist.go.jp</w:t>
      </w:r>
    </w:p>
    <w:p>
      <w:pPr>
        <w:autoSpaceDN w:val="0"/>
        <w:autoSpaceDE w:val="0"/>
        <w:widowControl/>
        <w:spacing w:line="168" w:lineRule="exact" w:before="110" w:after="138"/>
        <w:ind w:left="0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Received October 10, 2017; revised November 27, 2017; accepted December 20, 2017; published online March 5, 2018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064"/>
      </w:tblGrid>
      <w:tr>
        <w:trPr>
          <w:trHeight w:hRule="exact" w:val="260"/>
        </w:trPr>
        <w:tc>
          <w:tcPr>
            <w:tcW w:type="dxa" w:w="10036"/>
            <w:tcBorders/>
            <w:shd w:fill="e6e7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8" w:after="0"/>
              <w:ind w:left="0" w:right="0" w:firstLine="0"/>
              <w:jc w:val="center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The electrical properties of ferroelectric Hf</w:t>
            </w:r>
            <w:r>
              <w:rPr>
                <w:rFonts w:ascii="20" w:hAnsi="20" w:eastAsia="20"/>
                <w:b w:val="0"/>
                <w:i w:val="0"/>
                <w:color w:val="221F1F"/>
                <w:sz w:val="15"/>
              </w:rPr>
              <w:t>–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Zr</w:t>
            </w:r>
            <w:r>
              <w:rPr>
                <w:rFonts w:ascii="20" w:hAnsi="20" w:eastAsia="20"/>
                <w:b w:val="0"/>
                <w:i w:val="0"/>
                <w:color w:val="221F1F"/>
                <w:sz w:val="15"/>
              </w:rPr>
              <w:t>–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O ultrathin</w:t>
            </w:r>
            <w:r>
              <w:rPr>
                <w:rFonts w:ascii="fb" w:hAnsi="fb" w:eastAsia="fb"/>
                <w:b w:val="0"/>
                <w:i w:val="0"/>
                <w:color w:val="221F1F"/>
                <w:sz w:val="15"/>
              </w:rPr>
              <w:t xml:space="preserve"> fi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lms, particularly the dependences of remnant polarization, leakage current, coercive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10064"/>
      </w:tblGrid>
      <w:tr>
        <w:trPr>
          <w:trHeight w:hRule="exact" w:val="198"/>
        </w:trPr>
        <w:tc>
          <w:tcPr>
            <w:tcW w:type="dxa" w:w="9860"/>
            <w:tcBorders/>
            <w:shd w:fill="e6e7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" w:after="0"/>
              <w:ind w:left="0" w:right="0" w:firstLine="0"/>
              <w:jc w:val="center"/>
            </w:pPr>
            <w:r>
              <w:rPr>
                <w:rFonts w:ascii="fb" w:hAnsi="fb" w:eastAsia="fb"/>
                <w:b w:val="0"/>
                <w:i w:val="0"/>
                <w:color w:val="221F1F"/>
                <w:sz w:val="15"/>
              </w:rPr>
              <w:t>fi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eld, and breakdown</w:t>
            </w:r>
            <w:r>
              <w:rPr>
                <w:rFonts w:ascii="fb" w:hAnsi="fb" w:eastAsia="fb"/>
                <w:b w:val="0"/>
                <w:i w:val="0"/>
                <w:color w:val="221F1F"/>
                <w:sz w:val="15"/>
              </w:rPr>
              <w:t xml:space="preserve"> fi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eld on the metal composition and</w:t>
            </w:r>
            <w:r>
              <w:rPr>
                <w:rFonts w:ascii="fb" w:hAnsi="fb" w:eastAsia="fb"/>
                <w:b w:val="0"/>
                <w:i w:val="0"/>
                <w:color w:val="221F1F"/>
                <w:sz w:val="15"/>
              </w:rPr>
              <w:t xml:space="preserve"> fi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lm thickness, are systematically examined. Physical analyses show that the Hf</w:t>
            </w:r>
            <w:r>
              <w:rPr>
                <w:rFonts w:ascii="20" w:hAnsi="20" w:eastAsia="20"/>
                <w:b w:val="0"/>
                <w:i w:val="0"/>
                <w:color w:val="221F1F"/>
                <w:sz w:val="15"/>
              </w:rPr>
              <w:t>–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Zr</w:t>
            </w:r>
            <w:r>
              <w:rPr>
                <w:rFonts w:ascii="20" w:hAnsi="20" w:eastAsia="20"/>
                <w:b w:val="0"/>
                <w:i w:val="0"/>
                <w:color w:val="221F1F"/>
                <w:sz w:val="15"/>
              </w:rPr>
              <w:t>–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O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10064"/>
      </w:tblGrid>
      <w:tr>
        <w:trPr>
          <w:trHeight w:hRule="exact" w:val="190"/>
        </w:trPr>
        <w:tc>
          <w:tcPr>
            <w:tcW w:type="dxa" w:w="9860"/>
            <w:tcBorders/>
            <w:shd w:fill="e6e7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8" w:after="0"/>
              <w:ind w:left="0" w:right="0" w:firstLine="0"/>
              <w:jc w:val="center"/>
            </w:pPr>
            <w:r>
              <w:rPr>
                <w:rFonts w:ascii="fb" w:hAnsi="fb" w:eastAsia="fb"/>
                <w:b w:val="0"/>
                <w:i w:val="0"/>
                <w:color w:val="221F1F"/>
                <w:sz w:val="15"/>
              </w:rPr>
              <w:t>fi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lms in this experiment consist of polycrystalline grains and contain both ferroelectric and dielectric phases. It is found that changes in metal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10064"/>
      </w:tblGrid>
      <w:tr>
        <w:trPr>
          <w:trHeight w:hRule="exact" w:val="200"/>
        </w:trPr>
        <w:tc>
          <w:tcPr>
            <w:tcW w:type="dxa" w:w="9860"/>
            <w:tcBorders/>
            <w:shd w:fill="e6e7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" w:after="0"/>
              <w:ind w:left="0" w:right="0" w:firstLine="0"/>
              <w:jc w:val="center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composition and thickness strongly in</w:t>
            </w:r>
            <w:r>
              <w:rPr>
                <w:rFonts w:ascii="fb" w:hAnsi="fb" w:eastAsia="fb"/>
                <w:b w:val="0"/>
                <w:i w:val="0"/>
                <w:color w:val="221F1F"/>
                <w:sz w:val="15"/>
              </w:rPr>
              <w:t>fl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uence the remnant polarization and the leakage current simultaneously. In contrast, the coercive</w:t>
            </w:r>
            <w:r>
              <w:rPr>
                <w:rFonts w:ascii="fb" w:hAnsi="fb" w:eastAsia="fb"/>
                <w:b w:val="0"/>
                <w:i w:val="0"/>
                <w:color w:val="221F1F"/>
                <w:sz w:val="15"/>
              </w:rPr>
              <w:t xml:space="preserve"> fi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eld was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10064"/>
      </w:tblGrid>
      <w:tr>
        <w:trPr>
          <w:trHeight w:hRule="exact" w:val="208"/>
        </w:trPr>
        <w:tc>
          <w:tcPr>
            <w:tcW w:type="dxa" w:w="9860"/>
            <w:tcBorders/>
            <w:shd w:fill="e6e7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0" w:firstLine="0"/>
              <w:jc w:val="center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relatively una</w:t>
            </w:r>
            <w:r>
              <w:rPr>
                <w:rFonts w:ascii="fb" w:hAnsi="fb" w:eastAsia="fb"/>
                <w:b w:val="0"/>
                <w:i w:val="0"/>
                <w:color w:val="221F1F"/>
                <w:sz w:val="15"/>
              </w:rPr>
              <w:t>ff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ected by these parameters. This particular behavior of the coercive</w:t>
            </w:r>
            <w:r>
              <w:rPr>
                <w:rFonts w:ascii="fb" w:hAnsi="fb" w:eastAsia="fb"/>
                <w:b w:val="0"/>
                <w:i w:val="0"/>
                <w:color w:val="221F1F"/>
                <w:sz w:val="15"/>
              </w:rPr>
              <w:t xml:space="preserve"> fi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eld suggests that the polarization switching in Hf</w:t>
            </w:r>
            <w:r>
              <w:rPr>
                <w:rFonts w:ascii="20" w:hAnsi="20" w:eastAsia="20"/>
                <w:b w:val="0"/>
                <w:i w:val="0"/>
                <w:color w:val="221F1F"/>
                <w:sz w:val="15"/>
              </w:rPr>
              <w:t>–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Zr</w:t>
            </w:r>
            <w:r>
              <w:rPr>
                <w:rFonts w:ascii="20" w:hAnsi="20" w:eastAsia="20"/>
                <w:b w:val="0"/>
                <w:i w:val="0"/>
                <w:color w:val="221F1F"/>
                <w:sz w:val="15"/>
              </w:rPr>
              <w:t>–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O</w:t>
            </w:r>
            <w:r>
              <w:rPr>
                <w:rFonts w:ascii="fb" w:hAnsi="fb" w:eastAsia="fb"/>
                <w:b w:val="0"/>
                <w:i w:val="0"/>
                <w:color w:val="221F1F"/>
                <w:sz w:val="15"/>
              </w:rPr>
              <w:t xml:space="preserve"> fi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lms is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10064"/>
      </w:tblGrid>
      <w:tr>
        <w:trPr>
          <w:trHeight w:hRule="exact" w:val="186"/>
        </w:trPr>
        <w:tc>
          <w:tcPr>
            <w:tcW w:type="dxa" w:w="8540"/>
            <w:tcBorders/>
            <w:shd w:fill="e6e7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" w:after="0"/>
              <w:ind w:left="110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predominantly determined by the nature of nanometer-scale ferroelectric domains dispersed in the</w:t>
            </w:r>
            <w:r>
              <w:rPr>
                <w:rFonts w:ascii="fb" w:hAnsi="fb" w:eastAsia="fb"/>
                <w:b w:val="0"/>
                <w:i w:val="0"/>
                <w:color w:val="221F1F"/>
                <w:sz w:val="15"/>
              </w:rPr>
              <w:t xml:space="preserve"> fi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lms.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>
        <w:trPr>
          <w:trHeight w:hRule="exact" w:val="542"/>
        </w:trPr>
        <w:tc>
          <w:tcPr>
            <w:tcW w:type="dxa" w:w="52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2" w:after="0"/>
              <w:ind w:left="194" w:right="0" w:firstLine="0"/>
              <w:jc w:val="left"/>
            </w:pPr>
            <w:r>
              <w:rPr>
                <w:w w:val="98.57684687564247"/>
                <w:rFonts w:ascii="AdvTT153188ed" w:hAnsi="AdvTT153188ed" w:eastAsia="AdvTT153188ed"/>
                <w:b w:val="0"/>
                <w:i w:val="0"/>
                <w:color w:val="221F1F"/>
                <w:sz w:val="19"/>
              </w:rPr>
              <w:t>©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2018 The Japan Society of Applied Physics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2" w:after="0"/>
              <w:ind w:left="0" w:right="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(a)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auto" w:before="46" w:after="0"/>
              <w:ind w:left="0" w:right="0" w:firstLine="0"/>
              <w:jc w:val="left"/>
            </w:pPr>
            <w:r>
              <w:rPr>
                <w:w w:val="101.80262652310459"/>
                <w:rFonts w:ascii="ArialMT" w:hAnsi="ArialMT" w:eastAsia="ArialMT"/>
                <w:b w:val="0"/>
                <w:i w:val="0"/>
                <w:color w:val="000000"/>
                <w:sz w:val="11"/>
              </w:rPr>
              <w:t>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3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2" w:after="0"/>
              <w:ind w:left="0" w:right="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40</w:t>
            </w:r>
          </w:p>
          <w:p>
            <w:pPr>
              <w:autoSpaceDN w:val="0"/>
              <w:autoSpaceDE w:val="0"/>
              <w:widowControl/>
              <w:spacing w:line="235" w:lineRule="auto" w:before="390" w:after="0"/>
              <w:ind w:left="0" w:right="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20</w:t>
            </w:r>
          </w:p>
          <w:p>
            <w:pPr>
              <w:autoSpaceDN w:val="0"/>
              <w:autoSpaceDE w:val="0"/>
              <w:widowControl/>
              <w:spacing w:line="233" w:lineRule="auto" w:before="390" w:after="0"/>
              <w:ind w:left="0" w:right="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</w:t>
            </w:r>
          </w:p>
          <w:p>
            <w:pPr>
              <w:autoSpaceDN w:val="0"/>
              <w:autoSpaceDE w:val="0"/>
              <w:widowControl/>
              <w:spacing w:line="233" w:lineRule="auto" w:before="3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-20</w:t>
            </w:r>
          </w:p>
          <w:p>
            <w:pPr>
              <w:autoSpaceDN w:val="0"/>
              <w:autoSpaceDE w:val="0"/>
              <w:widowControl/>
              <w:spacing w:line="235" w:lineRule="auto" w:before="39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-40</w:t>
            </w:r>
          </w:p>
        </w:tc>
        <w:tc>
          <w:tcPr>
            <w:tcW w:type="dxa" w:w="2336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0500" cy="1473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147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8" w:val="left"/>
              </w:tabs>
              <w:autoSpaceDE w:val="0"/>
              <w:widowControl/>
              <w:spacing w:line="245" w:lineRule="auto" w:before="954" w:after="0"/>
              <w:ind w:left="20" w:right="0" w:firstLine="0"/>
              <w:jc w:val="left"/>
            </w:pPr>
            <w:r>
              <w:tab/>
            </w:r>
            <w:r>
              <w:rPr>
                <w:w w:val="101.80262652310459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32" w:after="0"/>
              <w:ind w:left="0" w:right="0" w:firstLine="0"/>
              <w:jc w:val="left"/>
            </w:pPr>
            <w:r>
              <w:rPr>
                <w:w w:val="101.80262652310459"/>
                <w:rFonts w:ascii="ArialMT" w:hAnsi="ArialMT" w:eastAsia="ArialMT"/>
                <w:b w:val="0"/>
                <w:i w:val="0"/>
                <w:color w:val="000000"/>
                <w:sz w:val="11"/>
              </w:rPr>
              <w:t>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)</w:t>
            </w:r>
          </w:p>
        </w:tc>
      </w:tr>
      <w:tr>
        <w:trPr>
          <w:trHeight w:hRule="exact" w:val="580"/>
        </w:trPr>
        <w:tc>
          <w:tcPr>
            <w:tcW w:type="dxa" w:w="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8" w:after="0"/>
              <w:ind w:left="0" w:right="0" w:firstLine="0"/>
              <w:jc w:val="left"/>
            </w:pP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9"/>
              </w:rPr>
              <w:t>1.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8" w:after="0"/>
              <w:ind w:left="112" w:right="0" w:firstLine="0"/>
              <w:jc w:val="left"/>
            </w:pP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9"/>
              </w:rPr>
              <w:t>Introduction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4644"/>
            <w:gridSpan w:val="6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52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8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Since the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rst report of ferroelectricity in Si-doped HfO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4644"/>
            <w:gridSpan w:val="6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548"/>
            <w:gridSpan w:val="2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4644"/>
            <w:gridSpan w:val="6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8" w:val="left"/>
              </w:tabs>
              <w:autoSpaceDE w:val="0"/>
              <w:widowControl/>
              <w:spacing w:line="245" w:lineRule="auto" w:before="32" w:after="0"/>
              <w:ind w:left="20" w:right="0" w:firstLine="0"/>
              <w:jc w:val="left"/>
            </w:pPr>
            <w:r>
              <w:tab/>
            </w:r>
            <w:r>
              <w:rPr>
                <w:w w:val="101.80262652310459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52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0" w:right="288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crystalline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lms, ferroelectric HfO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lms have been reported 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using many types of dopants, such as Si,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1</w:t>
            </w:r>
            <w:r>
              <w:rPr>
                <w:rFonts w:ascii="20" w:hAnsi="20" w:eastAsia="20"/>
                <w:b w:val="0"/>
                <w:i w:val="0"/>
                <w:color w:val="221F1F"/>
                <w:sz w:val="14"/>
              </w:rPr>
              <w:t>–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6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Zr,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6</w:t>
            </w:r>
            <w:r>
              <w:rPr>
                <w:rFonts w:ascii="20" w:hAnsi="20" w:eastAsia="20"/>
                <w:b w:val="0"/>
                <w:i w:val="0"/>
                <w:color w:val="221F1F"/>
                <w:sz w:val="14"/>
              </w:rPr>
              <w:t>–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10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4644"/>
            <w:gridSpan w:val="6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1548"/>
            <w:gridSpan w:val="2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9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Polarization (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µ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C/cm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4644"/>
            <w:gridSpan w:val="6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1548"/>
            <w:gridSpan w:val="2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4644"/>
            <w:gridSpan w:val="6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8" w:val="left"/>
              </w:tabs>
              <w:autoSpaceDE w:val="0"/>
              <w:widowControl/>
              <w:spacing w:line="245" w:lineRule="auto" w:before="30" w:after="0"/>
              <w:ind w:left="20" w:right="0" w:firstLine="0"/>
              <w:jc w:val="left"/>
            </w:pPr>
            <w:r>
              <w:tab/>
            </w:r>
            <w:r>
              <w:rPr>
                <w:w w:val="101.80262652310459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-2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548"/>
            <w:gridSpan w:val="2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4644"/>
            <w:gridSpan w:val="6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Current (A/cm</w:t>
            </w:r>
          </w:p>
        </w:tc>
      </w:tr>
      <w:tr>
        <w:trPr>
          <w:trHeight w:hRule="exact" w:val="44"/>
        </w:trPr>
        <w:tc>
          <w:tcPr>
            <w:tcW w:type="dxa" w:w="1548"/>
            <w:gridSpan w:val="2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4644"/>
            <w:gridSpan w:val="6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8" w:val="left"/>
              </w:tabs>
              <w:autoSpaceDE w:val="0"/>
              <w:widowControl/>
              <w:spacing w:line="245" w:lineRule="auto" w:before="30" w:after="0"/>
              <w:ind w:left="20" w:right="0" w:firstLine="0"/>
              <w:jc w:val="left"/>
            </w:pPr>
            <w:r>
              <w:tab/>
            </w:r>
            <w:r>
              <w:rPr>
                <w:w w:val="101.80262652310459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-4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52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Y,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4</w:t>
            </w:r>
            <w:r>
              <w:rPr>
                <w:rFonts w:ascii="20" w:hAnsi="20" w:eastAsia="20"/>
                <w:b w:val="0"/>
                <w:i w:val="0"/>
                <w:color w:val="221F1F"/>
                <w:sz w:val="14"/>
              </w:rPr>
              <w:t>–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6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11</w:t>
            </w:r>
            <w:r>
              <w:rPr>
                <w:rFonts w:ascii="20" w:hAnsi="20" w:eastAsia="20"/>
                <w:b w:val="0"/>
                <w:i w:val="0"/>
                <w:color w:val="221F1F"/>
                <w:sz w:val="14"/>
              </w:rPr>
              <w:t>–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13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Al,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4</w:t>
            </w:r>
            <w:r>
              <w:rPr>
                <w:rFonts w:ascii="20" w:hAnsi="20" w:eastAsia="20"/>
                <w:b w:val="0"/>
                <w:i w:val="0"/>
                <w:color w:val="221F1F"/>
                <w:sz w:val="14"/>
              </w:rPr>
              <w:t>–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6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14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Gd,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4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15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16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Sr,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5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17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La,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18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19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Sc,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6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Ge,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6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4644"/>
            <w:gridSpan w:val="6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315"/>
        </w:trPr>
        <w:tc>
          <w:tcPr>
            <w:tcW w:type="dxa" w:w="52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0" w:after="0"/>
              <w:ind w:left="0" w:right="288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and N.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6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20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Nondoped HfO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lms also show ferroelectricity 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when an appropriate amount of oxygen de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>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ciency is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4644"/>
            <w:gridSpan w:val="6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8" w:val="left"/>
              </w:tabs>
              <w:autoSpaceDE w:val="0"/>
              <w:widowControl/>
              <w:spacing w:line="245" w:lineRule="auto" w:before="42" w:after="0"/>
              <w:ind w:left="20" w:right="0" w:firstLine="0"/>
              <w:jc w:val="left"/>
            </w:pPr>
            <w:r>
              <w:tab/>
            </w:r>
            <w:r>
              <w:rPr>
                <w:w w:val="101.80262652310459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-6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48"/>
            <w:gridSpan w:val="2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4644"/>
            <w:gridSpan w:val="6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8" w:val="left"/>
              </w:tabs>
              <w:autoSpaceDE w:val="0"/>
              <w:widowControl/>
              <w:spacing w:line="245" w:lineRule="auto" w:before="32" w:after="0"/>
              <w:ind w:left="20" w:right="0" w:firstLine="0"/>
              <w:jc w:val="left"/>
            </w:pPr>
            <w:r>
              <w:tab/>
            </w:r>
            <w:r>
              <w:rPr>
                <w:w w:val="101.80262652310459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-8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52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introduced.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12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21</w:t>
            </w:r>
            <w:r>
              <w:rPr>
                <w:rFonts w:ascii="20" w:hAnsi="20" w:eastAsia="20"/>
                <w:b w:val="0"/>
                <w:i w:val="0"/>
                <w:color w:val="221F1F"/>
                <w:sz w:val="14"/>
              </w:rPr>
              <w:t>–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23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It is widely recognized that the ferroelec-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4644"/>
            <w:gridSpan w:val="6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548"/>
            <w:gridSpan w:val="2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4644"/>
            <w:gridSpan w:val="6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8" w:val="left"/>
              </w:tabs>
              <w:autoSpaceDE w:val="0"/>
              <w:widowControl/>
              <w:spacing w:line="245" w:lineRule="auto" w:before="32" w:after="0"/>
              <w:ind w:left="20" w:right="0" w:firstLine="0"/>
              <w:jc w:val="left"/>
            </w:pPr>
            <w:r>
              <w:tab/>
            </w:r>
            <w:r>
              <w:rPr>
                <w:w w:val="101.80262652310459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-10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52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6" w:after="0"/>
              <w:ind w:left="0" w:right="288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tricity in HfO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 is attainable in a particular range of dopant 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concentrations, and its spontaneous polarization is induced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4644"/>
            <w:gridSpan w:val="6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548"/>
            <w:gridSpan w:val="2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4644"/>
            <w:gridSpan w:val="6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8" w:val="left"/>
              </w:tabs>
              <w:autoSpaceDE w:val="0"/>
              <w:widowControl/>
              <w:spacing w:line="245" w:lineRule="auto" w:before="30" w:after="0"/>
              <w:ind w:left="20" w:right="0" w:firstLine="0"/>
              <w:jc w:val="left"/>
            </w:pPr>
            <w:r>
              <w:tab/>
            </w:r>
            <w:r>
              <w:rPr>
                <w:w w:val="101.80262652310459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-12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1548"/>
            <w:gridSpan w:val="2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3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2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-4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-2</w:t>
            </w:r>
          </w:p>
        </w:tc>
        <w:tc>
          <w:tcPr>
            <w:tcW w:type="dxa" w:w="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1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21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52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by the displacement of oxygen ions in the noncenter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1548"/>
            <w:gridSpan w:val="2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548"/>
            <w:gridSpan w:val="2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26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90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 (V) 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52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symmetric orthorhombic phase crystal.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1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4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5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The ferroelec-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5418"/>
            <w:gridSpan w:val="7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472"/>
        </w:trPr>
        <w:tc>
          <w:tcPr>
            <w:tcW w:type="dxa" w:w="52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388" w:firstLine="0"/>
              <w:jc w:val="both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tricity of HfO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lms is maximized in ultrathin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lms of around 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10 nm thickness. Crystallization of HfO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lms begins at low 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annealing temperatures of around 400 °C,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11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and the ferro-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(b)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34" w:after="0"/>
              <w:ind w:left="0" w:right="0" w:firstLine="0"/>
              <w:jc w:val="left"/>
            </w:pPr>
            <w:r>
              <w:rPr>
                <w:w w:val="101.76816420121627"/>
                <w:rFonts w:ascii="ArialMT" w:hAnsi="ArialMT" w:eastAsia="ArialMT"/>
                <w:b w:val="0"/>
                <w:i w:val="0"/>
                <w:color w:val="000000"/>
                <w:sz w:val="11"/>
              </w:rPr>
              <w:t>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26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8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548"/>
            <w:gridSpan w:val="2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26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8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52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electric property is stable after annealing at 1000 °C.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2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3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5418"/>
            <w:gridSpan w:val="7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103"/>
        </w:trPr>
        <w:tc>
          <w:tcPr>
            <w:tcW w:type="dxa" w:w="52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6" w:after="0"/>
              <w:ind w:left="0" w:right="288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Currently, ultrathin HfO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lms are attainable by atomic layer 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deposition (ALD) and are already utilized as the major gate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5418"/>
            <w:gridSpan w:val="7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149"/>
        </w:trPr>
        <w:tc>
          <w:tcPr>
            <w:tcW w:type="dxa" w:w="1548"/>
            <w:gridSpan w:val="2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6" w:after="0"/>
              <w:ind w:left="0" w:right="12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P</w:t>
            </w:r>
            <w:r>
              <w:rPr>
                <w:w w:val="101.76816420121627"/>
                <w:rFonts w:ascii="ArialMT" w:hAnsi="ArialMT" w:eastAsia="ArialMT"/>
                <w:b w:val="0"/>
                <w:i w:val="0"/>
                <w:color w:val="000000"/>
                <w:sz w:val="11"/>
              </w:rPr>
              <w:t>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(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µ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C/cm</w:t>
            </w:r>
          </w:p>
        </w:tc>
        <w:tc>
          <w:tcPr>
            <w:tcW w:type="dxa" w:w="26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45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3.0 V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213"/>
        </w:trPr>
        <w:tc>
          <w:tcPr>
            <w:tcW w:type="dxa" w:w="1548"/>
            <w:gridSpan w:val="2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3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9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2.5 V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267"/>
        </w:trPr>
        <w:tc>
          <w:tcPr>
            <w:tcW w:type="dxa" w:w="52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stack material for advanced metal</w:t>
            </w:r>
            <w:r>
              <w:rPr>
                <w:rFonts w:ascii="20" w:hAnsi="20" w:eastAsia="20"/>
                <w:b w:val="0"/>
                <w:i w:val="0"/>
                <w:color w:val="221F1F"/>
                <w:sz w:val="20"/>
              </w:rPr>
              <w:t>–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oxide</w:t>
            </w:r>
            <w:r>
              <w:rPr>
                <w:rFonts w:ascii="20" w:hAnsi="20" w:eastAsia="20"/>
                <w:b w:val="0"/>
                <w:i w:val="0"/>
                <w:color w:val="221F1F"/>
                <w:sz w:val="20"/>
              </w:rPr>
              <w:t>–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semiconductor 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>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eld-e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>ff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ect transistors (MOSFETs) in largely integrated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26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5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2.0 V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48"/>
            <w:gridSpan w:val="2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26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" w:after="0"/>
              <w:ind w:left="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-20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2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circuits (LSIs). Developments in the fabrication of non-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5418"/>
            <w:gridSpan w:val="7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52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6" w:after="0"/>
              <w:ind w:left="0" w:right="288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volatile memories using ferroelectric HfO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lms are therefore 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expected to be made in ferroelectric random access memories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6" w:val="left"/>
                <w:tab w:pos="384" w:val="left"/>
              </w:tabs>
              <w:autoSpaceDE w:val="0"/>
              <w:widowControl/>
              <w:spacing w:line="245" w:lineRule="auto" w:before="214" w:after="0"/>
              <w:ind w:left="3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-40 </w:t>
            </w:r>
            <w:r>
              <w:br/>
            </w:r>
            <w:r>
              <w:tab/>
            </w:r>
            <w:r>
              <w:rPr>
                <w:w w:val="101.76816420121627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0" w:val="left"/>
              </w:tabs>
              <w:autoSpaceDE w:val="0"/>
              <w:widowControl/>
              <w:spacing w:line="245" w:lineRule="auto" w:before="358" w:after="0"/>
              <w:ind w:left="52" w:right="144" w:firstLine="0"/>
              <w:jc w:val="left"/>
            </w:pPr>
            <w:r>
              <w:tab/>
            </w:r>
            <w:r>
              <w:rPr>
                <w:w w:val="101.76816420121627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2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2" w:right="0" w:firstLine="0"/>
              <w:jc w:val="left"/>
            </w:pPr>
            <w:r>
              <w:rPr>
                <w:w w:val="101.76816420121627"/>
                <w:rFonts w:ascii="ArialMT" w:hAnsi="ArialMT" w:eastAsia="ArialMT"/>
                <w:b w:val="0"/>
                <w:i w:val="0"/>
                <w:color w:val="000000"/>
                <w:sz w:val="11"/>
              </w:rPr>
              <w:t>4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4" w:val="left"/>
              </w:tabs>
              <w:autoSpaceDE w:val="0"/>
              <w:widowControl/>
              <w:spacing w:line="245" w:lineRule="auto" w:before="358" w:after="0"/>
              <w:ind w:left="106" w:right="0" w:firstLine="0"/>
              <w:jc w:val="left"/>
            </w:pPr>
            <w:r>
              <w:tab/>
            </w:r>
            <w:r>
              <w:rPr>
                <w:w w:val="101.76816420121627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2" w:val="left"/>
              </w:tabs>
              <w:autoSpaceDE w:val="0"/>
              <w:widowControl/>
              <w:spacing w:line="245" w:lineRule="auto" w:before="358" w:after="0"/>
              <w:ind w:left="274" w:right="144" w:firstLine="0"/>
              <w:jc w:val="left"/>
            </w:pPr>
            <w:r>
              <w:tab/>
            </w:r>
            <w:r>
              <w:rPr>
                <w:w w:val="101.76816420121627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52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(FeRAMs),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24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25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ferroelectric gate-FETs (FeFETs),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24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26</w:t>
            </w:r>
            <w:r>
              <w:rPr>
                <w:rFonts w:ascii="20" w:hAnsi="20" w:eastAsia="20"/>
                <w:b w:val="0"/>
                <w:i w:val="0"/>
                <w:color w:val="221F1F"/>
                <w:sz w:val="14"/>
              </w:rPr>
              <w:t>–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30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1548"/>
            <w:gridSpan w:val="2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548"/>
            <w:gridSpan w:val="2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26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7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Pulse cycle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52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and ferroelectric tunneling junctions (FTJs).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31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32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</w:p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5418"/>
            <w:gridSpan w:val="7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  <w:tc>
          <w:tcPr>
            <w:tcW w:type="dxa" w:w="77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pgSz w:w="11906" w:h="16838"/>
          <w:pgMar w:top="350" w:right="906" w:bottom="342" w:left="936" w:header="720" w:footer="720" w:gutter="0"/>
          <w:cols w:space="720" w:num="1" w:equalWidth="0"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22" w:after="0"/>
        <w:ind w:left="0" w:right="142" w:firstLine="20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There is a concern that the coercive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eld (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E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C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) is close to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breakdown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eld (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E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BD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) in ferroelectric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lms.</w:t>
      </w:r>
      <w:r>
        <w:rPr>
          <w:rFonts w:ascii="AdvOT8608a8d1" w:hAnsi="AdvOT8608a8d1" w:eastAsia="AdvOT8608a8d1"/>
          <w:b w:val="0"/>
          <w:i w:val="0"/>
          <w:color w:val="0000FF"/>
          <w:sz w:val="14"/>
        </w:rPr>
        <w:t>33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,</w:t>
      </w:r>
      <w:r>
        <w:rPr>
          <w:rFonts w:ascii="AdvOT8608a8d1" w:hAnsi="AdvOT8608a8d1" w:eastAsia="AdvOT8608a8d1"/>
          <w:b w:val="0"/>
          <w:i w:val="0"/>
          <w:color w:val="0000FF"/>
          <w:sz w:val="14"/>
        </w:rPr>
        <w:t>34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)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Figure 1 shows an example of the electrical properties of</w:t>
      </w:r>
    </w:p>
    <w:p>
      <w:pPr>
        <w:autoSpaceDN w:val="0"/>
        <w:autoSpaceDE w:val="0"/>
        <w:widowControl/>
        <w:spacing w:line="206" w:lineRule="exact" w:before="66" w:after="0"/>
        <w:ind w:left="0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10-nm-thick Hf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0.5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Zr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0.5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capacitors, the fabrication process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and measurement conditions of which are described in the</w:t>
      </w:r>
    </w:p>
    <w:p>
      <w:pPr>
        <w:autoSpaceDN w:val="0"/>
        <w:autoSpaceDE w:val="0"/>
        <w:widowControl/>
        <w:spacing w:line="236" w:lineRule="exact" w:before="6" w:after="0"/>
        <w:ind w:left="0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following section. A well-de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ned hysteresis behavior that</w:t>
      </w:r>
    </w:p>
    <w:p>
      <w:pPr>
        <w:autoSpaceDN w:val="0"/>
        <w:autoSpaceDE w:val="0"/>
        <w:widowControl/>
        <w:spacing w:line="232" w:lineRule="exact" w:before="4" w:after="0"/>
        <w:ind w:left="0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originates from the ferroelectric switching is observable from</w:t>
      </w:r>
    </w:p>
    <w:p>
      <w:pPr>
        <w:autoSpaceDN w:val="0"/>
        <w:autoSpaceDE w:val="0"/>
        <w:widowControl/>
        <w:spacing w:line="378" w:lineRule="exact" w:before="0" w:after="0"/>
        <w:ind w:left="0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polarization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voltage (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P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V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) measurements in Fig. 1(a).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ferroelectricity almost saturates at swing voltages larger</w:t>
      </w:r>
    </w:p>
    <w:p>
      <w:pPr>
        <w:autoSpaceDN w:val="0"/>
        <w:autoSpaceDE w:val="0"/>
        <w:widowControl/>
        <w:spacing w:line="220" w:lineRule="exact" w:before="40" w:after="0"/>
        <w:ind w:left="0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than 2 V. The remnant polarization (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P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r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) under the saturated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condition is about 20 µC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cm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. Using the polarity changes at</w:t>
      </w:r>
    </w:p>
    <w:p>
      <w:pPr>
        <w:sectPr>
          <w:type w:val="continuous"/>
          <w:pgSz w:w="11906" w:h="16838"/>
          <w:pgMar w:top="350" w:right="906" w:bottom="342" w:left="936" w:header="720" w:footer="720" w:gutter="0"/>
          <w:cols w:space="720" w:num="2" w:equalWidth="0"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790" w:val="left"/>
        </w:tabs>
        <w:autoSpaceDE w:val="0"/>
        <w:widowControl/>
        <w:spacing w:line="196" w:lineRule="exact" w:before="0" w:after="0"/>
        <w:ind w:left="142" w:right="0" w:firstLine="0"/>
        <w:jc w:val="left"/>
      </w:pPr>
      <w:r>
        <w:rPr>
          <w:rFonts w:ascii="AdvTT16f3b945.B" w:hAnsi="AdvTT16f3b945.B" w:eastAsia="AdvTT16f3b945.B"/>
          <w:b w:val="0"/>
          <w:i w:val="0"/>
          <w:color w:val="221F1F"/>
          <w:sz w:val="16"/>
        </w:rPr>
        <w:t xml:space="preserve">Fig. 1.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(Color online) (a)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 xml:space="preserve"> P</w:t>
      </w:r>
      <w:r>
        <w:rPr>
          <w:rFonts w:ascii="20" w:hAnsi="20" w:eastAsia="20"/>
          <w:b w:val="0"/>
          <w:i w:val="0"/>
          <w:color w:val="221F1F"/>
          <w:sz w:val="16"/>
        </w:rPr>
        <w:t>–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>V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 and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 xml:space="preserve"> I</w:t>
      </w:r>
      <w:r>
        <w:rPr>
          <w:rFonts w:ascii="20" w:hAnsi="20" w:eastAsia="20"/>
          <w:b w:val="0"/>
          <w:i w:val="0"/>
          <w:color w:val="221F1F"/>
          <w:sz w:val="16"/>
        </w:rPr>
        <w:t>–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>V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 characteristics of 10-nm-thick 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Hf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0.5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Zr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0.5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O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 capacitors.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 xml:space="preserve"> I</w:t>
      </w:r>
      <w:r>
        <w:rPr>
          <w:rFonts w:ascii="20" w:hAnsi="20" w:eastAsia="20"/>
          <w:b w:val="0"/>
          <w:i w:val="0"/>
          <w:color w:val="221F1F"/>
          <w:sz w:val="16"/>
        </w:rPr>
        <w:t>–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>V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 curves were measured using other devices on the 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same wafer. (b) Endurance characteristics of 10-nm-thick Hf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0.62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Zr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0.38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O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 xml:space="preserve">2 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capacitors. Swing voltages are ±2.0, 2.5, and 3.0 V.</w:t>
      </w:r>
    </w:p>
    <w:p>
      <w:pPr>
        <w:autoSpaceDN w:val="0"/>
        <w:autoSpaceDE w:val="0"/>
        <w:widowControl/>
        <w:spacing w:line="298" w:lineRule="exact" w:before="296" w:after="8"/>
        <w:ind w:left="142" w:right="28" w:firstLine="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attention must be paid to the maximum electric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eld in order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to avoid breakdown. This becomes more problematic when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endurance of Hf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Zr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O capacitors is evaluated [Fig. 1(b)].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The endurance evaluations at peak voltages of 3.0 and 2.5 V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resulted in a hard breakdown at less than 10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5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and 10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6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cycles,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respectively. The endurance barely reaches 10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8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cycles when</w:t>
      </w:r>
    </w:p>
    <w:p>
      <w:pPr>
        <w:sectPr>
          <w:type w:val="nextColumn"/>
          <w:pgSz w:w="11906" w:h="16838"/>
          <w:pgMar w:top="350" w:right="906" w:bottom="342" w:left="936" w:header="720" w:footer="720" w:gutter="0"/>
          <w:cols w:space="720" w:num="2" w:equalWidth="0"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5160" w:val="left"/>
        </w:tabs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about ±1 V,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E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C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is calculated to be 1 MV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cm. These values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peak voltage is 2.0 V. At peak voltages of less than 2.0 V,</w:t>
      </w:r>
    </w:p>
    <w:p>
      <w:pPr>
        <w:autoSpaceDN w:val="0"/>
        <w:tabs>
          <w:tab w:pos="5160" w:val="left"/>
        </w:tabs>
        <w:autoSpaceDE w:val="0"/>
        <w:widowControl/>
        <w:spacing w:line="338" w:lineRule="exact" w:before="50" w:after="0"/>
        <w:ind w:left="0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are consistent with those of other reports.</w:t>
      </w:r>
      <w:r>
        <w:rPr>
          <w:rFonts w:ascii="AdvOT8608a8d1" w:hAnsi="AdvOT8608a8d1" w:eastAsia="AdvOT8608a8d1"/>
          <w:b w:val="0"/>
          <w:i w:val="0"/>
          <w:color w:val="0000FF"/>
          <w:sz w:val="14"/>
        </w:rPr>
        <w:t>6</w:t>
      </w:r>
      <w:r>
        <w:rPr>
          <w:rFonts w:ascii="20" w:hAnsi="20" w:eastAsia="20"/>
          <w:b w:val="0"/>
          <w:i w:val="0"/>
          <w:color w:val="221F1F"/>
          <w:sz w:val="14"/>
        </w:rPr>
        <w:t>–</w:t>
      </w:r>
      <w:r>
        <w:rPr>
          <w:rFonts w:ascii="AdvOT8608a8d1" w:hAnsi="AdvOT8608a8d1" w:eastAsia="AdvOT8608a8d1"/>
          <w:b w:val="0"/>
          <w:i w:val="0"/>
          <w:color w:val="0000FF"/>
          <w:sz w:val="14"/>
        </w:rPr>
        <w:t>10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In the current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voltage (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I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V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) measurement, however, a large leakage current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is notable and a hard breakdown occurs at around ±4 V, that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memory window of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P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r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became very poor. Note that even</w:t>
      </w:r>
    </w:p>
    <w:p>
      <w:pPr>
        <w:autoSpaceDN w:val="0"/>
        <w:autoSpaceDE w:val="0"/>
        <w:widowControl/>
        <w:spacing w:line="252" w:lineRule="exact" w:before="0" w:after="0"/>
        <w:ind w:left="0" w:right="30" w:firstLine="0"/>
        <w:jc w:val="righ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best endurance so far achieved in ferroelectric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</w:p>
    <w:p>
      <w:pPr>
        <w:autoSpaceDN w:val="0"/>
        <w:autoSpaceDE w:val="0"/>
        <w:widowControl/>
        <w:spacing w:line="248" w:lineRule="exact" w:before="0" w:after="0"/>
        <w:ind w:left="0" w:right="30" w:firstLine="0"/>
        <w:jc w:val="righ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capacitors is 10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10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cycles.</w:t>
      </w:r>
      <w:r>
        <w:rPr>
          <w:rFonts w:ascii="AdvOT8608a8d1" w:hAnsi="AdvOT8608a8d1" w:eastAsia="AdvOT8608a8d1"/>
          <w:b w:val="0"/>
          <w:i w:val="0"/>
          <w:color w:val="0000FF"/>
          <w:sz w:val="14"/>
        </w:rPr>
        <w:t>4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,</w:t>
      </w:r>
      <w:r>
        <w:rPr>
          <w:rFonts w:ascii="AdvOT8608a8d1" w:hAnsi="AdvOT8608a8d1" w:eastAsia="AdvOT8608a8d1"/>
          <w:b w:val="0"/>
          <w:i w:val="0"/>
          <w:color w:val="0000FF"/>
          <w:sz w:val="14"/>
        </w:rPr>
        <w:t>24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This value is low when</w:t>
      </w:r>
    </w:p>
    <w:p>
      <w:pPr>
        <w:autoSpaceDN w:val="0"/>
        <w:tabs>
          <w:tab w:pos="5160" w:val="left"/>
        </w:tabs>
        <w:autoSpaceDE w:val="0"/>
        <w:widowControl/>
        <w:spacing w:line="370" w:lineRule="exact" w:before="0" w:after="0"/>
        <w:ind w:left="0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is, 4 MV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cm. In the operation of Hf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Zr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O capacitors,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compared with the endurance of 10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13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cycles reported with</w:t>
      </w:r>
    </w:p>
    <w:p>
      <w:pPr>
        <w:autoSpaceDN w:val="0"/>
        <w:tabs>
          <w:tab w:pos="6750" w:val="left"/>
        </w:tabs>
        <w:autoSpaceDE w:val="0"/>
        <w:widowControl/>
        <w:spacing w:line="198" w:lineRule="exact" w:before="0" w:after="0"/>
        <w:ind w:left="4628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8"/>
        </w:rPr>
        <w:t>04FB01-1</w:t>
      </w:r>
      <w:r>
        <w:tab/>
      </w:r>
      <w:r>
        <w:rPr>
          <w:w w:val="98.57684687564247"/>
          <w:rFonts w:ascii="AdvTT153188ed" w:hAnsi="AdvTT153188ed" w:eastAsia="AdvTT153188ed"/>
          <w:b w:val="0"/>
          <w:i w:val="0"/>
          <w:color w:val="221F1F"/>
          <w:sz w:val="19"/>
        </w:rPr>
        <w:t>©</w:t>
      </w:r>
      <w:r>
        <w:rPr>
          <w:rFonts w:ascii="AdvTT153188ed" w:hAnsi="AdvTT153188ed" w:eastAsia="AdvTT153188ed"/>
          <w:b w:val="0"/>
          <w:i w:val="0"/>
          <w:color w:val="221F1F"/>
          <w:sz w:val="16"/>
        </w:rPr>
        <w:t>2018 The Japan Society of Applied Physics</w:t>
      </w:r>
    </w:p>
    <w:p>
      <w:pPr>
        <w:sectPr>
          <w:type w:val="continuous"/>
          <w:pgSz w:w="11906" w:h="16838"/>
          <w:pgMar w:top="350" w:right="906" w:bottom="342" w:left="936" w:header="720" w:footer="720" w:gutter="0"/>
          <w:cols w:space="720" w:num="1" w:equalWidth="0"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1784350</wp:posOffset>
            </wp:positionH>
            <wp:positionV relativeFrom="page">
              <wp:posOffset>991869</wp:posOffset>
            </wp:positionV>
            <wp:extent cx="673100" cy="660399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66039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1549400</wp:posOffset>
            </wp:positionH>
            <wp:positionV relativeFrom="page">
              <wp:posOffset>787400</wp:posOffset>
            </wp:positionV>
            <wp:extent cx="1371600" cy="11303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30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4792980</wp:posOffset>
            </wp:positionH>
            <wp:positionV relativeFrom="page">
              <wp:posOffset>779780</wp:posOffset>
            </wp:positionV>
            <wp:extent cx="1642110" cy="164211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6421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4787900</wp:posOffset>
            </wp:positionH>
            <wp:positionV relativeFrom="page">
              <wp:posOffset>2781300</wp:posOffset>
            </wp:positionV>
            <wp:extent cx="1663700" cy="11049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1049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16"/>
        </w:trPr>
        <w:tc>
          <w:tcPr>
            <w:tcW w:type="dxa" w:w="5364"/>
            <w:gridSpan w:val="6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Jpn. J. Appl. Phys.</w:t>
            </w: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7"/>
              </w:rPr>
              <w:t xml:space="preserve"> 57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, 04FB01 (2018)</w:t>
            </w:r>
          </w:p>
        </w:tc>
        <w:tc>
          <w:tcPr>
            <w:tcW w:type="dxa" w:w="86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08"/>
            <w:gridSpan w:val="7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2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S. Migita et al.</w:t>
            </w:r>
          </w:p>
        </w:tc>
      </w:tr>
      <w:tr>
        <w:trPr>
          <w:trHeight w:hRule="exact" w:val="680"/>
        </w:trPr>
        <w:tc>
          <w:tcPr>
            <w:tcW w:type="dxa" w:w="1264"/>
            <w:gridSpan w:val="2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6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(a) </w:t>
            </w:r>
          </w:p>
        </w:tc>
        <w:tc>
          <w:tcPr>
            <w:tcW w:type="dxa" w:w="1480"/>
            <w:gridSpan w:val="2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2" w:after="0"/>
              <w:ind w:left="0" w:right="14" w:firstLine="0"/>
              <w:jc w:val="right"/>
            </w:pPr>
            <w:r>
              <w:rPr>
                <w:w w:val="97.57066090901692"/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Si substrate</w:t>
            </w:r>
          </w:p>
        </w:tc>
        <w:tc>
          <w:tcPr>
            <w:tcW w:type="dxa" w:w="2620"/>
            <w:gridSpan w:val="2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12" w:after="0"/>
              <w:ind w:left="636" w:right="0" w:firstLine="0"/>
              <w:jc w:val="left"/>
            </w:pPr>
            <w:r>
              <w:rPr>
                <w:w w:val="97.57066090901692"/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Ar gas</w:t>
            </w:r>
          </w:p>
        </w:tc>
        <w:tc>
          <w:tcPr>
            <w:tcW w:type="dxa" w:w="860"/>
            <w:vMerge w:val="restart"/>
            <w:tcBorders>
              <w:top w:sz="4.0" w:val="single" w:color="#221F1F"/>
              <w:bottom w:sz="8.4079999923706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1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(a)</w:t>
            </w:r>
          </w:p>
        </w:tc>
        <w:tc>
          <w:tcPr>
            <w:tcW w:type="dxa" w:w="220"/>
            <w:vMerge w:val="restart"/>
            <w:tcBorders>
              <w:top w:sz="4.0" w:val="single" w:color="#221F1F"/>
              <w:bottom w:sz="8.4079999923706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4"/>
            <w:vMerge w:val="restart"/>
            <w:tcBorders>
              <w:top w:sz="4.0" w:val="single" w:color="#221F1F"/>
              <w:bottom w:sz="8.4079999923706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08"/>
            <w:gridSpan w:val="7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0" w:after="0"/>
              <w:ind w:left="0" w:right="1250" w:firstLine="0"/>
              <w:jc w:val="right"/>
            </w:pPr>
            <w:r>
              <w:rPr>
                <w:w w:val="102.48526522987767"/>
                <w:rFonts w:ascii="TimesNewRomanPS" w:hAnsi="TimesNewRomanPS" w:eastAsia="TimesNewRomanPS"/>
                <w:b/>
                <w:i w:val="0"/>
                <w:color w:val="FFFFFF"/>
                <w:sz w:val="19"/>
              </w:rPr>
              <w:t>TaN</w:t>
            </w:r>
          </w:p>
        </w:tc>
      </w:tr>
      <w:tr>
        <w:trPr>
          <w:trHeight w:hRule="exact" w:val="420"/>
        </w:trPr>
        <w:tc>
          <w:tcPr>
            <w:tcW w:type="dxa" w:w="536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6" w:after="0"/>
              <w:ind w:left="0" w:right="2074" w:firstLine="0"/>
              <w:jc w:val="right"/>
            </w:pPr>
            <w:r>
              <w:rPr>
                <w:w w:val="97.57066090901692"/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Shutter </w:t>
            </w:r>
          </w:p>
        </w:tc>
        <w:tc>
          <w:tcPr>
            <w:tcW w:type="dxa" w:w="592"/>
            <w:vMerge/>
            <w:tcBorders>
              <w:top w:sz="4.0" w:val="single" w:color="#221F1F"/>
              <w:bottom w:sz="8.407999992370605" w:val="single" w:color="#000000"/>
            </w:tcBorders>
          </w:tcPr>
          <w:p/>
        </w:tc>
        <w:tc>
          <w:tcPr>
            <w:tcW w:type="dxa" w:w="592"/>
            <w:vMerge/>
            <w:tcBorders>
              <w:top w:sz="4.0" w:val="single" w:color="#221F1F"/>
              <w:bottom w:sz="8.407999992370605" w:val="single" w:color="#000000"/>
            </w:tcBorders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>
              <w:top w:sz="4.0" w:val="single" w:color="#221F1F"/>
              <w:bottom w:sz="8.407999992370605" w:val="single" w:color="#000000"/>
            </w:tcBorders>
          </w:tcPr>
          <w:p/>
        </w:tc>
        <w:tc>
          <w:tcPr>
            <w:tcW w:type="dxa" w:w="3208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12" w:after="0"/>
              <w:ind w:left="0" w:right="1022" w:firstLine="0"/>
              <w:jc w:val="right"/>
            </w:pPr>
            <w:r>
              <w:rPr>
                <w:w w:val="102.48526522987767"/>
                <w:rFonts w:ascii="TimesNewRomanPS" w:hAnsi="TimesNewRomanPS" w:eastAsia="TimesNewRomanPS"/>
                <w:b/>
                <w:i w:val="0"/>
                <w:color w:val="FFFFFF"/>
                <w:sz w:val="19"/>
              </w:rPr>
              <w:t>Hf</w:t>
            </w:r>
            <w:r>
              <w:rPr>
                <w:rFonts w:ascii="TimesNewRomanPS" w:hAnsi="TimesNewRomanPS" w:eastAsia="TimesNewRomanPS"/>
                <w:b/>
                <w:i w:val="0"/>
                <w:color w:val="FFFFFF"/>
                <w:sz w:val="13"/>
              </w:rPr>
              <w:t>0.5</w:t>
            </w:r>
            <w:r>
              <w:rPr>
                <w:w w:val="102.48526522987767"/>
                <w:rFonts w:ascii="TimesNewRomanPS" w:hAnsi="TimesNewRomanPS" w:eastAsia="TimesNewRomanPS"/>
                <w:b/>
                <w:i w:val="0"/>
                <w:color w:val="FFFFFF"/>
                <w:sz w:val="19"/>
              </w:rPr>
              <w:t>Zr</w:t>
            </w:r>
            <w:r>
              <w:rPr>
                <w:rFonts w:ascii="TimesNewRomanPS" w:hAnsi="TimesNewRomanPS" w:eastAsia="TimesNewRomanPS"/>
                <w:b/>
                <w:i w:val="0"/>
                <w:color w:val="FFFFFF"/>
                <w:sz w:val="13"/>
              </w:rPr>
              <w:t>0.5</w:t>
            </w:r>
            <w:r>
              <w:rPr>
                <w:w w:val="102.48526522987767"/>
                <w:rFonts w:ascii="TimesNewRomanPS" w:hAnsi="TimesNewRomanPS" w:eastAsia="TimesNewRomanPS"/>
                <w:b/>
                <w:i w:val="0"/>
                <w:color w:val="FFFFFF"/>
                <w:sz w:val="19"/>
              </w:rPr>
              <w:t>O</w:t>
            </w:r>
            <w:r>
              <w:rPr>
                <w:rFonts w:ascii="TimesNewRomanPS" w:hAnsi="TimesNewRomanPS" w:eastAsia="TimesNewRomanPS"/>
                <w:b/>
                <w:i w:val="0"/>
                <w:color w:val="FFFFFF"/>
                <w:sz w:val="13"/>
              </w:rPr>
              <w:t>2</w:t>
            </w:r>
          </w:p>
        </w:tc>
      </w:tr>
      <w:tr>
        <w:trPr>
          <w:trHeight w:hRule="exact" w:val="204"/>
        </w:trPr>
        <w:tc>
          <w:tcPr>
            <w:tcW w:type="dxa" w:w="274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524" w:after="0"/>
              <w:ind w:left="0" w:right="716" w:firstLine="0"/>
              <w:jc w:val="right"/>
            </w:pPr>
            <w:r>
              <w:rPr>
                <w:w w:val="97.57066090901692"/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HfO</w:t>
            </w:r>
            <w:r>
              <w:rPr>
                <w:w w:val="97.0889949798584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4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14" w:after="0"/>
              <w:ind w:left="22" w:right="0" w:firstLine="0"/>
              <w:jc w:val="left"/>
            </w:pPr>
            <w:r>
              <w:rPr>
                <w:w w:val="97.57066090901692"/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ZrO</w:t>
            </w:r>
            <w:r>
              <w:rPr>
                <w:w w:val="97.0889949798584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1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8" w:after="0"/>
              <w:ind w:left="168" w:right="1440" w:firstLine="0"/>
              <w:jc w:val="left"/>
            </w:pPr>
            <w:r>
              <w:rPr>
                <w:w w:val="97.57066090901692"/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Vacuum </w:t>
            </w:r>
            <w:r>
              <w:br/>
            </w:r>
            <w:r>
              <w:rPr>
                <w:w w:val="97.57066090901692"/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 xml:space="preserve">pump </w:t>
            </w:r>
          </w:p>
        </w:tc>
        <w:tc>
          <w:tcPr>
            <w:tcW w:type="dxa" w:w="592"/>
            <w:vMerge/>
            <w:tcBorders>
              <w:top w:sz="4.0" w:val="single" w:color="#221F1F"/>
              <w:bottom w:sz="8.407999992370605" w:val="single" w:color="#000000"/>
            </w:tcBorders>
          </w:tcPr>
          <w:p/>
        </w:tc>
        <w:tc>
          <w:tcPr>
            <w:tcW w:type="dxa" w:w="592"/>
            <w:vMerge/>
            <w:tcBorders>
              <w:top w:sz="4.0" w:val="single" w:color="#221F1F"/>
              <w:bottom w:sz="8.407999992370605" w:val="single" w:color="#000000"/>
            </w:tcBorders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>
              <w:top w:sz="4.0" w:val="single" w:color="#221F1F"/>
              <w:bottom w:sz="8.407999992370605" w:val="single" w:color="#000000"/>
            </w:tcBorders>
          </w:tcPr>
          <w:p/>
        </w:tc>
        <w:tc>
          <w:tcPr>
            <w:tcW w:type="dxa" w:w="4144"/>
            <w:gridSpan w:val="7"/>
            <w:vMerge/>
            <w:tcBorders/>
          </w:tcPr>
          <w:p/>
        </w:tc>
      </w:tr>
      <w:tr>
        <w:trPr>
          <w:trHeight w:hRule="exact" w:val="516"/>
        </w:trPr>
        <w:tc>
          <w:tcPr>
            <w:tcW w:type="dxa" w:w="2368"/>
            <w:gridSpan w:val="4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>
              <w:top w:sz="4.0" w:val="single" w:color="#221F1F"/>
              <w:bottom w:sz="8.407999992370605" w:val="single" w:color="#000000"/>
            </w:tcBorders>
          </w:tcPr>
          <w:p/>
        </w:tc>
        <w:tc>
          <w:tcPr>
            <w:tcW w:type="dxa" w:w="592"/>
            <w:vMerge/>
            <w:tcBorders>
              <w:top w:sz="4.0" w:val="single" w:color="#221F1F"/>
              <w:bottom w:sz="8.407999992370605" w:val="single" w:color="#000000"/>
            </w:tcBorders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>
              <w:top w:sz="4.0" w:val="single" w:color="#221F1F"/>
              <w:bottom w:sz="8.407999992370605" w:val="single" w:color="#000000"/>
            </w:tcBorders>
          </w:tcPr>
          <w:p/>
        </w:tc>
        <w:tc>
          <w:tcPr>
            <w:tcW w:type="dxa" w:w="320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" w:after="0"/>
              <w:ind w:left="0" w:right="1228" w:firstLine="0"/>
              <w:jc w:val="right"/>
            </w:pPr>
            <w:r>
              <w:rPr>
                <w:w w:val="102.48526522987767"/>
                <w:rFonts w:ascii="TimesNewRomanPS" w:hAnsi="TimesNewRomanPS" w:eastAsia="TimesNewRomanPS"/>
                <w:b/>
                <w:i w:val="0"/>
                <w:color w:val="FFFFFF"/>
                <w:sz w:val="19"/>
              </w:rPr>
              <w:t>TaN</w:t>
            </w:r>
          </w:p>
        </w:tc>
      </w:tr>
      <w:tr>
        <w:trPr>
          <w:trHeight w:hRule="exact" w:val="364"/>
        </w:trPr>
        <w:tc>
          <w:tcPr>
            <w:tcW w:type="dxa" w:w="322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192" w:firstLine="0"/>
              <w:jc w:val="right"/>
            </w:pPr>
            <w:r>
              <w:rPr>
                <w:w w:val="97.57066090901692"/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RF sputtering sources</w:t>
            </w:r>
          </w:p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>
              <w:top w:sz="4.0" w:val="single" w:color="#221F1F"/>
              <w:bottom w:sz="8.407999992370605" w:val="single" w:color="#000000"/>
            </w:tcBorders>
          </w:tcPr>
          <w:p/>
        </w:tc>
        <w:tc>
          <w:tcPr>
            <w:tcW w:type="dxa" w:w="592"/>
            <w:vMerge/>
            <w:tcBorders>
              <w:top w:sz="4.0" w:val="single" w:color="#221F1F"/>
              <w:bottom w:sz="8.407999992370605" w:val="single" w:color="#000000"/>
            </w:tcBorders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>
              <w:top w:sz="4.0" w:val="single" w:color="#221F1F"/>
              <w:bottom w:sz="8.407999992370605" w:val="single" w:color="#000000"/>
            </w:tcBorders>
          </w:tcPr>
          <w:p/>
        </w:tc>
        <w:tc>
          <w:tcPr>
            <w:tcW w:type="dxa" w:w="1396"/>
            <w:gridSpan w:val="4"/>
            <w:vMerge w:val="restart"/>
            <w:tcBorders>
              <w:bottom w:sz="8.4079999923706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52" w:after="0"/>
              <w:ind w:left="184" w:right="0" w:firstLine="0"/>
              <w:jc w:val="left"/>
            </w:pPr>
            <w:r>
              <w:rPr>
                <w:w w:val="102.48526522987767"/>
                <w:rFonts w:ascii="TimesNewRomanPS" w:hAnsi="TimesNewRomanPS" w:eastAsia="TimesNewRomanPS"/>
                <w:b/>
                <w:i w:val="0"/>
                <w:color w:val="000000"/>
                <w:sz w:val="19"/>
              </w:rPr>
              <w:t>10 nm</w:t>
            </w:r>
          </w:p>
        </w:tc>
        <w:tc>
          <w:tcPr>
            <w:tcW w:type="dxa" w:w="1812"/>
            <w:gridSpan w:val="3"/>
            <w:vMerge w:val="restart"/>
            <w:tcBorders>
              <w:bottom w:sz="8.4079999923706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76" w:after="0"/>
              <w:ind w:left="360" w:right="0" w:firstLine="0"/>
              <w:jc w:val="left"/>
            </w:pPr>
            <w:r>
              <w:rPr>
                <w:w w:val="102.48526522987767"/>
                <w:rFonts w:ascii="TimesNewRomanPS" w:hAnsi="TimesNewRomanPS" w:eastAsia="TimesNewRomanPS"/>
                <w:b/>
                <w:i w:val="0"/>
                <w:color w:val="000000"/>
                <w:sz w:val="19"/>
              </w:rPr>
              <w:t>Si</w:t>
            </w:r>
          </w:p>
        </w:tc>
      </w:tr>
      <w:tr>
        <w:trPr>
          <w:trHeight w:hRule="exact" w:val="460"/>
        </w:trPr>
        <w:tc>
          <w:tcPr>
            <w:tcW w:type="dxa" w:w="1264"/>
            <w:gridSpan w:val="2"/>
            <w:tcBorders>
              <w:bottom w:sz="8.4079999923706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(b) </w:t>
            </w:r>
          </w:p>
        </w:tc>
        <w:tc>
          <w:tcPr>
            <w:tcW w:type="dxa" w:w="4100"/>
            <w:gridSpan w:val="4"/>
            <w:tcBorders>
              <w:bottom w:sz="8.4079999923706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6" w:after="0"/>
              <w:ind w:left="92" w:right="0" w:firstLine="0"/>
              <w:jc w:val="left"/>
            </w:pPr>
            <w:r>
              <w:rPr>
                <w:w w:val="97.93987274169922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Shutter open </w:t>
            </w:r>
          </w:p>
        </w:tc>
        <w:tc>
          <w:tcPr>
            <w:tcW w:type="dxa" w:w="592"/>
            <w:vMerge/>
            <w:tcBorders>
              <w:top w:sz="4.0" w:val="single" w:color="#221F1F"/>
              <w:bottom w:sz="8.407999992370605" w:val="single" w:color="#000000"/>
            </w:tcBorders>
          </w:tcPr>
          <w:p/>
        </w:tc>
        <w:tc>
          <w:tcPr>
            <w:tcW w:type="dxa" w:w="592"/>
            <w:vMerge/>
            <w:tcBorders>
              <w:top w:sz="4.0" w:val="single" w:color="#221F1F"/>
              <w:bottom w:sz="8.407999992370605" w:val="single" w:color="#000000"/>
            </w:tcBorders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>
              <w:top w:sz="4.0" w:val="single" w:color="#221F1F"/>
              <w:bottom w:sz="8.407999992370605" w:val="single" w:color="#000000"/>
            </w:tcBorders>
          </w:tcPr>
          <w:p/>
        </w:tc>
        <w:tc>
          <w:tcPr>
            <w:tcW w:type="dxa" w:w="2368"/>
            <w:gridSpan w:val="4"/>
            <w:vMerge/>
            <w:tcBorders>
              <w:bottom w:sz="8.407999992370605" w:val="single" w:color="#000000"/>
            </w:tcBorders>
          </w:tcPr>
          <w:p/>
        </w:tc>
        <w:tc>
          <w:tcPr>
            <w:tcW w:type="dxa" w:w="1776"/>
            <w:gridSpan w:val="3"/>
            <w:vMerge/>
            <w:tcBorders>
              <w:bottom w:sz="8.407999992370605" w:val="single" w:color="#000000"/>
            </w:tcBorders>
          </w:tcPr>
          <w:p/>
        </w:tc>
      </w:tr>
      <w:tr>
        <w:trPr>
          <w:trHeight w:hRule="exact" w:val="736"/>
        </w:trPr>
        <w:tc>
          <w:tcPr>
            <w:tcW w:type="dxa" w:w="1794"/>
            <w:gridSpan w:val="3"/>
            <w:vMerge w:val="restart"/>
            <w:tcBorders>
              <w:top w:sz="8.4079999923706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96" w:after="0"/>
              <w:ind w:left="0" w:right="50" w:firstLine="0"/>
              <w:jc w:val="right"/>
            </w:pPr>
            <w:r>
              <w:rPr>
                <w:w w:val="97.93987274169922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HfO</w:t>
            </w:r>
            <w:r>
              <w:rPr>
                <w:w w:val="97.33320871988931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2</w:t>
            </w:r>
          </w:p>
          <w:p>
            <w:pPr>
              <w:autoSpaceDN w:val="0"/>
              <w:autoSpaceDE w:val="0"/>
              <w:widowControl/>
              <w:spacing w:line="252" w:lineRule="auto" w:before="422" w:after="0"/>
              <w:ind w:left="0" w:right="86" w:firstLine="0"/>
              <w:jc w:val="right"/>
            </w:pPr>
            <w:r>
              <w:rPr>
                <w:w w:val="97.93987274169922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ZrO</w:t>
            </w:r>
            <w:r>
              <w:rPr>
                <w:w w:val="97.33320871988931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3570"/>
            <w:gridSpan w:val="3"/>
            <w:vMerge w:val="restart"/>
            <w:tcBorders>
              <w:top w:sz="8.4079999923706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68400" cy="825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0"/>
            <w:tcBorders>
              <w:top w:sz="8.40799999237060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8" w:after="0"/>
              <w:ind w:left="0" w:right="1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(b)</w:t>
            </w:r>
          </w:p>
        </w:tc>
        <w:tc>
          <w:tcPr>
            <w:tcW w:type="dxa" w:w="220"/>
            <w:vMerge w:val="restart"/>
            <w:tcBorders>
              <w:top w:sz="8.4079999923706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8" w:after="0"/>
              <w:ind w:left="0" w:right="0" w:firstLine="0"/>
              <w:jc w:val="center"/>
            </w:pPr>
            <w:r>
              <w:rPr>
                <w:w w:val="97.00072361872746"/>
                <w:rFonts w:ascii="ArialMT" w:hAnsi="ArialMT" w:eastAsia="ArialMT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304"/>
            <w:vMerge w:val="restart"/>
            <w:tcBorders>
              <w:top w:sz="8.4079999923706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6" w:after="0"/>
              <w:ind w:left="16" w:right="0" w:firstLine="0"/>
              <w:jc w:val="left"/>
            </w:pPr>
            <w:r>
              <w:rPr>
                <w:w w:val="97.00072361872746"/>
                <w:rFonts w:ascii="ArialMT" w:hAnsi="ArialMT" w:eastAsia="ArialMT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636"/>
            <w:gridSpan w:val="2"/>
            <w:vMerge w:val="restart"/>
            <w:tcBorders>
              <w:top w:sz="8.407999992370605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460" w:after="0"/>
              <w:ind w:left="30" w:right="0" w:firstLine="0"/>
              <w:jc w:val="left"/>
            </w:pPr>
            <w:r>
              <w:rPr>
                <w:w w:val="97.38782473972866"/>
                <w:rFonts w:ascii="ArialMT" w:hAnsi="ArialMT" w:eastAsia="ArialMT"/>
                <w:b w:val="0"/>
                <w:i w:val="0"/>
                <w:color w:val="000000"/>
                <w:sz w:val="14"/>
              </w:rPr>
              <w:t>-111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m</w:t>
            </w:r>
          </w:p>
        </w:tc>
        <w:tc>
          <w:tcPr>
            <w:tcW w:type="dxa" w:w="760"/>
            <w:gridSpan w:val="2"/>
            <w:vMerge w:val="restart"/>
            <w:tcBorders>
              <w:top w:sz="8.407999992370605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4" w:after="0"/>
              <w:ind w:left="524" w:right="864" w:hanging="524"/>
              <w:jc w:val="left"/>
            </w:pPr>
            <w:r>
              <w:rPr>
                <w:w w:val="97.38782473972866"/>
                <w:rFonts w:ascii="ArialMT" w:hAnsi="ArialMT" w:eastAsia="ArialMT"/>
                <w:b w:val="0"/>
                <w:i w:val="0"/>
                <w:color w:val="FF0000"/>
                <w:sz w:val="14"/>
              </w:rPr>
              <w:t>111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9"/>
              </w:rPr>
              <w:t xml:space="preserve">o </w:t>
            </w:r>
            <w:r>
              <w:br/>
            </w:r>
            <w:r>
              <w:rPr>
                <w:w w:val="97.38782473972866"/>
                <w:rFonts w:ascii="ArialMT" w:hAnsi="ArialMT" w:eastAsia="ArialMT"/>
                <w:b w:val="0"/>
                <w:i w:val="0"/>
                <w:color w:val="FF0000"/>
                <w:sz w:val="14"/>
              </w:rPr>
              <w:t>020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9"/>
              </w:rPr>
              <w:t>o</w:t>
            </w:r>
            <w:r>
              <w:rPr>
                <w:w w:val="97.38782473972866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 200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m </w:t>
            </w:r>
            <w:r>
              <w:br/>
            </w:r>
            <w:r>
              <w:rPr>
                <w:w w:val="97.38782473972866"/>
                <w:rFonts w:ascii="ArialMT" w:hAnsi="ArialMT" w:eastAsia="ArialMT"/>
                <w:b w:val="0"/>
                <w:i w:val="0"/>
                <w:color w:val="FF0000"/>
                <w:sz w:val="14"/>
              </w:rPr>
              <w:t>200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9"/>
              </w:rPr>
              <w:t>o</w:t>
            </w:r>
          </w:p>
        </w:tc>
        <w:tc>
          <w:tcPr>
            <w:tcW w:type="dxa" w:w="400"/>
            <w:vMerge w:val="restart"/>
            <w:tcBorders>
              <w:top w:sz="8.407999992370605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" w:after="0"/>
              <w:ind w:left="700" w:right="1008" w:hanging="6"/>
              <w:jc w:val="left"/>
            </w:pPr>
            <w:r>
              <w:rPr>
                <w:w w:val="97.38782473972866"/>
                <w:rFonts w:ascii="ArialMT" w:hAnsi="ArialMT" w:eastAsia="ArialMT"/>
                <w:b w:val="0"/>
                <w:i w:val="0"/>
                <w:color w:val="FF0000"/>
                <w:sz w:val="14"/>
              </w:rPr>
              <w:t>220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9"/>
              </w:rPr>
              <w:t>o</w:t>
            </w:r>
            <w:r>
              <w:rPr>
                <w:w w:val="97.38782473972866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 220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m </w:t>
            </w:r>
            <w:r>
              <w:br/>
            </w:r>
            <w:r>
              <w:rPr>
                <w:w w:val="97.38782473972866"/>
                <w:rFonts w:ascii="ArialMT" w:hAnsi="ArialMT" w:eastAsia="ArialMT"/>
                <w:b w:val="0"/>
                <w:i w:val="0"/>
                <w:color w:val="FF0000"/>
                <w:sz w:val="14"/>
              </w:rPr>
              <w:t>022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9"/>
              </w:rPr>
              <w:t>o</w:t>
            </w:r>
          </w:p>
        </w:tc>
        <w:tc>
          <w:tcPr>
            <w:tcW w:type="dxa" w:w="1412"/>
            <w:gridSpan w:val="2"/>
            <w:vMerge w:val="restart"/>
            <w:tcBorders>
              <w:top w:sz="8.407999992370605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16" w:after="0"/>
              <w:ind w:left="40" w:right="0" w:firstLine="0"/>
              <w:jc w:val="left"/>
            </w:pPr>
            <w:r>
              <w:rPr>
                <w:w w:val="97.38782473972866"/>
                <w:rFonts w:ascii="ArialMT" w:hAnsi="ArialMT" w:eastAsia="ArialMT"/>
                <w:b w:val="0"/>
                <w:i w:val="0"/>
                <w:color w:val="000000"/>
                <w:sz w:val="14"/>
              </w:rPr>
              <w:t>-302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m</w:t>
            </w:r>
          </w:p>
        </w:tc>
      </w:tr>
      <w:tr>
        <w:trPr>
          <w:trHeight w:hRule="exact" w:val="560"/>
        </w:trPr>
        <w:tc>
          <w:tcPr>
            <w:tcW w:type="dxa" w:w="1776"/>
            <w:gridSpan w:val="3"/>
            <w:vMerge/>
            <w:tcBorders>
              <w:top w:sz="8.407999992370605" w:val="single" w:color="#000000"/>
            </w:tcBorders>
          </w:tcPr>
          <w:p/>
        </w:tc>
        <w:tc>
          <w:tcPr>
            <w:tcW w:type="dxa" w:w="1776"/>
            <w:gridSpan w:val="3"/>
            <w:vMerge/>
            <w:tcBorders>
              <w:top w:sz="8.407999992370605" w:val="single" w:color="#000000"/>
            </w:tcBorders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34" w:after="0"/>
              <w:ind w:left="0" w:right="36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Intensity (cps)</w:t>
            </w:r>
          </w:p>
        </w:tc>
        <w:tc>
          <w:tcPr>
            <w:tcW w:type="dxa" w:w="592"/>
            <w:vMerge/>
            <w:tcBorders>
              <w:top w:sz="8.407999992370605" w:val="single" w:color="#000000"/>
            </w:tcBorders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>
              <w:top w:sz="8.407999992370605" w:val="single" w:color="#000000"/>
            </w:tcBorders>
          </w:tcPr>
          <w:p/>
        </w:tc>
        <w:tc>
          <w:tcPr>
            <w:tcW w:type="dxa" w:w="1184"/>
            <w:gridSpan w:val="2"/>
            <w:vMerge/>
            <w:tcBorders>
              <w:top w:sz="8.407999992370605" w:val="single" w:color="#000000"/>
            </w:tcBorders>
          </w:tcPr>
          <w:p/>
        </w:tc>
        <w:tc>
          <w:tcPr>
            <w:tcW w:type="dxa" w:w="1184"/>
            <w:gridSpan w:val="2"/>
            <w:vMerge/>
            <w:tcBorders>
              <w:top w:sz="8.407999992370605" w:val="single" w:color="#000000"/>
            </w:tcBorders>
          </w:tcPr>
          <w:p/>
        </w:tc>
        <w:tc>
          <w:tcPr>
            <w:tcW w:type="dxa" w:w="592"/>
            <w:vMerge/>
            <w:tcBorders>
              <w:top w:sz="8.407999992370605" w:val="single" w:color="#000000"/>
            </w:tcBorders>
          </w:tcPr>
          <w:p/>
        </w:tc>
        <w:tc>
          <w:tcPr>
            <w:tcW w:type="dxa" w:w="1184"/>
            <w:gridSpan w:val="2"/>
            <w:vMerge/>
            <w:tcBorders>
              <w:top w:sz="8.407999992370605" w:val="single" w:color="#000000"/>
            </w:tcBorders>
          </w:tcPr>
          <w:p/>
        </w:tc>
      </w:tr>
      <w:tr>
        <w:trPr>
          <w:trHeight w:hRule="exact" w:val="52"/>
        </w:trPr>
        <w:tc>
          <w:tcPr>
            <w:tcW w:type="dxa" w:w="274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right"/>
            </w:pPr>
            <w:r>
              <w:rPr>
                <w:w w:val="97.93987274169922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Cycle</w:t>
            </w:r>
          </w:p>
        </w:tc>
        <w:tc>
          <w:tcPr>
            <w:tcW w:type="dxa" w:w="2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00" w:right="0" w:firstLine="0"/>
              <w:jc w:val="left"/>
            </w:pPr>
            <w:r>
              <w:rPr>
                <w:w w:val="97.93987274169922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Time </w:t>
            </w:r>
          </w:p>
        </w:tc>
        <w:tc>
          <w:tcPr>
            <w:tcW w:type="dxa" w:w="59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0" w:right="0" w:firstLine="0"/>
              <w:jc w:val="center"/>
            </w:pPr>
            <w:r>
              <w:rPr>
                <w:w w:val="97.00072361872746"/>
                <w:rFonts w:ascii="ArialMT" w:hAnsi="ArialMT" w:eastAsia="ArialMT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3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6" w:right="0" w:firstLine="0"/>
              <w:jc w:val="left"/>
            </w:pPr>
            <w:r>
              <w:rPr>
                <w:w w:val="97.00072361872746"/>
                <w:rFonts w:ascii="ArialMT" w:hAnsi="ArialMT" w:eastAsia="Arial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184"/>
            <w:gridSpan w:val="2"/>
            <w:vMerge/>
            <w:tcBorders>
              <w:top w:sz="8.407999992370605" w:val="single" w:color="#000000"/>
            </w:tcBorders>
          </w:tcPr>
          <w:p/>
        </w:tc>
        <w:tc>
          <w:tcPr>
            <w:tcW w:type="dxa" w:w="1184"/>
            <w:gridSpan w:val="2"/>
            <w:vMerge/>
            <w:tcBorders>
              <w:top w:sz="8.407999992370605" w:val="single" w:color="#000000"/>
            </w:tcBorders>
          </w:tcPr>
          <w:p/>
        </w:tc>
        <w:tc>
          <w:tcPr>
            <w:tcW w:type="dxa" w:w="592"/>
            <w:vMerge/>
            <w:tcBorders>
              <w:top w:sz="8.407999992370605" w:val="single" w:color="#000000"/>
            </w:tcBorders>
          </w:tcPr>
          <w:p/>
        </w:tc>
        <w:tc>
          <w:tcPr>
            <w:tcW w:type="dxa" w:w="1184"/>
            <w:gridSpan w:val="2"/>
            <w:vMerge/>
            <w:tcBorders>
              <w:top w:sz="8.407999992370605" w:val="single" w:color="#000000"/>
            </w:tcBorders>
          </w:tcPr>
          <w:p/>
        </w:tc>
      </w:tr>
      <w:tr>
        <w:trPr>
          <w:trHeight w:hRule="exact" w:val="246"/>
        </w:trPr>
        <w:tc>
          <w:tcPr>
            <w:tcW w:type="dxa" w:w="2368"/>
            <w:gridSpan w:val="4"/>
            <w:vMerge/>
            <w:tcBorders/>
          </w:tcPr>
          <w:p/>
        </w:tc>
        <w:tc>
          <w:tcPr>
            <w:tcW w:type="dxa" w:w="1184"/>
            <w:gridSpan w:val="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636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324" w:after="0"/>
              <w:ind w:left="0" w:right="28" w:firstLine="0"/>
              <w:jc w:val="right"/>
            </w:pPr>
            <w:r>
              <w:rPr>
                <w:w w:val="97.38782473972866"/>
                <w:rFonts w:ascii="ArialMT" w:hAnsi="ArialMT" w:eastAsia="ArialMT"/>
                <w:b w:val="0"/>
                <w:i w:val="0"/>
                <w:color w:val="FF0000"/>
                <w:sz w:val="14"/>
              </w:rPr>
              <w:t>110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9"/>
              </w:rPr>
              <w:t>o</w:t>
            </w:r>
            <w:r>
              <w:rPr>
                <w:w w:val="97.38782473972866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 011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m</w:t>
            </w:r>
          </w:p>
        </w:tc>
        <w:tc>
          <w:tcPr>
            <w:tcW w:type="dxa" w:w="1184"/>
            <w:gridSpan w:val="2"/>
            <w:vMerge/>
            <w:tcBorders>
              <w:top w:sz="8.407999992370605" w:val="single" w:color="#000000"/>
            </w:tcBorders>
          </w:tcPr>
          <w:p/>
        </w:tc>
        <w:tc>
          <w:tcPr>
            <w:tcW w:type="dxa" w:w="592"/>
            <w:vMerge/>
            <w:tcBorders>
              <w:top w:sz="8.407999992370605" w:val="single" w:color="#000000"/>
            </w:tcBorders>
          </w:tcPr>
          <w:p/>
        </w:tc>
        <w:tc>
          <w:tcPr>
            <w:tcW w:type="dxa" w:w="1184"/>
            <w:gridSpan w:val="2"/>
            <w:vMerge/>
            <w:tcBorders>
              <w:top w:sz="8.407999992370605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2368"/>
            <w:gridSpan w:val="4"/>
            <w:vMerge/>
            <w:tcBorders/>
          </w:tcPr>
          <w:p/>
        </w:tc>
        <w:tc>
          <w:tcPr>
            <w:tcW w:type="dxa" w:w="1184"/>
            <w:gridSpan w:val="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1184"/>
            <w:gridSpan w:val="2"/>
            <w:vMerge/>
            <w:tcBorders/>
          </w:tcPr>
          <w:p/>
        </w:tc>
        <w:tc>
          <w:tcPr>
            <w:tcW w:type="dxa" w:w="1184"/>
            <w:gridSpan w:val="2"/>
            <w:vMerge/>
            <w:tcBorders>
              <w:top w:sz="8.407999992370605" w:val="single" w:color="#000000"/>
            </w:tcBorders>
          </w:tcPr>
          <w:p/>
        </w:tc>
        <w:tc>
          <w:tcPr>
            <w:tcW w:type="dxa" w:w="592"/>
            <w:vMerge/>
            <w:tcBorders>
              <w:top w:sz="8.407999992370605" w:val="single" w:color="#000000"/>
            </w:tcBorders>
          </w:tcPr>
          <w:p/>
        </w:tc>
        <w:tc>
          <w:tcPr>
            <w:tcW w:type="dxa" w:w="1412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26" w:after="0"/>
              <w:ind w:left="0" w:right="42" w:firstLine="0"/>
              <w:jc w:val="right"/>
            </w:pPr>
            <w:r>
              <w:rPr>
                <w:w w:val="97.38782473972866"/>
                <w:rFonts w:ascii="ArialMT" w:hAnsi="ArialMT" w:eastAsia="ArialMT"/>
                <w:b w:val="0"/>
                <w:i w:val="0"/>
                <w:color w:val="FF0000"/>
                <w:sz w:val="14"/>
              </w:rPr>
              <w:t>311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9"/>
              </w:rPr>
              <w:t>o</w:t>
            </w:r>
          </w:p>
        </w:tc>
      </w:tr>
      <w:tr>
        <w:trPr>
          <w:trHeight w:hRule="exact" w:val="222"/>
        </w:trPr>
        <w:tc>
          <w:tcPr>
            <w:tcW w:type="dxa" w:w="5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0" w:after="0"/>
              <w:ind w:left="0" w:right="0" w:firstLine="0"/>
              <w:jc w:val="center"/>
            </w:pP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6"/>
              </w:rPr>
              <w:t>Fig. 2.</w:t>
            </w:r>
          </w:p>
        </w:tc>
        <w:tc>
          <w:tcPr>
            <w:tcW w:type="dxa" w:w="4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0" w:after="0"/>
              <w:ind w:left="84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>(Color online) (a) Schematic of sputtering system for the</w:t>
            </w:r>
          </w:p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0" w:right="0" w:firstLine="0"/>
              <w:jc w:val="center"/>
            </w:pPr>
            <w:r>
              <w:rPr>
                <w:w w:val="97.00072361872746"/>
                <w:rFonts w:ascii="ArialMT" w:hAnsi="ArialMT" w:eastAsia="Arial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3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16" w:right="0" w:firstLine="0"/>
              <w:jc w:val="left"/>
            </w:pPr>
            <w:r>
              <w:rPr>
                <w:w w:val="97.00072361872746"/>
                <w:rFonts w:ascii="ArialMT" w:hAnsi="ArialMT" w:eastAsia="ArialMT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1184"/>
            <w:gridSpan w:val="2"/>
            <w:vMerge/>
            <w:tcBorders/>
          </w:tcPr>
          <w:p/>
        </w:tc>
        <w:tc>
          <w:tcPr>
            <w:tcW w:type="dxa" w:w="76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0" w:val="left"/>
              </w:tabs>
              <w:autoSpaceDE w:val="0"/>
              <w:widowControl/>
              <w:spacing w:line="245" w:lineRule="auto" w:before="444" w:after="0"/>
              <w:ind w:left="318" w:right="0" w:firstLine="0"/>
              <w:jc w:val="left"/>
            </w:pPr>
            <w:r>
              <w:rPr>
                <w:w w:val="97.38782473972866"/>
                <w:rFonts w:ascii="ArialMT" w:hAnsi="ArialMT" w:eastAsia="ArialMT"/>
                <w:b w:val="0"/>
                <w:i w:val="0"/>
                <w:color w:val="000000"/>
                <w:sz w:val="14"/>
              </w:rPr>
              <w:t>-211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m </w:t>
            </w:r>
            <w:r>
              <w:br/>
            </w:r>
            <w:r>
              <w:rPr>
                <w:w w:val="97.38782473972866"/>
                <w:rFonts w:ascii="ArialMT" w:hAnsi="ArialMT" w:eastAsia="ArialMT"/>
                <w:b w:val="0"/>
                <w:i w:val="0"/>
                <w:color w:val="FF0000"/>
                <w:sz w:val="14"/>
              </w:rPr>
              <w:t>112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9"/>
              </w:rPr>
              <w:t>o</w:t>
            </w:r>
          </w:p>
        </w:tc>
        <w:tc>
          <w:tcPr>
            <w:tcW w:type="dxa" w:w="592"/>
            <w:vMerge/>
            <w:tcBorders>
              <w:top w:sz="8.407999992370605" w:val="single" w:color="#000000"/>
            </w:tcBorders>
          </w:tcPr>
          <w:p/>
        </w:tc>
        <w:tc>
          <w:tcPr>
            <w:tcW w:type="dxa" w:w="1184"/>
            <w:gridSpan w:val="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5364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0" w:right="488" w:firstLine="0"/>
              <w:jc w:val="both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>deposition of Hf</w:t>
            </w:r>
            <w:r>
              <w:rPr>
                <w:rFonts w:ascii="20" w:hAnsi="20" w:eastAsia="20"/>
                <w:b w:val="0"/>
                <w:i w:val="0"/>
                <w:color w:val="221F1F"/>
                <w:sz w:val="16"/>
              </w:rPr>
              <w:t>–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>Zr</w:t>
            </w:r>
            <w:r>
              <w:rPr>
                <w:rFonts w:ascii="20" w:hAnsi="20" w:eastAsia="20"/>
                <w:b w:val="0"/>
                <w:i w:val="0"/>
                <w:color w:val="221F1F"/>
                <w:sz w:val="16"/>
              </w:rPr>
              <w:t>–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>O</w:t>
            </w:r>
            <w:r>
              <w:rPr>
                <w:rFonts w:ascii="fb" w:hAnsi="fb" w:eastAsia="fb"/>
                <w:b w:val="0"/>
                <w:i w:val="0"/>
                <w:color w:val="221F1F"/>
                <w:sz w:val="16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 xml:space="preserve">lms. (b) Shuttering program for the control of metal 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>composition in Hf</w:t>
            </w:r>
            <w:r>
              <w:rPr>
                <w:rFonts w:ascii="20" w:hAnsi="20" w:eastAsia="20"/>
                <w:b w:val="0"/>
                <w:i w:val="0"/>
                <w:color w:val="221F1F"/>
                <w:sz w:val="16"/>
              </w:rPr>
              <w:t>–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>Zr</w:t>
            </w:r>
            <w:r>
              <w:rPr>
                <w:rFonts w:ascii="20" w:hAnsi="20" w:eastAsia="20"/>
                <w:b w:val="0"/>
                <w:i w:val="0"/>
                <w:color w:val="221F1F"/>
                <w:sz w:val="16"/>
              </w:rPr>
              <w:t>–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>O</w:t>
            </w:r>
            <w:r>
              <w:rPr>
                <w:rFonts w:ascii="fb" w:hAnsi="fb" w:eastAsia="fb"/>
                <w:b w:val="0"/>
                <w:i w:val="0"/>
                <w:color w:val="221F1F"/>
                <w:sz w:val="16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>lms. For the deposition of Hf-rich</w:t>
            </w:r>
            <w:r>
              <w:rPr>
                <w:rFonts w:ascii="fb" w:hAnsi="fb" w:eastAsia="fb"/>
                <w:b w:val="0"/>
                <w:i w:val="0"/>
                <w:color w:val="221F1F"/>
                <w:sz w:val="16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 xml:space="preserve">lm, the shutter 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>of HfO</w:t>
            </w:r>
            <w:r>
              <w:rPr>
                <w:w w:val="101.43454291603781"/>
                <w:rFonts w:ascii="AdvOT8608a8d1" w:hAnsi="AdvOT8608a8d1" w:eastAsia="AdvOT8608a8d1"/>
                <w:b w:val="0"/>
                <w:i w:val="0"/>
                <w:color w:val="221F1F"/>
                <w:sz w:val="11"/>
              </w:rPr>
              <w:t>2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 xml:space="preserve"> was open continuously, while that of ZrO</w:t>
            </w:r>
            <w:r>
              <w:rPr>
                <w:w w:val="101.43454291603781"/>
                <w:rFonts w:ascii="AdvOT8608a8d1" w:hAnsi="AdvOT8608a8d1" w:eastAsia="AdvOT8608a8d1"/>
                <w:b w:val="0"/>
                <w:i w:val="0"/>
                <w:color w:val="221F1F"/>
                <w:sz w:val="11"/>
              </w:rPr>
              <w:t>2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 xml:space="preserve"> was frequently closed.</w:t>
            </w:r>
          </w:p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1184"/>
            <w:gridSpan w:val="2"/>
            <w:vMerge/>
            <w:tcBorders/>
          </w:tcPr>
          <w:p/>
        </w:tc>
        <w:tc>
          <w:tcPr>
            <w:tcW w:type="dxa" w:w="1184"/>
            <w:gridSpan w:val="2"/>
            <w:vMerge/>
            <w:tcBorders/>
          </w:tcPr>
          <w:p/>
        </w:tc>
        <w:tc>
          <w:tcPr>
            <w:tcW w:type="dxa" w:w="592"/>
            <w:vMerge/>
            <w:tcBorders>
              <w:top w:sz="8.407999992370605" w:val="single" w:color="#000000"/>
            </w:tcBorders>
          </w:tcPr>
          <w:p/>
        </w:tc>
        <w:tc>
          <w:tcPr>
            <w:tcW w:type="dxa" w:w="1184"/>
            <w:gridSpan w:val="2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3552"/>
            <w:gridSpan w:val="6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6" w:right="0" w:firstLine="0"/>
              <w:jc w:val="left"/>
            </w:pPr>
            <w:r>
              <w:rPr>
                <w:w w:val="97.00072361872746"/>
                <w:rFonts w:ascii="ArialMT" w:hAnsi="ArialMT" w:eastAsia="Arial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184"/>
            <w:gridSpan w:val="2"/>
            <w:vMerge/>
            <w:tcBorders/>
          </w:tcPr>
          <w:p/>
        </w:tc>
        <w:tc>
          <w:tcPr>
            <w:tcW w:type="dxa" w:w="1184"/>
            <w:gridSpan w:val="2"/>
            <w:vMerge/>
            <w:tcBorders/>
          </w:tcPr>
          <w:p/>
        </w:tc>
        <w:tc>
          <w:tcPr>
            <w:tcW w:type="dxa" w:w="592"/>
            <w:vMerge/>
            <w:tcBorders>
              <w:top w:sz="8.407999992370605" w:val="single" w:color="#000000"/>
            </w:tcBorders>
          </w:tcPr>
          <w:p/>
        </w:tc>
        <w:tc>
          <w:tcPr>
            <w:tcW w:type="dxa" w:w="1184"/>
            <w:gridSpan w:val="2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3552"/>
            <w:gridSpan w:val="6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592"/>
            <w:vMerge/>
            <w:tcBorders/>
          </w:tcPr>
          <w:p/>
        </w:tc>
        <w:tc>
          <w:tcPr>
            <w:tcW w:type="dxa" w:w="3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4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20</w:t>
            </w:r>
          </w:p>
        </w:tc>
        <w:tc>
          <w:tcPr>
            <w:tcW w:type="dxa" w:w="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40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60</w:t>
            </w:r>
          </w:p>
        </w:tc>
        <w:tc>
          <w:tcPr>
            <w:tcW w:type="dxa" w:w="10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70</w:t>
            </w:r>
          </w:p>
        </w:tc>
      </w:tr>
      <w:tr>
        <w:trPr>
          <w:trHeight w:hRule="exact" w:val="168"/>
        </w:trPr>
        <w:tc>
          <w:tcPr>
            <w:tcW w:type="dxa" w:w="536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>The cycle of open</w:t>
            </w:r>
            <w:r>
              <w:rPr>
                <w:rFonts w:ascii="AdvSTIX_r_m_r" w:hAnsi="AdvSTIX_r_m_r" w:eastAsia="AdvSTIX_r_m_r"/>
                <w:b w:val="0"/>
                <w:i w:val="0"/>
                <w:color w:val="221F1F"/>
                <w:sz w:val="16"/>
              </w:rPr>
              <w:t>=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>close was repeated during the deposition of the 0.5-nm-</w:t>
            </w:r>
          </w:p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1184"/>
            <w:gridSpan w:val="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5364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4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>thick</w:t>
            </w:r>
            <w:r>
              <w:rPr>
                <w:rFonts w:ascii="fb" w:hAnsi="fb" w:eastAsia="fb"/>
                <w:b w:val="0"/>
                <w:i w:val="0"/>
                <w:color w:val="221F1F"/>
                <w:sz w:val="16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>lm in order to maintain a uniform composition through the thickness.</w:t>
            </w:r>
          </w:p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1184"/>
            <w:gridSpan w:val="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3552"/>
            <w:gridSpan w:val="6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320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4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2theta (degree)</w:t>
            </w:r>
          </w:p>
        </w:tc>
      </w:tr>
    </w:tbl>
    <w:p>
      <w:pPr>
        <w:autoSpaceDN w:val="0"/>
        <w:autoSpaceDE w:val="0"/>
        <w:widowControl/>
        <w:spacing w:line="14" w:lineRule="exact" w:before="0" w:after="376"/>
        <w:ind w:left="0" w:right="0"/>
      </w:pPr>
    </w:p>
    <w:p>
      <w:pPr>
        <w:sectPr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62" w:after="0"/>
        <w:ind w:left="0" w:right="142" w:firstLine="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Pb(Zr,Ti)O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3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.</w:t>
      </w:r>
      <w:r>
        <w:rPr>
          <w:rFonts w:ascii="AdvOT8608a8d1" w:hAnsi="AdvOT8608a8d1" w:eastAsia="AdvOT8608a8d1"/>
          <w:b w:val="0"/>
          <w:i w:val="0"/>
          <w:color w:val="0000FF"/>
          <w:sz w:val="14"/>
        </w:rPr>
        <w:t>35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Therefore, ferroelectric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 require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improvement that can be achieved through the detailed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understanding of switching behavior.</w:t>
      </w:r>
    </w:p>
    <w:p>
      <w:pPr>
        <w:autoSpaceDN w:val="0"/>
        <w:autoSpaceDE w:val="0"/>
        <w:widowControl/>
        <w:spacing w:line="260" w:lineRule="exact" w:before="0" w:after="0"/>
        <w:ind w:left="0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viewpoints of the coercive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eld</w:t>
      </w:r>
      <w:r>
        <w:rPr>
          <w:rFonts w:ascii="AdvOT8608a8d1" w:hAnsi="AdvOT8608a8d1" w:eastAsia="AdvOT8608a8d1"/>
          <w:b w:val="0"/>
          <w:i w:val="0"/>
          <w:color w:val="0000FF"/>
          <w:sz w:val="14"/>
        </w:rPr>
        <w:t>36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,</w:t>
      </w:r>
      <w:r>
        <w:rPr>
          <w:rFonts w:ascii="AdvOT8608a8d1" w:hAnsi="AdvOT8608a8d1" w:eastAsia="AdvOT8608a8d1"/>
          <w:b w:val="0"/>
          <w:i w:val="0"/>
          <w:color w:val="0000FF"/>
          <w:sz w:val="14"/>
        </w:rPr>
        <w:t>37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and leakage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We have been studying ferroelectric Hf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Zr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lms from</w:t>
      </w:r>
    </w:p>
    <w:p>
      <w:pPr>
        <w:autoSpaceDN w:val="0"/>
        <w:autoSpaceDE w:val="0"/>
        <w:widowControl/>
        <w:spacing w:line="294" w:lineRule="exact" w:before="0" w:after="0"/>
        <w:ind w:left="0" w:right="142" w:firstLine="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current.</w:t>
      </w:r>
      <w:r>
        <w:rPr>
          <w:rFonts w:ascii="AdvOT8608a8d1" w:hAnsi="AdvOT8608a8d1" w:eastAsia="AdvOT8608a8d1"/>
          <w:b w:val="0"/>
          <w:i w:val="0"/>
          <w:color w:val="0000FF"/>
          <w:sz w:val="14"/>
        </w:rPr>
        <w:t>38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In this work, we systematically investigate these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electrical properties and discuss the polarization switching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behavior of Hf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Zr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lms. The remnant polarization, which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is a measure of the ferroelectric phase in the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lm, changes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with the metal composition and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 thickness. Increasing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remnant polarization accompanies increasing leakage current.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In contrast, the coercive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eld is relatively una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ected by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metal composition and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 thickness. On the basis of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these results, we discuss the possibility that the polariza-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tion switching behavior of Hf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Zr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 is governed by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nanometer-scale ferroelectric domains dispersed in the</w:t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790" w:val="left"/>
        </w:tabs>
        <w:autoSpaceDE w:val="0"/>
        <w:widowControl/>
        <w:spacing w:line="176" w:lineRule="exact" w:before="0" w:after="0"/>
        <w:ind w:left="142" w:right="0" w:firstLine="0"/>
        <w:jc w:val="left"/>
      </w:pPr>
      <w:r>
        <w:rPr>
          <w:rFonts w:ascii="AdvTT16f3b945.B" w:hAnsi="AdvTT16f3b945.B" w:eastAsia="AdvTT16f3b945.B"/>
          <w:b w:val="0"/>
          <w:i w:val="0"/>
          <w:color w:val="221F1F"/>
          <w:sz w:val="16"/>
        </w:rPr>
        <w:t xml:space="preserve">Fig. 3.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(Color online) (a) Cross-sectional TEM image of TaN (10 nm)</w:t>
      </w:r>
      <w:r>
        <w:rPr>
          <w:rFonts w:ascii="AdvSTIX_r_m_r" w:hAnsi="AdvSTIX_r_m_r" w:eastAsia="AdvSTIX_r_m_r"/>
          <w:b w:val="0"/>
          <w:i w:val="0"/>
          <w:color w:val="221F1F"/>
          <w:sz w:val="16"/>
        </w:rPr>
        <w:t>=</w:t>
      </w:r>
    </w:p>
    <w:p>
      <w:pPr>
        <w:autoSpaceDN w:val="0"/>
        <w:autoSpaceDE w:val="0"/>
        <w:widowControl/>
        <w:spacing w:line="186" w:lineRule="exact" w:before="38" w:after="0"/>
        <w:ind w:left="142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6"/>
        </w:rPr>
        <w:t>Hf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0.5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Zr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0.5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O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 (4.1 nm)</w:t>
      </w:r>
      <w:r>
        <w:rPr>
          <w:rFonts w:ascii="AdvSTIX_r_m_r" w:hAnsi="AdvSTIX_r_m_r" w:eastAsia="AdvSTIX_r_m_r"/>
          <w:b w:val="0"/>
          <w:i w:val="0"/>
          <w:color w:val="221F1F"/>
          <w:sz w:val="16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TaN (10 nm) stack deposited on Si substrate and 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annealed at 700 °C. (b) Di</w:t>
      </w:r>
      <w:r>
        <w:rPr>
          <w:rFonts w:ascii="fb" w:hAnsi="fb" w:eastAsia="fb"/>
          <w:b w:val="0"/>
          <w:i w:val="0"/>
          <w:color w:val="221F1F"/>
          <w:sz w:val="16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raction pattern of Hf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0.5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Zr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0.5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O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 (10 nm)</w:t>
      </w:r>
      <w:r>
        <w:rPr>
          <w:rFonts w:ascii="AdvSTIX_r_m_r" w:hAnsi="AdvSTIX_r_m_r" w:eastAsia="AdvSTIX_r_m_r"/>
          <w:b w:val="0"/>
          <w:i w:val="0"/>
          <w:color w:val="221F1F"/>
          <w:sz w:val="16"/>
        </w:rPr>
        <w:t xml:space="preserve">= </w:t>
      </w:r>
      <w:r>
        <w:br/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TaN (10 nm)</w:t>
      </w:r>
      <w:r>
        <w:rPr>
          <w:rFonts w:ascii="AdvSTIX_r_m_r" w:hAnsi="AdvSTIX_r_m_r" w:eastAsia="AdvSTIX_r_m_r"/>
          <w:b w:val="0"/>
          <w:i w:val="0"/>
          <w:color w:val="221F1F"/>
          <w:sz w:val="16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Si sample measured by GIXRD. The sample was annealed at</w:t>
      </w:r>
    </w:p>
    <w:p>
      <w:pPr>
        <w:autoSpaceDN w:val="0"/>
        <w:autoSpaceDE w:val="0"/>
        <w:widowControl/>
        <w:spacing w:line="190" w:lineRule="exact" w:before="14" w:after="0"/>
        <w:ind w:left="142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6"/>
        </w:rPr>
        <w:t>600 °C. Di</w:t>
      </w:r>
      <w:r>
        <w:rPr>
          <w:rFonts w:ascii="fb" w:hAnsi="fb" w:eastAsia="fb"/>
          <w:b w:val="0"/>
          <w:i w:val="0"/>
          <w:color w:val="221F1F"/>
          <w:sz w:val="16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raction peaks are indexed by monoclinic and orthorhombic</w:t>
      </w:r>
    </w:p>
    <w:p>
      <w:pPr>
        <w:autoSpaceDN w:val="0"/>
        <w:autoSpaceDE w:val="0"/>
        <w:widowControl/>
        <w:spacing w:line="186" w:lineRule="exact" w:before="8" w:after="0"/>
        <w:ind w:left="142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6"/>
        </w:rPr>
        <w:t>phases.</w:t>
      </w:r>
    </w:p>
    <w:p>
      <w:pPr>
        <w:autoSpaceDN w:val="0"/>
        <w:autoSpaceDE w:val="0"/>
        <w:widowControl/>
        <w:spacing w:line="234" w:lineRule="exact" w:before="434" w:after="0"/>
        <w:ind w:left="142" w:right="0" w:firstLine="0"/>
        <w:jc w:val="left"/>
      </w:pP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rmed by X-ray photoelectron spectroscopy. The metal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composition in this work is expressed as the Zr content in the</w:t>
      </w:r>
    </w:p>
    <w:p>
      <w:pPr>
        <w:autoSpaceDN w:val="0"/>
        <w:autoSpaceDE w:val="0"/>
        <w:widowControl/>
        <w:spacing w:line="274" w:lineRule="exact" w:before="0" w:after="6"/>
        <w:ind w:left="142" w:right="22" w:firstLine="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formula of Zr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(Hf + Zr) (%). After the deposition of TaN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 xml:space="preserve">=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Hf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Zr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TaN stacked layers on Si substrates, the samples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were annealed in the RTA system in vacuum (&lt;1 Pa) at 600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and 700 °C. This is the</w:t>
      </w:r>
      <w:r>
        <w:rPr>
          <w:rFonts w:ascii="20" w:hAnsi="20" w:eastAsia="20"/>
          <w:b w:val="0"/>
          <w:i w:val="0"/>
          <w:color w:val="221F1F"/>
          <w:sz w:val="20"/>
        </w:rPr>
        <w:t xml:space="preserve"> “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Cap-anneal</w:t>
      </w:r>
      <w:r>
        <w:rPr>
          <w:rFonts w:ascii="20" w:hAnsi="20" w:eastAsia="20"/>
          <w:b w:val="0"/>
          <w:i w:val="0"/>
          <w:color w:val="221F1F"/>
          <w:sz w:val="20"/>
        </w:rPr>
        <w:t>”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technique that we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developed for the crystallization of metastable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phases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with higher dielectric constant.</w:t>
      </w:r>
      <w:r>
        <w:rPr>
          <w:rFonts w:ascii="AdvOT8608a8d1" w:hAnsi="AdvOT8608a8d1" w:eastAsia="AdvOT8608a8d1"/>
          <w:b w:val="0"/>
          <w:i w:val="0"/>
          <w:color w:val="0000FF"/>
          <w:sz w:val="14"/>
        </w:rPr>
        <w:t>39</w:t>
      </w:r>
      <w:r>
        <w:rPr>
          <w:rFonts w:ascii="20" w:hAnsi="20" w:eastAsia="20"/>
          <w:b w:val="0"/>
          <w:i w:val="0"/>
          <w:color w:val="221F1F"/>
          <w:sz w:val="14"/>
        </w:rPr>
        <w:t>–</w:t>
      </w:r>
      <w:r>
        <w:rPr>
          <w:rFonts w:ascii="AdvOT8608a8d1" w:hAnsi="AdvOT8608a8d1" w:eastAsia="AdvOT8608a8d1"/>
          <w:b w:val="0"/>
          <w:i w:val="0"/>
          <w:color w:val="0000FF"/>
          <w:sz w:val="14"/>
        </w:rPr>
        <w:t>41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After the deposition of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thick aluminum layers on top of TaN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 in another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sputtering tool, capacitors of 100 × 100 µm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were fabricated</w:t>
      </w:r>
    </w:p>
    <w:p>
      <w:pPr>
        <w:sectPr>
          <w:type w:val="nextColumn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5160" w:val="left"/>
        </w:tabs>
        <w:autoSpaceDE w:val="0"/>
        <w:widowControl/>
        <w:spacing w:line="232" w:lineRule="exact" w:before="0" w:after="188"/>
        <w:ind w:left="0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matrix.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by lithography and dry etching.</w:t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356" w:val="left"/>
        </w:tabs>
        <w:autoSpaceDE w:val="0"/>
        <w:widowControl/>
        <w:spacing w:line="208" w:lineRule="exact" w:before="0" w:after="0"/>
        <w:ind w:left="0" w:right="0" w:firstLine="0"/>
        <w:jc w:val="left"/>
      </w:pPr>
      <w:r>
        <w:rPr>
          <w:rFonts w:ascii="AdvTT16f3b945.B" w:hAnsi="AdvTT16f3b945.B" w:eastAsia="AdvTT16f3b945.B"/>
          <w:b w:val="0"/>
          <w:i w:val="0"/>
          <w:color w:val="221F1F"/>
          <w:sz w:val="19"/>
        </w:rPr>
        <w:t xml:space="preserve">2. </w:t>
      </w:r>
      <w:r>
        <w:tab/>
      </w:r>
      <w:r>
        <w:rPr>
          <w:rFonts w:ascii="AdvTT16f3b945.B" w:hAnsi="AdvTT16f3b945.B" w:eastAsia="AdvTT16f3b945.B"/>
          <w:b w:val="0"/>
          <w:i w:val="0"/>
          <w:color w:val="221F1F"/>
          <w:sz w:val="19"/>
        </w:rPr>
        <w:t>Experimental procedure</w:t>
      </w:r>
    </w:p>
    <w:p>
      <w:pPr>
        <w:autoSpaceDN w:val="0"/>
        <w:autoSpaceDE w:val="0"/>
        <w:widowControl/>
        <w:spacing w:line="270" w:lineRule="exact" w:before="56" w:after="0"/>
        <w:ind w:left="0" w:right="142" w:firstLine="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Stacked layers of metal and ferroelectric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 in this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experiment were fabricated in a cluster tool, which is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equipped with a DC sputtering chamber, an RF sputtering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chamber, a rapid thermal anneal (RTA) chamber, and a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vacuum load lock. Heavily doped n-type Si wafers were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cleaned with dilute HF solution and used as substrates. TaN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electrode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 were deposited in the DC sputtering chamber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using an Ar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N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gas mixture and a Ta metal target.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thickness of the TaN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lms was set to 10 nm. Hf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Zr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were deposited in the RF sputtering system [Fig. 2(a)] using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Ar gas and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and ZrO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targets. Metal composition was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controlled by sputtering both targets simultaneously and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frequently closing the mechanical shutters [Fig. 2(b)].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shuttering cycle was set to be less than the deposition time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of 0.5 nm (about 10 s), which corresponds to the unit cell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size of the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crystal. In this manner, a uniform metal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composition of the Hf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Zr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 over a range of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thicknesses is obtained. The metal composition was con-</w:t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382" w:lineRule="exact" w:before="0" w:after="0"/>
        <w:ind w:left="142" w:right="20" w:firstLine="20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The electrical properties of capacitors were measured at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room temperature. The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P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V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characteristics were measured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using the TOYO FCE system at 1 kHz. The endurance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properties in Fig. 1(b) were measured at 100 kHz. The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I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V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characteristics were measured using Agilent 4156C. Apart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from the endurance properties,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P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V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and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I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V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characteristics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were evaluated at under the initial conditions of capacitors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without the wake-up treatment.</w:t>
      </w:r>
    </w:p>
    <w:p>
      <w:pPr>
        <w:autoSpaceDN w:val="0"/>
        <w:tabs>
          <w:tab w:pos="496" w:val="left"/>
        </w:tabs>
        <w:autoSpaceDE w:val="0"/>
        <w:widowControl/>
        <w:spacing w:line="210" w:lineRule="exact" w:before="186" w:after="0"/>
        <w:ind w:left="142" w:right="0" w:firstLine="0"/>
        <w:jc w:val="left"/>
      </w:pPr>
      <w:r>
        <w:rPr>
          <w:rFonts w:ascii="AdvTT16f3b945.B" w:hAnsi="AdvTT16f3b945.B" w:eastAsia="AdvTT16f3b945.B"/>
          <w:b w:val="0"/>
          <w:i w:val="0"/>
          <w:color w:val="221F1F"/>
          <w:sz w:val="19"/>
        </w:rPr>
        <w:t xml:space="preserve">3. </w:t>
      </w:r>
      <w:r>
        <w:tab/>
      </w:r>
      <w:r>
        <w:rPr>
          <w:rFonts w:ascii="AdvTT16f3b945.B" w:hAnsi="AdvTT16f3b945.B" w:eastAsia="AdvTT16f3b945.B"/>
          <w:b w:val="0"/>
          <w:i w:val="0"/>
          <w:color w:val="221F1F"/>
          <w:sz w:val="19"/>
        </w:rPr>
        <w:t>Results and discussion</w:t>
      </w:r>
    </w:p>
    <w:p>
      <w:pPr>
        <w:autoSpaceDN w:val="0"/>
        <w:autoSpaceDE w:val="0"/>
        <w:widowControl/>
        <w:spacing w:line="240" w:lineRule="exact" w:before="84" w:after="122"/>
        <w:ind w:left="142" w:right="22" w:firstLine="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A high-magni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cation cross-sectional transmission electron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microscope (TEM) image of the TaN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Hf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0.5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Zr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0.5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TaN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stack prepared on a Si substrate and annealed at 700 °C is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shown in Fig. 3(a). The 4.1-nm-thick Hf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0.5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Zr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0.5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 is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completely crystallized, while both the top and bottom TaN 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 remain in amorphous phase after annealing.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interface roughness is small and the thickness of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Hf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0.5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Zr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0.5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 is uniform. The crystalline grains of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4.1-nm-thick Hf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0.5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Zr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0.5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 have a plate-like shape. Their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heights correspond with the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lm thickness, and the in-plane</w:t>
      </w:r>
    </w:p>
    <w:p>
      <w:pPr>
        <w:sectPr>
          <w:type w:val="nextColumn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6750" w:val="left"/>
        </w:tabs>
        <w:autoSpaceDE w:val="0"/>
        <w:widowControl/>
        <w:spacing w:line="198" w:lineRule="exact" w:before="0" w:after="0"/>
        <w:ind w:left="4628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8"/>
        </w:rPr>
        <w:t>04FB01-2</w:t>
      </w:r>
      <w:r>
        <w:tab/>
      </w:r>
      <w:r>
        <w:rPr>
          <w:w w:val="98.57684687564247"/>
          <w:rFonts w:ascii="AdvTT153188ed" w:hAnsi="AdvTT153188ed" w:eastAsia="AdvTT153188ed"/>
          <w:b w:val="0"/>
          <w:i w:val="0"/>
          <w:color w:val="221F1F"/>
          <w:sz w:val="19"/>
        </w:rPr>
        <w:t>©</w:t>
      </w:r>
      <w:r>
        <w:rPr>
          <w:rFonts w:ascii="AdvTT153188ed" w:hAnsi="AdvTT153188ed" w:eastAsia="AdvTT153188ed"/>
          <w:b w:val="0"/>
          <w:i w:val="0"/>
          <w:color w:val="221F1F"/>
          <w:sz w:val="16"/>
        </w:rPr>
        <w:t>2018 The Japan Society of Applied Physics</w:t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4216400</wp:posOffset>
            </wp:positionH>
            <wp:positionV relativeFrom="page">
              <wp:posOffset>927100</wp:posOffset>
            </wp:positionV>
            <wp:extent cx="863600" cy="11430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143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5765800</wp:posOffset>
            </wp:positionH>
            <wp:positionV relativeFrom="page">
              <wp:posOffset>927100</wp:posOffset>
            </wp:positionV>
            <wp:extent cx="863600" cy="11430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143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4229100</wp:posOffset>
            </wp:positionH>
            <wp:positionV relativeFrom="page">
              <wp:posOffset>2552700</wp:posOffset>
            </wp:positionV>
            <wp:extent cx="863600" cy="11430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143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5765800</wp:posOffset>
            </wp:positionH>
            <wp:positionV relativeFrom="page">
              <wp:posOffset>2552700</wp:posOffset>
            </wp:positionV>
            <wp:extent cx="863600" cy="11430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143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4673600</wp:posOffset>
            </wp:positionH>
            <wp:positionV relativeFrom="page">
              <wp:posOffset>4737100</wp:posOffset>
            </wp:positionV>
            <wp:extent cx="1511300" cy="14605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4673600</wp:posOffset>
            </wp:positionH>
            <wp:positionV relativeFrom="page">
              <wp:posOffset>6654800</wp:posOffset>
            </wp:positionV>
            <wp:extent cx="1511300" cy="14732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473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</w:tblGrid>
      <w:tr>
        <w:trPr>
          <w:trHeight w:hRule="exact" w:val="216"/>
        </w:trPr>
        <w:tc>
          <w:tcPr>
            <w:tcW w:type="dxa" w:w="50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Jpn. J. Appl. Phys.</w:t>
            </w: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7"/>
              </w:rPr>
              <w:t xml:space="preserve"> 57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, 04FB01 (2018)</w:t>
            </w:r>
          </w:p>
        </w:tc>
        <w:tc>
          <w:tcPr>
            <w:tcW w:type="dxa" w:w="3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94" w:after="0"/>
              <w:ind w:left="0" w:right="0" w:firstLine="0"/>
              <w:jc w:val="center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10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38" w:after="0"/>
              <w:ind w:left="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Zr 0 %, </w:t>
            </w:r>
          </w:p>
        </w:tc>
        <w:tc>
          <w:tcPr>
            <w:tcW w:type="dxa" w:w="20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4" w:after="0"/>
              <w:ind w:left="0" w:right="0" w:firstLine="0"/>
              <w:jc w:val="left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3</w:t>
            </w:r>
          </w:p>
        </w:tc>
        <w:tc>
          <w:tcPr>
            <w:tcW w:type="dxa" w:w="2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90" w:after="0"/>
              <w:ind w:left="0" w:right="0" w:firstLine="0"/>
              <w:jc w:val="center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1872"/>
            <w:gridSpan w:val="9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2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S. Migita et al.</w:t>
            </w:r>
          </w:p>
        </w:tc>
      </w:tr>
      <w:tr>
        <w:trPr>
          <w:trHeight w:hRule="exact" w:val="540"/>
        </w:trPr>
        <w:tc>
          <w:tcPr>
            <w:tcW w:type="dxa" w:w="502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30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grain sizes estimated using a low-magni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>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cation TEM image</w:t>
            </w:r>
          </w:p>
        </w:tc>
        <w:tc>
          <w:tcPr>
            <w:tcW w:type="dxa" w:w="380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(a)</w:t>
            </w:r>
          </w:p>
        </w:tc>
        <w:tc>
          <w:tcPr>
            <w:tcW w:type="dxa" w:w="402"/>
            <w:vMerge/>
            <w:tcBorders/>
          </w:tcPr>
          <w:p/>
        </w:tc>
        <w:tc>
          <w:tcPr>
            <w:tcW w:type="dxa" w:w="2412"/>
            <w:gridSpan w:val="6"/>
            <w:vMerge/>
            <w:tcBorders/>
          </w:tcPr>
          <w:p/>
        </w:tc>
        <w:tc>
          <w:tcPr>
            <w:tcW w:type="dxa" w:w="200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62" w:after="0"/>
              <w:ind w:left="0" w:right="0" w:firstLine="0"/>
              <w:jc w:val="center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240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6" w:after="0"/>
              <w:ind w:left="0" w:right="0" w:firstLine="0"/>
              <w:jc w:val="center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280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300" w:lineRule="auto" w:before="292" w:after="0"/>
              <w:ind w:left="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(b) </w:t>
            </w:r>
            <w:r>
              <w:br/>
            </w: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402"/>
            <w:vMerge/>
            <w:tcBorders/>
          </w:tcPr>
          <w:p/>
        </w:tc>
        <w:tc>
          <w:tcPr>
            <w:tcW w:type="dxa" w:w="680"/>
            <w:gridSpan w:val="3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Zr 26 %, </w:t>
            </w:r>
          </w:p>
        </w:tc>
        <w:tc>
          <w:tcPr>
            <w:tcW w:type="dxa" w:w="820"/>
            <w:gridSpan w:val="3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2" w:after="0"/>
              <w:ind w:left="0" w:right="0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372"/>
            <w:gridSpan w:val="3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0" w:after="0"/>
              <w:ind w:left="10" w:right="0" w:firstLine="0"/>
              <w:jc w:val="left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3</w:t>
            </w:r>
          </w:p>
        </w:tc>
      </w:tr>
      <w:tr>
        <w:trPr>
          <w:trHeight w:hRule="exact" w:val="237"/>
        </w:trPr>
        <w:tc>
          <w:tcPr>
            <w:tcW w:type="dxa" w:w="5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are about 50 nm (not shown). This in-plane grain size</w:t>
            </w:r>
          </w:p>
        </w:tc>
        <w:tc>
          <w:tcPr>
            <w:tcW w:type="dxa" w:w="402"/>
            <w:vMerge/>
            <w:tcBorders>
              <w:top w:sz="4.0" w:val="single" w:color="#221F1F"/>
            </w:tcBorders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2412"/>
            <w:gridSpan w:val="6"/>
            <w:vMerge/>
            <w:tcBorders/>
          </w:tcPr>
          <w:p/>
        </w:tc>
        <w:tc>
          <w:tcPr>
            <w:tcW w:type="dxa" w:w="402"/>
            <w:vMerge/>
            <w:tcBorders>
              <w:top w:sz="4.0" w:val="single" w:color="#221F1F"/>
            </w:tcBorders>
          </w:tcPr>
          <w:p/>
        </w:tc>
        <w:tc>
          <w:tcPr>
            <w:tcW w:type="dxa" w:w="402"/>
            <w:vMerge/>
            <w:tcBorders>
              <w:top w:sz="4.0" w:val="single" w:color="#221F1F"/>
            </w:tcBorders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402"/>
            <w:vMerge/>
            <w:tcBorders>
              <w:top w:sz="4.0" w:val="single" w:color="#221F1F"/>
            </w:tcBorders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1206"/>
            <w:gridSpan w:val="3"/>
            <w:vMerge/>
            <w:tcBorders>
              <w:top w:sz="4.0" w:val="single" w:color="#221F1F"/>
            </w:tcBorders>
          </w:tcPr>
          <w:p/>
        </w:tc>
        <w:tc>
          <w:tcPr>
            <w:tcW w:type="dxa" w:w="1206"/>
            <w:gridSpan w:val="3"/>
            <w:vMerge/>
            <w:tcBorders>
              <w:top w:sz="4.0" w:val="single" w:color="#221F1F"/>
            </w:tcBorders>
          </w:tcPr>
          <w:p/>
        </w:tc>
        <w:tc>
          <w:tcPr>
            <w:tcW w:type="dxa" w:w="1206"/>
            <w:gridSpan w:val="3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63"/>
        </w:trPr>
        <w:tc>
          <w:tcPr>
            <w:tcW w:type="dxa" w:w="50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prepared by sputtering in this experiment appear to be larger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8" w:after="0"/>
              <w:ind w:left="0" w:right="0" w:firstLine="0"/>
              <w:jc w:val="center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10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10 nm </w:t>
            </w:r>
          </w:p>
        </w:tc>
        <w:tc>
          <w:tcPr>
            <w:tcW w:type="dxa" w:w="402"/>
            <w:vMerge/>
            <w:tcBorders>
              <w:top w:sz="4.0" w:val="single" w:color="#221F1F"/>
            </w:tcBorders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3" w:lineRule="auto" w:before="84" w:after="0"/>
              <w:ind w:left="58" w:right="10" w:firstLine="0"/>
              <w:jc w:val="both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10 </w:t>
            </w: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10 </w:t>
            </w: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10 </w:t>
            </w: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0</w:t>
            </w:r>
          </w:p>
        </w:tc>
        <w:tc>
          <w:tcPr>
            <w:tcW w:type="dxa" w:w="28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0" w:after="0"/>
              <w:ind w:left="2" w:right="0" w:firstLine="0"/>
              <w:jc w:val="left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10 nm </w:t>
            </w:r>
          </w:p>
        </w:tc>
        <w:tc>
          <w:tcPr>
            <w:tcW w:type="dxa" w:w="8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0</w:t>
            </w:r>
          </w:p>
        </w:tc>
        <w:tc>
          <w:tcPr>
            <w:tcW w:type="dxa" w:w="292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12" w:after="0"/>
              <w:ind w:left="6" w:right="0" w:firstLine="0"/>
              <w:jc w:val="left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)</w:t>
            </w:r>
          </w:p>
        </w:tc>
      </w:tr>
      <w:tr>
        <w:trPr>
          <w:trHeight w:hRule="exact" w:val="166"/>
        </w:trPr>
        <w:tc>
          <w:tcPr>
            <w:tcW w:type="dxa" w:w="402"/>
            <w:vMerge/>
            <w:tcBorders/>
          </w:tcPr>
          <w:p/>
        </w:tc>
        <w:tc>
          <w:tcPr>
            <w:tcW w:type="dxa" w:w="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4" w:val="left"/>
              </w:tabs>
              <w:autoSpaceDE w:val="0"/>
              <w:widowControl/>
              <w:spacing w:line="0" w:lineRule="exact" w:before="1360" w:after="0"/>
              <w:ind w:left="242" w:right="0" w:firstLine="0"/>
              <w:jc w:val="lef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Polarization (</w:t>
            </w:r>
            <w:r>
              <w:rPr>
                <w:w w:val="97.05482125282288"/>
                <w:rFonts w:ascii="Symbol" w:hAnsi="Symbol" w:eastAsia="Symbol"/>
                <w:b w:val="0"/>
                <w:i w:val="0"/>
                <w:color w:val="000000"/>
                <w:sz w:val="16"/>
              </w:rPr>
              <w:t>µ</w:t>
            </w: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C/cm </w:t>
            </w:r>
            <w:r>
              <w:br/>
            </w:r>
            <w:r>
              <w:tab/>
            </w: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20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50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0</w:t>
            </w:r>
          </w:p>
          <w:p>
            <w:pPr>
              <w:autoSpaceDN w:val="0"/>
              <w:autoSpaceDE w:val="0"/>
              <w:widowControl/>
              <w:spacing w:line="230" w:lineRule="auto" w:before="270" w:after="0"/>
              <w:ind w:left="0" w:right="54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-20</w:t>
            </w:r>
          </w:p>
        </w:tc>
        <w:tc>
          <w:tcPr>
            <w:tcW w:type="dxa" w:w="2412"/>
            <w:gridSpan w:val="6"/>
            <w:vMerge/>
            <w:tcBorders/>
          </w:tcPr>
          <w:p/>
        </w:tc>
        <w:tc>
          <w:tcPr>
            <w:tcW w:type="dxa" w:w="402"/>
            <w:vMerge/>
            <w:tcBorders>
              <w:top w:sz="4.0" w:val="single" w:color="#221F1F"/>
            </w:tcBorders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2" w:val="left"/>
              </w:tabs>
              <w:autoSpaceDE w:val="0"/>
              <w:widowControl/>
              <w:spacing w:line="0" w:lineRule="exact" w:before="1360" w:after="0"/>
              <w:ind w:left="100" w:right="0" w:firstLine="0"/>
              <w:jc w:val="lef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Polarization (</w:t>
            </w:r>
            <w:r>
              <w:rPr>
                <w:w w:val="97.05482125282288"/>
                <w:rFonts w:ascii="Symbol" w:hAnsi="Symbol" w:eastAsia="Symbol"/>
                <w:b w:val="0"/>
                <w:i w:val="0"/>
                <w:color w:val="000000"/>
                <w:sz w:val="16"/>
              </w:rPr>
              <w:t>µ</w:t>
            </w: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C/cm </w:t>
            </w:r>
            <w:r>
              <w:br/>
            </w:r>
            <w:r>
              <w:tab/>
            </w: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20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54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0</w:t>
            </w:r>
          </w:p>
          <w:p>
            <w:pPr>
              <w:autoSpaceDN w:val="0"/>
              <w:autoSpaceDE w:val="0"/>
              <w:widowControl/>
              <w:spacing w:line="230" w:lineRule="auto" w:before="270" w:after="0"/>
              <w:ind w:left="0" w:right="56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-20</w:t>
            </w:r>
          </w:p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50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than those obtained by ALD.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42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Additionally, we analyzed a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2412"/>
            <w:gridSpan w:val="6"/>
            <w:vMerge/>
            <w:tcBorders/>
          </w:tcPr>
          <w:p/>
        </w:tc>
        <w:tc>
          <w:tcPr>
            <w:tcW w:type="dxa" w:w="402"/>
            <w:vMerge/>
            <w:tcBorders>
              <w:top w:sz="4.0" w:val="single" w:color="#221F1F"/>
            </w:tcBorders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8" w:after="0"/>
              <w:ind w:left="0" w:right="0" w:firstLine="0"/>
              <w:jc w:val="center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-3</w:t>
            </w:r>
          </w:p>
          <w:p>
            <w:pPr>
              <w:autoSpaceDN w:val="0"/>
              <w:autoSpaceDE w:val="0"/>
              <w:widowControl/>
              <w:spacing w:line="235" w:lineRule="auto" w:before="230" w:after="0"/>
              <w:ind w:left="0" w:right="0" w:firstLine="0"/>
              <w:jc w:val="center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-6</w:t>
            </w:r>
          </w:p>
          <w:p>
            <w:pPr>
              <w:autoSpaceDN w:val="0"/>
              <w:autoSpaceDE w:val="0"/>
              <w:widowControl/>
              <w:spacing w:line="230" w:lineRule="auto" w:before="234" w:after="0"/>
              <w:ind w:left="0" w:right="0" w:firstLine="0"/>
              <w:jc w:val="center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-9</w:t>
            </w:r>
          </w:p>
        </w:tc>
        <w:tc>
          <w:tcPr>
            <w:tcW w:type="dxa" w:w="28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228" w:right="0" w:firstLine="0"/>
              <w:jc w:val="lef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Current (A/cm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13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0" w:firstLine="0"/>
              <w:jc w:val="center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-3</w:t>
            </w:r>
          </w:p>
          <w:p>
            <w:pPr>
              <w:autoSpaceDN w:val="0"/>
              <w:autoSpaceDE w:val="0"/>
              <w:widowControl/>
              <w:spacing w:line="235" w:lineRule="auto" w:before="230" w:after="0"/>
              <w:ind w:left="0" w:right="0" w:firstLine="0"/>
              <w:jc w:val="center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-6</w:t>
            </w:r>
          </w:p>
          <w:p>
            <w:pPr>
              <w:autoSpaceDN w:val="0"/>
              <w:autoSpaceDE w:val="0"/>
              <w:widowControl/>
              <w:spacing w:line="230" w:lineRule="auto" w:before="234" w:after="0"/>
              <w:ind w:left="0" w:right="0" w:firstLine="0"/>
              <w:jc w:val="center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-9</w:t>
            </w:r>
          </w:p>
        </w:tc>
        <w:tc>
          <w:tcPr>
            <w:tcW w:type="dxa" w:w="24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232" w:right="0" w:firstLine="0"/>
              <w:jc w:val="lef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Current (A/cm</w:t>
            </w:r>
          </w:p>
        </w:tc>
      </w:tr>
      <w:tr>
        <w:trPr>
          <w:trHeight w:hRule="exact" w:val="136"/>
        </w:trPr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2412"/>
            <w:gridSpan w:val="6"/>
            <w:vMerge/>
            <w:tcBorders/>
          </w:tcPr>
          <w:p/>
        </w:tc>
        <w:tc>
          <w:tcPr>
            <w:tcW w:type="dxa" w:w="402"/>
            <w:vMerge/>
            <w:tcBorders>
              <w:top w:sz="4.0" w:val="single" w:color="#221F1F"/>
            </w:tcBorders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8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0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5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cross-sectional TEM image of the 40-nm-thick Hf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0.5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Zr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0.5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O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2412"/>
            <w:gridSpan w:val="6"/>
            <w:vMerge/>
            <w:tcBorders/>
          </w:tcPr>
          <w:p/>
        </w:tc>
        <w:tc>
          <w:tcPr>
            <w:tcW w:type="dxa" w:w="402"/>
            <w:vMerge/>
            <w:tcBorders>
              <w:top w:sz="4.0" w:val="single" w:color="#221F1F"/>
            </w:tcBorders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5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" w:after="0"/>
              <w:ind w:left="0" w:right="0" w:firstLine="0"/>
              <w:jc w:val="left"/>
            </w:pP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>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lm prepared by the same process (not shown). This image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2412"/>
            <w:gridSpan w:val="6"/>
            <w:vMerge/>
            <w:tcBorders/>
          </w:tcPr>
          <w:p/>
        </w:tc>
        <w:tc>
          <w:tcPr>
            <w:tcW w:type="dxa" w:w="402"/>
            <w:vMerge/>
            <w:tcBorders>
              <w:top w:sz="4.0" w:val="single" w:color="#221F1F"/>
            </w:tcBorders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8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50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con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>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rmed that the height of grains corresponds with the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lm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2412"/>
            <w:gridSpan w:val="6"/>
            <w:vMerge/>
            <w:tcBorders/>
          </w:tcPr>
          <w:p/>
        </w:tc>
        <w:tc>
          <w:tcPr>
            <w:tcW w:type="dxa" w:w="402"/>
            <w:vMerge/>
            <w:tcBorders>
              <w:top w:sz="4.0" w:val="single" w:color="#221F1F"/>
            </w:tcBorders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2412"/>
            <w:gridSpan w:val="6"/>
            <w:vMerge/>
            <w:tcBorders/>
          </w:tcPr>
          <w:p/>
        </w:tc>
        <w:tc>
          <w:tcPr>
            <w:tcW w:type="dxa" w:w="402"/>
            <w:vMerge/>
            <w:tcBorders>
              <w:top w:sz="4.0" w:val="single" w:color="#221F1F"/>
            </w:tcBorders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8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0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5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thickness in most cases while a few grains have smaller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2412"/>
            <w:gridSpan w:val="6"/>
            <w:vMerge/>
            <w:tcBorders/>
          </w:tcPr>
          <w:p/>
        </w:tc>
        <w:tc>
          <w:tcPr>
            <w:tcW w:type="dxa" w:w="402"/>
            <w:vMerge/>
            <w:tcBorders>
              <w:top w:sz="4.0" w:val="single" w:color="#221F1F"/>
            </w:tcBorders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5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6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height than the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lm thickness. In contrast, the in-plane grain</w:t>
            </w:r>
          </w:p>
        </w:tc>
        <w:tc>
          <w:tcPr>
            <w:tcW w:type="dxa" w:w="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54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-40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0" w:firstLine="0"/>
              <w:jc w:val="center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-4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0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-2</w:t>
            </w:r>
          </w:p>
        </w:tc>
        <w:tc>
          <w:tcPr>
            <w:tcW w:type="dxa" w:w="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0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0" w:firstLine="0"/>
              <w:jc w:val="center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402"/>
            <w:vMerge/>
            <w:tcBorders>
              <w:top w:sz="4.0" w:val="single" w:color="#221F1F"/>
            </w:tcBorders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3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left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-12</w:t>
            </w:r>
          </w:p>
        </w:tc>
        <w:tc>
          <w:tcPr>
            <w:tcW w:type="dxa" w:w="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56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-40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0" w:firstLine="0"/>
              <w:jc w:val="center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-4</w:t>
            </w:r>
          </w:p>
        </w:tc>
        <w:tc>
          <w:tcPr>
            <w:tcW w:type="dxa" w:w="2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0" w:firstLine="0"/>
              <w:jc w:val="center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-2</w:t>
            </w:r>
          </w:p>
        </w:tc>
        <w:tc>
          <w:tcPr>
            <w:tcW w:type="dxa" w:w="1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0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3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88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0" w:firstLine="0"/>
              <w:jc w:val="center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37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" w:right="0" w:firstLine="0"/>
              <w:jc w:val="left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-12</w:t>
            </w:r>
          </w:p>
        </w:tc>
      </w:tr>
      <w:tr>
        <w:trPr>
          <w:trHeight w:hRule="exact" w:val="84"/>
        </w:trPr>
        <w:tc>
          <w:tcPr>
            <w:tcW w:type="dxa" w:w="50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2" w:after="0"/>
              <w:ind w:left="0" w:right="144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size of the 40-nm-thick Hf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0.5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Zr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0.5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O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lm is as small as 10 nm, 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smaller than that in the case of the 4.1-nm-thick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lm. The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>
              <w:top w:sz="4.0" w:val="single" w:color="#221F1F"/>
            </w:tcBorders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402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2" w:after="0"/>
              <w:ind w:left="0" w:right="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(c)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94" w:after="0"/>
              <w:ind w:left="0" w:right="30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10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0" w:right="0" w:firstLine="0"/>
              <w:jc w:val="lef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Voltage (V)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92" w:after="0"/>
              <w:ind w:left="0" w:right="0" w:firstLine="0"/>
              <w:jc w:val="center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4" w:after="0"/>
              <w:ind w:left="0" w:right="0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3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4" w:after="0"/>
              <w:ind w:left="16" w:right="0" w:firstLine="0"/>
              <w:jc w:val="left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3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(d)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94" w:after="0"/>
              <w:ind w:left="0" w:right="0" w:firstLine="0"/>
              <w:jc w:val="center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187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238" w:right="0" w:firstLine="0"/>
              <w:jc w:val="lef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Voltage (V)</w:t>
            </w:r>
          </w:p>
        </w:tc>
      </w:tr>
      <w:tr>
        <w:trPr>
          <w:trHeight w:hRule="exact" w:val="78"/>
        </w:trPr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2412"/>
            <w:gridSpan w:val="6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Zr 72 %, </w:t>
            </w:r>
          </w:p>
        </w:tc>
        <w:tc>
          <w:tcPr>
            <w:tcW w:type="dxa" w:w="8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37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" w:right="0" w:firstLine="0"/>
              <w:jc w:val="left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3</w:t>
            </w:r>
          </w:p>
        </w:tc>
      </w:tr>
      <w:tr>
        <w:trPr>
          <w:trHeight w:hRule="exact" w:val="230"/>
        </w:trPr>
        <w:tc>
          <w:tcPr>
            <w:tcW w:type="dxa" w:w="5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crystal shape seems to become columnar with increasing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lm</w:t>
            </w:r>
          </w:p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10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Zr 50 %, </w:t>
            </w:r>
          </w:p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50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thickness.</w:t>
            </w:r>
          </w:p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2412"/>
            <w:gridSpan w:val="6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402"/>
            <w:vMerge/>
            <w:tcBorders/>
          </w:tcPr>
          <w:p/>
        </w:tc>
        <w:tc>
          <w:tcPr>
            <w:tcW w:type="dxa" w:w="70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220" w:after="0"/>
              <w:ind w:left="0" w:right="0" w:firstLine="0"/>
              <w:jc w:val="center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2412"/>
            <w:gridSpan w:val="6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56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54" w:after="0"/>
              <w:ind w:left="0" w:right="0" w:firstLine="0"/>
              <w:jc w:val="center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</w:tr>
      <w:tr>
        <w:trPr>
          <w:trHeight w:hRule="exact" w:val="85"/>
        </w:trPr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10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10 nm </w:t>
            </w:r>
          </w:p>
        </w:tc>
        <w:tc>
          <w:tcPr>
            <w:tcW w:type="dxa" w:w="402"/>
            <w:vMerge/>
            <w:tcBorders/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3" w:lineRule="auto" w:before="90" w:after="0"/>
              <w:ind w:left="80" w:right="0" w:firstLine="0"/>
              <w:jc w:val="both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10 </w:t>
            </w: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10 </w:t>
            </w: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10 </w:t>
            </w: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0</w:t>
            </w:r>
          </w:p>
        </w:tc>
        <w:tc>
          <w:tcPr>
            <w:tcW w:type="dxa" w:w="28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18" w:after="0"/>
              <w:ind w:left="2" w:right="0" w:firstLine="0"/>
              <w:jc w:val="left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10 nm </w:t>
            </w:r>
          </w:p>
        </w:tc>
        <w:tc>
          <w:tcPr>
            <w:tcW w:type="dxa" w:w="8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0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0</w:t>
            </w:r>
          </w:p>
        </w:tc>
        <w:tc>
          <w:tcPr>
            <w:tcW w:type="dxa" w:w="292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12" w:after="0"/>
              <w:ind w:left="2" w:right="0" w:firstLine="0"/>
              <w:jc w:val="left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)</w:t>
            </w:r>
          </w:p>
        </w:tc>
      </w:tr>
      <w:tr>
        <w:trPr>
          <w:trHeight w:hRule="exact" w:val="151"/>
        </w:trPr>
        <w:tc>
          <w:tcPr>
            <w:tcW w:type="dxa" w:w="50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The crystalline structure of the 10-nm-thick Hf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0.5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Zr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0.5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O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8" w:val="left"/>
              </w:tabs>
              <w:autoSpaceDE w:val="0"/>
              <w:widowControl/>
              <w:spacing w:line="0" w:lineRule="exact" w:before="1360" w:after="0"/>
              <w:ind w:left="266" w:right="0" w:firstLine="0"/>
              <w:jc w:val="lef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Polarization (</w:t>
            </w:r>
            <w:r>
              <w:rPr>
                <w:w w:val="97.05482125282288"/>
                <w:rFonts w:ascii="Symbol" w:hAnsi="Symbol" w:eastAsia="Symbol"/>
                <w:b w:val="0"/>
                <w:i w:val="0"/>
                <w:color w:val="000000"/>
                <w:sz w:val="16"/>
              </w:rPr>
              <w:t>µ</w:t>
            </w: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C/cm </w:t>
            </w:r>
            <w:r>
              <w:br/>
            </w:r>
            <w:r>
              <w:tab/>
            </w: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20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28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0</w:t>
            </w:r>
          </w:p>
          <w:p>
            <w:pPr>
              <w:autoSpaceDN w:val="0"/>
              <w:autoSpaceDE w:val="0"/>
              <w:widowControl/>
              <w:spacing w:line="233" w:lineRule="auto" w:before="268" w:after="0"/>
              <w:ind w:left="0" w:right="30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-20</w:t>
            </w:r>
          </w:p>
        </w:tc>
        <w:tc>
          <w:tcPr>
            <w:tcW w:type="dxa" w:w="2412"/>
            <w:gridSpan w:val="6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2" w:val="left"/>
              </w:tabs>
              <w:autoSpaceDE w:val="0"/>
              <w:widowControl/>
              <w:spacing w:line="0" w:lineRule="exact" w:before="1360" w:after="0"/>
              <w:ind w:left="100" w:right="0" w:firstLine="0"/>
              <w:jc w:val="lef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Polarization (</w:t>
            </w:r>
            <w:r>
              <w:rPr>
                <w:w w:val="97.05482125282288"/>
                <w:rFonts w:ascii="Symbol" w:hAnsi="Symbol" w:eastAsia="Symbol"/>
                <w:b w:val="0"/>
                <w:i w:val="0"/>
                <w:color w:val="000000"/>
                <w:sz w:val="16"/>
              </w:rPr>
              <w:t>µ</w:t>
            </w: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C/cm </w:t>
            </w:r>
            <w:r>
              <w:br/>
            </w:r>
            <w:r>
              <w:tab/>
            </w: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20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54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0</w:t>
            </w:r>
          </w:p>
          <w:p>
            <w:pPr>
              <w:autoSpaceDN w:val="0"/>
              <w:autoSpaceDE w:val="0"/>
              <w:widowControl/>
              <w:spacing w:line="233" w:lineRule="auto" w:before="268" w:after="0"/>
              <w:ind w:left="0" w:right="56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-20</w:t>
            </w:r>
          </w:p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</w:tr>
      <w:tr>
        <w:trPr>
          <w:trHeight w:hRule="exact" w:val="107"/>
        </w:trPr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2412"/>
            <w:gridSpan w:val="6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13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-3</w:t>
            </w:r>
          </w:p>
          <w:p>
            <w:pPr>
              <w:autoSpaceDN w:val="0"/>
              <w:autoSpaceDE w:val="0"/>
              <w:widowControl/>
              <w:spacing w:line="230" w:lineRule="auto" w:before="230" w:after="0"/>
              <w:ind w:left="0" w:right="0" w:firstLine="0"/>
              <w:jc w:val="center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-6</w:t>
            </w:r>
          </w:p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-9</w:t>
            </w:r>
          </w:p>
        </w:tc>
        <w:tc>
          <w:tcPr>
            <w:tcW w:type="dxa" w:w="224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78" w:right="0" w:firstLine="0"/>
              <w:jc w:val="lef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Current (A/cm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13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-3</w:t>
            </w:r>
          </w:p>
          <w:p>
            <w:pPr>
              <w:autoSpaceDN w:val="0"/>
              <w:autoSpaceDE w:val="0"/>
              <w:widowControl/>
              <w:spacing w:line="230" w:lineRule="auto" w:before="230" w:after="0"/>
              <w:ind w:left="0" w:right="0" w:firstLine="0"/>
              <w:jc w:val="center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-6</w:t>
            </w:r>
          </w:p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-9</w:t>
            </w:r>
          </w:p>
        </w:tc>
        <w:tc>
          <w:tcPr>
            <w:tcW w:type="dxa" w:w="24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78" w:right="0" w:firstLine="0"/>
              <w:jc w:val="lef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Current (A/cm</w:t>
            </w:r>
          </w:p>
        </w:tc>
      </w:tr>
      <w:tr>
        <w:trPr>
          <w:trHeight w:hRule="exact" w:val="219"/>
        </w:trPr>
        <w:tc>
          <w:tcPr>
            <w:tcW w:type="dxa" w:w="5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left"/>
            </w:pP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>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lm was analyzed by grazing incident X-ray di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>ff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raction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2412"/>
            <w:gridSpan w:val="6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8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0" w:right="0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50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(GIXRD), using Rigaku Smart Lab with 45 kV and 200 mA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2412"/>
            <w:gridSpan w:val="6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2412"/>
            <w:gridSpan w:val="6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8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0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50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at 0.45° grazing angle. This sample was prepared on a TaN</w:t>
            </w:r>
            <w:r>
              <w:rPr>
                <w:rFonts w:ascii="AdvSTIX_r_m_r" w:hAnsi="AdvSTIX_r_m_r" w:eastAsia="AdvSTIX_r_m_r"/>
                <w:b w:val="0"/>
                <w:i w:val="0"/>
                <w:color w:val="221F1F"/>
                <w:sz w:val="20"/>
              </w:rPr>
              <w:t>=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2412"/>
            <w:gridSpan w:val="6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16" w:after="0"/>
              <w:ind w:left="0" w:right="0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-4</w:t>
            </w:r>
          </w:p>
        </w:tc>
        <w:tc>
          <w:tcPr>
            <w:tcW w:type="dxa" w:w="36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16" w:after="0"/>
              <w:ind w:left="0" w:right="0" w:firstLine="0"/>
              <w:jc w:val="center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-2</w:t>
            </w:r>
          </w:p>
        </w:tc>
        <w:tc>
          <w:tcPr>
            <w:tcW w:type="dxa" w:w="25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16" w:after="0"/>
              <w:ind w:left="0" w:right="0" w:firstLine="0"/>
              <w:jc w:val="center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16" w:after="0"/>
              <w:ind w:left="0" w:right="0" w:firstLine="0"/>
              <w:jc w:val="center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</w:tr>
      <w:tr>
        <w:trPr>
          <w:trHeight w:hRule="exact" w:val="233"/>
        </w:trPr>
        <w:tc>
          <w:tcPr>
            <w:tcW w:type="dxa" w:w="5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Si substrate without the deposition of a top TaN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lm and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8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0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50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annealed at 600 °C. The result shown in Fig. 3(b) indicates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0" w:right="0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3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6" w:right="0" w:firstLine="0"/>
              <w:jc w:val="left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-12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0" w:firstLine="0"/>
              <w:jc w:val="center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-4</w:t>
            </w:r>
          </w:p>
        </w:tc>
        <w:tc>
          <w:tcPr>
            <w:tcW w:type="dxa" w:w="2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0" w:firstLine="0"/>
              <w:jc w:val="center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-2</w:t>
            </w:r>
          </w:p>
        </w:tc>
        <w:tc>
          <w:tcPr>
            <w:tcW w:type="dxa" w:w="1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0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3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88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0" w:firstLine="0"/>
              <w:jc w:val="center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0" w:right="0" w:firstLine="0"/>
              <w:jc w:val="center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37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" w:right="0" w:firstLine="0"/>
              <w:jc w:val="left"/>
            </w:pPr>
            <w:r>
              <w:rPr>
                <w:w w:val="98.71436032381925"/>
                <w:rFonts w:ascii="ArialMT" w:hAnsi="ArialMT" w:eastAsia="ArialMT"/>
                <w:b w:val="0"/>
                <w:i w:val="0"/>
                <w:color w:val="000000"/>
                <w:sz w:val="11"/>
              </w:rPr>
              <w:t>-12</w:t>
            </w:r>
          </w:p>
        </w:tc>
      </w:tr>
      <w:tr>
        <w:trPr>
          <w:trHeight w:hRule="exact" w:val="60"/>
        </w:trPr>
        <w:tc>
          <w:tcPr>
            <w:tcW w:type="dxa" w:w="402"/>
            <w:vMerge/>
            <w:tcBorders/>
          </w:tcPr>
          <w:p/>
        </w:tc>
        <w:tc>
          <w:tcPr>
            <w:tcW w:type="dxa" w:w="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30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-40</w:t>
            </w:r>
          </w:p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56" w:firstLine="0"/>
              <w:jc w:val="righ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-40</w:t>
            </w:r>
          </w:p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</w:tr>
      <w:tr>
        <w:trPr>
          <w:trHeight w:hRule="exact" w:val="259"/>
        </w:trPr>
        <w:tc>
          <w:tcPr>
            <w:tcW w:type="dxa" w:w="5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that the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lm consists of several phases such as orthorhombic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5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and monoclinic. Because most of the di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>ff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raction peaks of</w:t>
            </w:r>
          </w:p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10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264" w:right="0" w:firstLine="0"/>
              <w:jc w:val="lef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Voltage (V)</w:t>
            </w:r>
          </w:p>
        </w:tc>
        <w:tc>
          <w:tcPr>
            <w:tcW w:type="dxa" w:w="402"/>
            <w:vMerge/>
            <w:tcBorders/>
          </w:tcPr>
          <w:p/>
        </w:tc>
        <w:tc>
          <w:tcPr>
            <w:tcW w:type="dxa" w:w="402"/>
            <w:vMerge/>
            <w:tcBorders/>
          </w:tcPr>
          <w:p/>
        </w:tc>
        <w:tc>
          <w:tcPr>
            <w:tcW w:type="dxa" w:w="1206"/>
            <w:gridSpan w:val="3"/>
            <w:vMerge/>
            <w:tcBorders/>
          </w:tcPr>
          <w:p/>
        </w:tc>
        <w:tc>
          <w:tcPr>
            <w:tcW w:type="dxa" w:w="804"/>
            <w:gridSpan w:val="2"/>
            <w:vMerge/>
            <w:tcBorders/>
          </w:tcPr>
          <w:p/>
        </w:tc>
        <w:tc>
          <w:tcPr>
            <w:tcW w:type="dxa" w:w="187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238" w:right="0" w:firstLine="0"/>
              <w:jc w:val="left"/>
            </w:pPr>
            <w:r>
              <w:rPr>
                <w:w w:val="97.05482125282288"/>
                <w:rFonts w:ascii="ArialMT" w:hAnsi="ArialMT" w:eastAsia="ArialMT"/>
                <w:b w:val="0"/>
                <w:i w:val="0"/>
                <w:color w:val="000000"/>
                <w:sz w:val="16"/>
              </w:rPr>
              <w:t>Voltage (V)</w:t>
            </w:r>
          </w:p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0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orthorhombic, tetragonal, and cubic phases appear at similar</w:t>
      </w:r>
    </w:p>
    <w:p>
      <w:pPr>
        <w:autoSpaceDN w:val="0"/>
        <w:autoSpaceDE w:val="0"/>
        <w:widowControl/>
        <w:spacing w:line="236" w:lineRule="exact" w:before="6" w:after="0"/>
        <w:ind w:left="0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angles, it is di</w:t>
      </w:r>
      <w:r>
        <w:rPr>
          <w:rFonts w:ascii="fb" w:hAnsi="fb" w:eastAsia="fb"/>
          <w:b w:val="0"/>
          <w:i w:val="0"/>
          <w:color w:val="221F1F"/>
          <w:sz w:val="20"/>
        </w:rPr>
        <w:t>ffi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cult to distinguish these phases. In our</w:t>
      </w:r>
    </w:p>
    <w:p>
      <w:pPr>
        <w:autoSpaceDN w:val="0"/>
        <w:tabs>
          <w:tab w:pos="1104" w:val="left"/>
          <w:tab w:pos="1512" w:val="left"/>
          <w:tab w:pos="2636" w:val="left"/>
          <w:tab w:pos="3590" w:val="left"/>
          <w:tab w:pos="3920" w:val="left"/>
        </w:tabs>
        <w:autoSpaceDE w:val="0"/>
        <w:widowControl/>
        <w:spacing w:line="236" w:lineRule="exact" w:before="0" w:after="0"/>
        <w:ind w:left="0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experiment,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ferroelectric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properties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Hf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0.5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Zr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0.5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</w:p>
    <w:p>
      <w:pPr>
        <w:autoSpaceDN w:val="0"/>
        <w:autoSpaceDE w:val="0"/>
        <w:widowControl/>
        <w:spacing w:line="236" w:lineRule="exact" w:before="0" w:after="0"/>
        <w:ind w:left="0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capacitors did not di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er signi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cantly between the Cap-anneal</w:t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0"/>
        <w:ind w:left="142" w:right="0" w:firstLine="0"/>
        <w:jc w:val="left"/>
      </w:pPr>
      <w:r>
        <w:rPr>
          <w:rFonts w:ascii="AdvTT16f3b945.B" w:hAnsi="AdvTT16f3b945.B" w:eastAsia="AdvTT16f3b945.B"/>
          <w:b w:val="0"/>
          <w:i w:val="0"/>
          <w:color w:val="221F1F"/>
          <w:sz w:val="16"/>
        </w:rPr>
        <w:t xml:space="preserve">Fig. 4. 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O capacitors annealed at 700 °C. Zr compositions are (a) 0, (b) 26, (c) 50, and 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(Color online)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 xml:space="preserve"> P</w:t>
      </w:r>
      <w:r>
        <w:rPr>
          <w:rFonts w:ascii="20" w:hAnsi="20" w:eastAsia="20"/>
          <w:b w:val="0"/>
          <w:i w:val="0"/>
          <w:color w:val="221F1F"/>
          <w:sz w:val="16"/>
        </w:rPr>
        <w:t>–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>V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 and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 xml:space="preserve"> I</w:t>
      </w:r>
      <w:r>
        <w:rPr>
          <w:rFonts w:ascii="20" w:hAnsi="20" w:eastAsia="20"/>
          <w:b w:val="0"/>
          <w:i w:val="0"/>
          <w:color w:val="221F1F"/>
          <w:sz w:val="16"/>
        </w:rPr>
        <w:t>–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>V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 characteristics of 10-nm-thick Hf</w:t>
      </w:r>
      <w:r>
        <w:rPr>
          <w:rFonts w:ascii="20" w:hAnsi="20" w:eastAsia="20"/>
          <w:b w:val="0"/>
          <w:i w:val="0"/>
          <w:color w:val="221F1F"/>
          <w:sz w:val="16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Zr</w:t>
      </w:r>
      <w:r>
        <w:rPr>
          <w:rFonts w:ascii="20" w:hAnsi="20" w:eastAsia="20"/>
          <w:b w:val="0"/>
          <w:i w:val="0"/>
          <w:color w:val="221F1F"/>
          <w:sz w:val="16"/>
        </w:rPr>
        <w:t>–</w:t>
      </w:r>
    </w:p>
    <w:p>
      <w:pPr>
        <w:autoSpaceDN w:val="0"/>
        <w:autoSpaceDE w:val="0"/>
        <w:widowControl/>
        <w:spacing w:line="186" w:lineRule="exact" w:before="14" w:after="202"/>
        <w:ind w:left="142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6"/>
        </w:rPr>
        <w:t>(d) 72%.</w:t>
      </w:r>
    </w:p>
    <w:p>
      <w:pPr>
        <w:sectPr>
          <w:type w:val="nextColumn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</w:tblGrid>
      <w:tr>
        <w:trPr>
          <w:trHeight w:hRule="exact" w:val="218"/>
        </w:trPr>
        <w:tc>
          <w:tcPr>
            <w:tcW w:type="dxa" w:w="532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and non-Cap-anneal processes (not shown). Therefore, we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8" w:after="0"/>
              <w:ind w:left="0" w:right="23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(a)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98" w:after="0"/>
              <w:ind w:left="1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5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982" w:after="0"/>
              <w:ind w:left="0" w:right="14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P</w:t>
            </w:r>
            <w:r>
              <w:rPr>
                <w:w w:val="101.89352035522461"/>
                <w:rFonts w:ascii="ArialMT" w:hAnsi="ArialMT" w:eastAsia="ArialMT"/>
                <w:b w:val="0"/>
                <w:i w:val="0"/>
                <w:color w:val="000000"/>
                <w:sz w:val="11"/>
              </w:rPr>
              <w:t>r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30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E</w:t>
            </w:r>
            <w:r>
              <w:rPr>
                <w:w w:val="101.77726745605469"/>
                <w:rFonts w:ascii="ArialMT" w:hAnsi="ArialMT" w:eastAsia="ArialMT"/>
                <w:b w:val="0"/>
                <w:i w:val="0"/>
                <w:color w:val="000000"/>
                <w:sz w:val="11"/>
              </w:rPr>
              <w:t>BD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" w:val="left"/>
              </w:tabs>
              <w:autoSpaceDE w:val="0"/>
              <w:widowControl/>
              <w:spacing w:line="245" w:lineRule="auto" w:before="1082" w:after="0"/>
              <w:ind w:left="186" w:right="0" w:firstLine="0"/>
              <w:jc w:val="left"/>
            </w:pPr>
            <w:r>
              <w:tab/>
            </w:r>
            <w:r>
              <w:rPr>
                <w:w w:val="101.89352035522461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-3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22" w:after="0"/>
              <w:ind w:left="0" w:right="0" w:firstLine="0"/>
              <w:jc w:val="left"/>
            </w:pPr>
            <w:r>
              <w:rPr>
                <w:w w:val="101.89352035522461"/>
                <w:rFonts w:ascii="ArialMT" w:hAnsi="ArialMT" w:eastAsia="ArialMT"/>
                <w:b w:val="0"/>
                <w:i w:val="0"/>
                <w:color w:val="000000"/>
                <w:sz w:val="11"/>
              </w:rPr>
              <w:t>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)</w:t>
            </w:r>
          </w:p>
        </w:tc>
      </w:tr>
      <w:tr>
        <w:trPr>
          <w:trHeight w:hRule="exact" w:val="240"/>
        </w:trPr>
        <w:tc>
          <w:tcPr>
            <w:tcW w:type="dxa" w:w="532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consider that the di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>ff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raction pattern in Fig. 3(b) is applicable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2795"/>
            <w:gridSpan w:val="5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532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to the Cap-anneal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lms. In this manner, physical analyses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auto" w:before="670" w:after="0"/>
              <w:ind w:left="0" w:right="0" w:firstLine="0"/>
              <w:jc w:val="left"/>
            </w:pPr>
            <w:r>
              <w:rPr>
                <w:w w:val="101.89352035522461"/>
                <w:rFonts w:ascii="ArialMT" w:hAnsi="ArialMT" w:eastAsia="ArialMT"/>
                <w:b w:val="0"/>
                <w:i w:val="0"/>
                <w:color w:val="000000"/>
                <w:sz w:val="11"/>
              </w:rPr>
              <w:t>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2795"/>
            <w:gridSpan w:val="5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5324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using TEM and GIXRD clari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>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ed that the Hf</w:t>
            </w:r>
            <w:r>
              <w:rPr>
                <w:rFonts w:ascii="20" w:hAnsi="20" w:eastAsia="20"/>
                <w:b w:val="0"/>
                <w:i w:val="0"/>
                <w:color w:val="221F1F"/>
                <w:sz w:val="20"/>
              </w:rPr>
              <w:t>–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Zr</w:t>
            </w:r>
            <w:r>
              <w:rPr>
                <w:rFonts w:ascii="20" w:hAnsi="20" w:eastAsia="20"/>
                <w:b w:val="0"/>
                <w:i w:val="0"/>
                <w:color w:val="221F1F"/>
                <w:sz w:val="20"/>
              </w:rPr>
              <w:t>–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O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lms in 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this experiment consist of polycrystals and contain several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2795"/>
            <w:gridSpan w:val="5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3913"/>
            <w:gridSpan w:val="7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2795"/>
            <w:gridSpan w:val="5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J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at 2 MV/cm (A/cm</w:t>
            </w:r>
          </w:p>
        </w:tc>
      </w:tr>
      <w:tr>
        <w:trPr>
          <w:trHeight w:hRule="exact" w:val="80"/>
        </w:trPr>
        <w:tc>
          <w:tcPr>
            <w:tcW w:type="dxa" w:w="3913"/>
            <w:gridSpan w:val="7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14" w:after="0"/>
              <w:ind w:left="0" w:right="14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P</w:t>
            </w:r>
            <w:r>
              <w:rPr>
                <w:w w:val="101.89352035522461"/>
                <w:rFonts w:ascii="ArialMT" w:hAnsi="ArialMT" w:eastAsia="ArialMT"/>
                <w:b w:val="0"/>
                <w:i w:val="0"/>
                <w:color w:val="000000"/>
                <w:sz w:val="11"/>
              </w:rPr>
              <w:t>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(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µ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C/cm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2795"/>
            <w:gridSpan w:val="5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532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phases. This is consistent with previous results.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1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8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10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11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15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2795"/>
            <w:gridSpan w:val="5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5324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4" w:after="0"/>
              <w:ind w:left="0" w:right="432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First, the emergence of the ferroelectric phase in HfO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lms 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was discussed on the basis of mechanical stress through the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2795"/>
            <w:gridSpan w:val="5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" w:val="left"/>
              </w:tabs>
              <w:autoSpaceDE w:val="0"/>
              <w:widowControl/>
              <w:spacing w:line="245" w:lineRule="auto" w:before="0" w:after="0"/>
              <w:ind w:left="186" w:right="0" w:firstLine="0"/>
              <w:jc w:val="left"/>
            </w:pPr>
            <w:r>
              <w:tab/>
            </w:r>
            <w:r>
              <w:rPr>
                <w:w w:val="101.89352035522461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-4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913"/>
            <w:gridSpan w:val="7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2795"/>
            <w:gridSpan w:val="5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" w:val="left"/>
              </w:tabs>
              <w:autoSpaceDE w:val="0"/>
              <w:widowControl/>
              <w:spacing w:line="245" w:lineRule="auto" w:before="8" w:after="0"/>
              <w:ind w:left="186" w:right="0" w:firstLine="0"/>
              <w:jc w:val="left"/>
            </w:pPr>
            <w:r>
              <w:tab/>
            </w:r>
            <w:r>
              <w:rPr>
                <w:w w:val="101.89352035522461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-5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5324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90" w:after="0"/>
              <w:ind w:left="0" w:right="432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TiN electrodes at the bottom and top of HfO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lms.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3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Later, 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it was demonstrated that the top TiN capping layer is not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2795"/>
            <w:gridSpan w:val="5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913"/>
            <w:gridSpan w:val="7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2795"/>
            <w:gridSpan w:val="5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" w:val="left"/>
              </w:tabs>
              <w:autoSpaceDE w:val="0"/>
              <w:widowControl/>
              <w:spacing w:line="245" w:lineRule="auto" w:before="34" w:after="0"/>
              <w:ind w:left="186" w:right="0" w:firstLine="0"/>
              <w:jc w:val="left"/>
            </w:pPr>
            <w:r>
              <w:tab/>
            </w:r>
            <w:r>
              <w:rPr>
                <w:w w:val="101.89352035522461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-6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3913"/>
            <w:gridSpan w:val="7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15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78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J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3913"/>
            <w:gridSpan w:val="7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2795"/>
            <w:gridSpan w:val="5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" w:val="left"/>
              </w:tabs>
              <w:autoSpaceDE w:val="0"/>
              <w:widowControl/>
              <w:spacing w:line="245" w:lineRule="auto" w:before="34" w:after="0"/>
              <w:ind w:left="186" w:right="0" w:firstLine="0"/>
              <w:jc w:val="left"/>
            </w:pPr>
            <w:r>
              <w:tab/>
            </w:r>
            <w:r>
              <w:rPr>
                <w:w w:val="101.89352035522461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-7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532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necessary, although it a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>ff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ects the volume fraction of the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2" w:after="0"/>
              <w:ind w:left="0" w:right="22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(b)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0" w:after="0"/>
              <w:ind w:left="0" w:right="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5324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ferroelectric phase in the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lm.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11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Furthermore, ferroelectric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1118"/>
            <w:gridSpan w:val="2"/>
            <w:vMerge/>
            <w:tcBorders/>
          </w:tcPr>
          <w:p/>
        </w:tc>
        <w:tc>
          <w:tcPr>
            <w:tcW w:type="dxa" w:w="1118"/>
            <w:gridSpan w:val="2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80</w:t>
            </w:r>
          </w:p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913"/>
            <w:gridSpan w:val="7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15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4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Zr/(Zr+Hf) (%)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5324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6" w:after="0"/>
              <w:ind w:left="0" w:right="432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HfO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lms are demonstrated on Ge substrates without Cap-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anneal.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6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20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Therefore, it is concluded that the mechanical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2795"/>
            <w:gridSpan w:val="5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3913"/>
            <w:gridSpan w:val="7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2795"/>
            <w:gridSpan w:val="5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532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stress through metal electrodes is not the main factor of the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2795"/>
            <w:gridSpan w:val="5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532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formation of the ferroelectric phase in the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lms.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726" w:after="0"/>
              <w:ind w:left="0" w:right="236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E</w:t>
            </w:r>
            <w:r>
              <w:rPr>
                <w:w w:val="101.77726745605469"/>
                <w:rFonts w:ascii="ArialMT" w:hAnsi="ArialMT" w:eastAsia="ArialMT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 E</w:t>
            </w:r>
            <w:r>
              <w:rPr>
                <w:w w:val="101.77726745605469"/>
                <w:rFonts w:ascii="ArialMT" w:hAnsi="ArialMT" w:eastAsia="ArialMT"/>
                <w:b w:val="0"/>
                <w:i w:val="0"/>
                <w:color w:val="000000"/>
                <w:sz w:val="11"/>
              </w:rPr>
              <w:t>BD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(MV/cm)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58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61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56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58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58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80</w:t>
            </w:r>
          </w:p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5324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0" w:val="left"/>
                <w:tab w:pos="1124" w:val="left"/>
                <w:tab w:pos="2084" w:val="left"/>
                <w:tab w:pos="2422" w:val="left"/>
                <w:tab w:pos="3572" w:val="left"/>
                <w:tab w:pos="4480" w:val="left"/>
              </w:tabs>
              <w:autoSpaceDE w:val="0"/>
              <w:widowControl/>
              <w:spacing w:line="234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annealed at 700 °C are shown in Fig. 4. From among the </w:t>
            </w:r>
            <w:r>
              <w:tab/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Electrical </w:t>
            </w:r>
            <w:r>
              <w:tab/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properties </w:t>
            </w:r>
            <w:r>
              <w:tab/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of </w:t>
            </w:r>
            <w:r>
              <w:tab/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10-nm-thick </w:t>
            </w:r>
            <w:r>
              <w:tab/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Hf</w:t>
            </w:r>
            <w:r>
              <w:rPr>
                <w:rFonts w:ascii="20" w:hAnsi="20" w:eastAsia="20"/>
                <w:b w:val="0"/>
                <w:i w:val="0"/>
                <w:color w:val="221F1F"/>
                <w:sz w:val="20"/>
              </w:rPr>
              <w:t>–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Zr</w:t>
            </w:r>
            <w:r>
              <w:rPr>
                <w:rFonts w:ascii="20" w:hAnsi="20" w:eastAsia="20"/>
                <w:b w:val="0"/>
                <w:i w:val="0"/>
                <w:color w:val="221F1F"/>
                <w:sz w:val="20"/>
              </w:rPr>
              <w:t>–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O </w:t>
            </w:r>
            <w:r>
              <w:tab/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>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lms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1118"/>
            <w:gridSpan w:val="2"/>
            <w:vMerge/>
            <w:tcBorders/>
          </w:tcPr>
          <w:p/>
        </w:tc>
        <w:tc>
          <w:tcPr>
            <w:tcW w:type="dxa" w:w="1118"/>
            <w:gridSpan w:val="2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913"/>
            <w:gridSpan w:val="7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1118"/>
            <w:gridSpan w:val="2"/>
            <w:vMerge/>
            <w:tcBorders/>
          </w:tcPr>
          <w:p/>
        </w:tc>
        <w:tc>
          <w:tcPr>
            <w:tcW w:type="dxa" w:w="1118"/>
            <w:gridSpan w:val="2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5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many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experiments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conducted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to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investigate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96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metal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1118"/>
            <w:gridSpan w:val="2"/>
            <w:vMerge/>
            <w:tcBorders/>
          </w:tcPr>
          <w:p/>
        </w:tc>
        <w:tc>
          <w:tcPr>
            <w:tcW w:type="dxa" w:w="1118"/>
            <w:gridSpan w:val="2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65"/>
        </w:trPr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1118"/>
            <w:gridSpan w:val="2"/>
            <w:vMerge/>
            <w:tcBorders/>
          </w:tcPr>
          <w:p/>
        </w:tc>
        <w:tc>
          <w:tcPr>
            <w:tcW w:type="dxa" w:w="1118"/>
            <w:gridSpan w:val="2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532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composition variation, the results of 0, 26, 50, and 72% Zr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1118"/>
            <w:gridSpan w:val="2"/>
            <w:vMerge/>
            <w:tcBorders/>
          </w:tcPr>
          <w:p/>
        </w:tc>
        <w:tc>
          <w:tcPr>
            <w:tcW w:type="dxa" w:w="1118"/>
            <w:gridSpan w:val="2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2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E</w:t>
            </w:r>
            <w:r>
              <w:rPr>
                <w:w w:val="101.77726745605469"/>
                <w:rFonts w:ascii="ArialMT" w:hAnsi="ArialMT" w:eastAsia="ArialMT"/>
                <w:b w:val="0"/>
                <w:i w:val="0"/>
                <w:color w:val="000000"/>
                <w:sz w:val="11"/>
              </w:rPr>
              <w:t>C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5324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concentration are presented. A small ferroelectric hysteresis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1118"/>
            <w:gridSpan w:val="2"/>
            <w:vMerge/>
            <w:tcBorders/>
          </w:tcPr>
          <w:p/>
        </w:tc>
        <w:tc>
          <w:tcPr>
            <w:tcW w:type="dxa" w:w="1118"/>
            <w:gridSpan w:val="2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913"/>
            <w:gridSpan w:val="7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1118"/>
            <w:gridSpan w:val="2"/>
            <w:vMerge/>
            <w:tcBorders/>
          </w:tcPr>
          <w:p/>
        </w:tc>
        <w:tc>
          <w:tcPr>
            <w:tcW w:type="dxa" w:w="1118"/>
            <w:gridSpan w:val="2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5324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6" w:after="0"/>
              <w:ind w:left="0" w:right="432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loop is observable in the nondoped HfO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lm (Zr 0%). In the 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sputtering process using Ar gas in this experiment, it is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1118"/>
            <w:gridSpan w:val="2"/>
            <w:vMerge/>
            <w:tcBorders/>
          </w:tcPr>
          <w:p/>
        </w:tc>
        <w:tc>
          <w:tcPr>
            <w:tcW w:type="dxa" w:w="1118"/>
            <w:gridSpan w:val="2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913"/>
            <w:gridSpan w:val="7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1118"/>
            <w:gridSpan w:val="2"/>
            <w:vMerge/>
            <w:tcBorders/>
          </w:tcPr>
          <w:p/>
        </w:tc>
        <w:tc>
          <w:tcPr>
            <w:tcW w:type="dxa" w:w="1118"/>
            <w:gridSpan w:val="2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5324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2" w:after="0"/>
              <w:ind w:left="0" w:right="432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considered that the HfO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lm is prepared under an oxygen-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de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>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cient condition. This situation may induce the formation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1118"/>
            <w:gridSpan w:val="2"/>
            <w:vMerge/>
            <w:tcBorders/>
          </w:tcPr>
          <w:p/>
        </w:tc>
        <w:tc>
          <w:tcPr>
            <w:tcW w:type="dxa" w:w="1118"/>
            <w:gridSpan w:val="2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913"/>
            <w:gridSpan w:val="7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15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2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Zr/(Zr+Hf) (%)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532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of orthorhombic, tetragonal, and cubic crystalline phases that</w:t>
            </w:r>
          </w:p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2795"/>
            <w:gridSpan w:val="5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  <w:tc>
          <w:tcPr>
            <w:tcW w:type="dxa" w:w="55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200" w:val="left"/>
        </w:tabs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have smaller crystal volumes than the monoclinic phase.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Anion de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ciency in the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 appears to have a similar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ect to cation doping. Polarization increases as the Zr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composition increases to 50%. When the Zr composition is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larger than 50%, the hysteresis loop splits into two. This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behavior is caused by the transition from the ferroelectric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phase to the anti-ferroelectric phase.</w:t>
      </w:r>
      <w:r>
        <w:rPr>
          <w:rFonts w:ascii="AdvOT8608a8d1" w:hAnsi="AdvOT8608a8d1" w:eastAsia="AdvOT8608a8d1"/>
          <w:b w:val="0"/>
          <w:i w:val="0"/>
          <w:color w:val="0000FF"/>
          <w:sz w:val="14"/>
        </w:rPr>
        <w:t>8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) </w:t>
      </w:r>
      <w:r>
        <w:br/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relationship of the remnant polarization (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P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r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) and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leakage current (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J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) with the metal composition in Hf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Zr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O 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lms is shown in Fig. 5(a). The leakage currents are</w:t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790" w:val="left"/>
        </w:tabs>
        <w:autoSpaceDE w:val="0"/>
        <w:widowControl/>
        <w:spacing w:line="176" w:lineRule="exact" w:before="0" w:after="0"/>
        <w:ind w:left="142" w:right="0" w:firstLine="0"/>
        <w:jc w:val="left"/>
      </w:pPr>
      <w:r>
        <w:rPr>
          <w:rFonts w:ascii="AdvTT16f3b945.B" w:hAnsi="AdvTT16f3b945.B" w:eastAsia="AdvTT16f3b945.B"/>
          <w:b w:val="0"/>
          <w:i w:val="0"/>
          <w:color w:val="221F1F"/>
          <w:sz w:val="16"/>
        </w:rPr>
        <w:t xml:space="preserve">Fig. 5.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(Color online) Metal composition dependences of electrical</w:t>
      </w:r>
    </w:p>
    <w:p>
      <w:pPr>
        <w:autoSpaceDN w:val="0"/>
        <w:autoSpaceDE w:val="0"/>
        <w:widowControl/>
        <w:spacing w:line="296" w:lineRule="exact" w:before="14" w:after="0"/>
        <w:ind w:left="0" w:right="0" w:firstLine="0"/>
        <w:jc w:val="center"/>
      </w:pPr>
      <w:r>
        <w:rPr>
          <w:rFonts w:ascii="AdvOT8608a8d1" w:hAnsi="AdvOT8608a8d1" w:eastAsia="AdvOT8608a8d1"/>
          <w:b w:val="0"/>
          <w:i w:val="0"/>
          <w:color w:val="221F1F"/>
          <w:sz w:val="16"/>
        </w:rPr>
        <w:t>properties of 10-nm-thick Hf</w:t>
      </w:r>
      <w:r>
        <w:rPr>
          <w:rFonts w:ascii="20" w:hAnsi="20" w:eastAsia="20"/>
          <w:b w:val="0"/>
          <w:i w:val="0"/>
          <w:color w:val="221F1F"/>
          <w:sz w:val="16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Zr</w:t>
      </w:r>
      <w:r>
        <w:rPr>
          <w:rFonts w:ascii="20" w:hAnsi="20" w:eastAsia="20"/>
          <w:b w:val="0"/>
          <w:i w:val="0"/>
          <w:color w:val="221F1F"/>
          <w:sz w:val="16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O</w:t>
      </w:r>
      <w:r>
        <w:rPr>
          <w:rFonts w:ascii="fb" w:hAnsi="fb" w:eastAsia="fb"/>
          <w:b w:val="0"/>
          <w:i w:val="0"/>
          <w:color w:val="221F1F"/>
          <w:sz w:val="16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lms prepared by annealing at 700 °C.</w:t>
      </w:r>
    </w:p>
    <w:p>
      <w:pPr>
        <w:autoSpaceDN w:val="0"/>
        <w:autoSpaceDE w:val="0"/>
        <w:widowControl/>
        <w:spacing w:line="212" w:lineRule="exact" w:before="0" w:after="0"/>
        <w:ind w:left="142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6"/>
        </w:rPr>
        <w:t>(a)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 xml:space="preserve"> P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r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 and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 xml:space="preserve"> J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 at 2 MV</w:t>
      </w:r>
      <w:r>
        <w:rPr>
          <w:rFonts w:ascii="AdvSTIX_r_m_r" w:hAnsi="AdvSTIX_r_m_r" w:eastAsia="AdvSTIX_r_m_r"/>
          <w:b w:val="0"/>
          <w:i w:val="0"/>
          <w:color w:val="221F1F"/>
          <w:sz w:val="16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cm. (b)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 xml:space="preserve"> E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C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 and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 xml:space="preserve"> E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BD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.</w:t>
      </w:r>
    </w:p>
    <w:p>
      <w:pPr>
        <w:autoSpaceDN w:val="0"/>
        <w:autoSpaceDE w:val="0"/>
        <w:widowControl/>
        <w:spacing w:line="264" w:lineRule="exact" w:before="326" w:after="0"/>
        <w:ind w:left="142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compared at an electrical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eld of 2 MV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cm.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P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r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increases</w:t>
      </w:r>
    </w:p>
    <w:p>
      <w:pPr>
        <w:autoSpaceDN w:val="0"/>
        <w:autoSpaceDE w:val="0"/>
        <w:widowControl/>
        <w:spacing w:line="232" w:lineRule="exact" w:before="0" w:after="0"/>
        <w:ind w:left="142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with increasing Zr composition up to around 60%, and then</w:t>
      </w:r>
    </w:p>
    <w:p>
      <w:pPr>
        <w:autoSpaceDN w:val="0"/>
        <w:autoSpaceDE w:val="0"/>
        <w:widowControl/>
        <w:spacing w:line="250" w:lineRule="exact" w:before="0" w:after="0"/>
        <w:ind w:left="142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decreases. This is consistent with the preceding work.</w:t>
      </w:r>
      <w:r>
        <w:rPr>
          <w:rFonts w:ascii="AdvOT8608a8d1" w:hAnsi="AdvOT8608a8d1" w:eastAsia="AdvOT8608a8d1"/>
          <w:b w:val="0"/>
          <w:i w:val="0"/>
          <w:color w:val="0000FF"/>
          <w:sz w:val="14"/>
        </w:rPr>
        <w:t>8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</w:t>
      </w:r>
    </w:p>
    <w:p>
      <w:pPr>
        <w:autoSpaceDN w:val="0"/>
        <w:autoSpaceDE w:val="0"/>
        <w:widowControl/>
        <w:spacing w:line="264" w:lineRule="exact" w:before="6" w:after="0"/>
        <w:ind w:left="142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increase in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P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r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with Zr composition suggests the increase in</w:t>
      </w:r>
    </w:p>
    <w:p>
      <w:pPr>
        <w:autoSpaceDN w:val="0"/>
        <w:autoSpaceDE w:val="0"/>
        <w:widowControl/>
        <w:spacing w:line="236" w:lineRule="exact" w:before="0" w:after="0"/>
        <w:ind w:left="142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volume of ferroelectric phase in the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lm. The volume of</w:t>
      </w:r>
    </w:p>
    <w:p>
      <w:pPr>
        <w:autoSpaceDN w:val="0"/>
        <w:autoSpaceDE w:val="0"/>
        <w:widowControl/>
        <w:spacing w:line="232" w:lineRule="exact" w:before="4" w:after="126"/>
        <w:ind w:left="142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ferroelectric phase seems to be the largest at 50% Zr.</w:t>
      </w:r>
    </w:p>
    <w:p>
      <w:pPr>
        <w:sectPr>
          <w:type w:val="nextColumn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6750" w:val="left"/>
        </w:tabs>
        <w:autoSpaceDE w:val="0"/>
        <w:widowControl/>
        <w:spacing w:line="198" w:lineRule="exact" w:before="0" w:after="0"/>
        <w:ind w:left="4628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8"/>
        </w:rPr>
        <w:t>04FB01-3</w:t>
      </w:r>
      <w:r>
        <w:tab/>
      </w:r>
      <w:r>
        <w:rPr>
          <w:w w:val="98.57684687564247"/>
          <w:rFonts w:ascii="AdvTT153188ed" w:hAnsi="AdvTT153188ed" w:eastAsia="AdvTT153188ed"/>
          <w:b w:val="0"/>
          <w:i w:val="0"/>
          <w:color w:val="221F1F"/>
          <w:sz w:val="19"/>
        </w:rPr>
        <w:t>©</w:t>
      </w:r>
      <w:r>
        <w:rPr>
          <w:rFonts w:ascii="AdvTT153188ed" w:hAnsi="AdvTT153188ed" w:eastAsia="AdvTT153188ed"/>
          <w:b w:val="0"/>
          <w:i w:val="0"/>
          <w:color w:val="221F1F"/>
          <w:sz w:val="16"/>
        </w:rPr>
        <w:t>2018 The Japan Society of Applied Physics</w:t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</w:tblGrid>
      <w:tr>
        <w:trPr>
          <w:trHeight w:hRule="exact" w:val="216"/>
        </w:trPr>
        <w:tc>
          <w:tcPr>
            <w:tcW w:type="dxa" w:w="5324"/>
            <w:gridSpan w:val="18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Jpn. J. Appl. Phys.</w:t>
            </w: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7"/>
              </w:rPr>
              <w:t xml:space="preserve"> 57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, 04FB01 (2018)</w:t>
            </w:r>
          </w:p>
        </w:tc>
        <w:tc>
          <w:tcPr>
            <w:tcW w:type="dxa" w:w="4712"/>
            <w:gridSpan w:val="11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2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S. Migita et al.</w:t>
            </w:r>
          </w:p>
        </w:tc>
      </w:tr>
      <w:tr>
        <w:trPr>
          <w:trHeight w:hRule="exact" w:val="504"/>
        </w:trPr>
        <w:tc>
          <w:tcPr>
            <w:tcW w:type="dxa" w:w="64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0" w:after="0"/>
              <w:ind w:left="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(a)</w:t>
            </w:r>
          </w:p>
        </w:tc>
        <w:tc>
          <w:tcPr>
            <w:tcW w:type="dxa" w:w="960"/>
            <w:gridSpan w:val="3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34" w:after="0"/>
              <w:ind w:left="8" w:right="0" w:firstLine="0"/>
              <w:jc w:val="left"/>
            </w:pPr>
            <w:r>
              <w:rPr>
                <w:w w:val="98.43428475516183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Zr 50 %, </w:t>
            </w:r>
          </w:p>
        </w:tc>
        <w:tc>
          <w:tcPr>
            <w:tcW w:type="dxa" w:w="866"/>
            <w:gridSpan w:val="5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0" w:val="left"/>
              </w:tabs>
              <w:autoSpaceDE w:val="0"/>
              <w:widowControl/>
              <w:spacing w:line="245" w:lineRule="auto" w:before="466" w:after="0"/>
              <w:ind w:left="320" w:right="288" w:firstLine="0"/>
              <w:jc w:val="left"/>
            </w:pPr>
            <w:r>
              <w:tab/>
            </w:r>
            <w:r>
              <w:rPr>
                <w:w w:val="97.47818166559394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3 </w:t>
            </w:r>
            <w:r>
              <w:br/>
            </w:r>
            <w:r>
              <w:rPr>
                <w:w w:val="102.23066965738931"/>
                <w:rFonts w:ascii="ArialMT" w:hAnsi="ArialMT" w:eastAsia="ArialMT"/>
                <w:b w:val="0"/>
                <w:i w:val="0"/>
                <w:color w:val="000000"/>
                <w:sz w:val="15"/>
              </w:rPr>
              <w:t>10</w:t>
            </w:r>
          </w:p>
        </w:tc>
        <w:tc>
          <w:tcPr>
            <w:tcW w:type="dxa" w:w="52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(b)</w:t>
            </w:r>
          </w:p>
        </w:tc>
        <w:tc>
          <w:tcPr>
            <w:tcW w:type="dxa" w:w="746"/>
            <w:gridSpan w:val="3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8" w:after="0"/>
              <w:ind w:left="0" w:right="0" w:firstLine="0"/>
              <w:jc w:val="center"/>
            </w:pPr>
            <w:r>
              <w:rPr>
                <w:w w:val="98.43428475516183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Zr 50 %, </w:t>
            </w:r>
          </w:p>
        </w:tc>
        <w:tc>
          <w:tcPr>
            <w:tcW w:type="dxa" w:w="1580"/>
            <w:gridSpan w:val="5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2" w:val="left"/>
              </w:tabs>
              <w:autoSpaceDE w:val="0"/>
              <w:widowControl/>
              <w:spacing w:line="245" w:lineRule="auto" w:before="466" w:after="0"/>
              <w:ind w:left="590" w:right="720" w:firstLine="0"/>
              <w:jc w:val="left"/>
            </w:pPr>
            <w:r>
              <w:tab/>
            </w:r>
            <w:r>
              <w:rPr>
                <w:w w:val="97.47818166559394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3 </w:t>
            </w:r>
            <w:r>
              <w:br/>
            </w:r>
            <w:r>
              <w:rPr>
                <w:w w:val="102.23066965738931"/>
                <w:rFonts w:ascii="ArialMT" w:hAnsi="ArialMT" w:eastAsia="ArialMT"/>
                <w:b w:val="0"/>
                <w:i w:val="0"/>
                <w:color w:val="000000"/>
                <w:sz w:val="15"/>
              </w:rPr>
              <w:t>10</w:t>
            </w:r>
          </w:p>
        </w:tc>
        <w:tc>
          <w:tcPr>
            <w:tcW w:type="dxa" w:w="780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6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(a)</w:t>
            </w:r>
          </w:p>
        </w:tc>
        <w:tc>
          <w:tcPr>
            <w:tcW w:type="dxa" w:w="340"/>
            <w:gridSpan w:val="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360"/>
            <w:gridSpan w:val="6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393"/>
              <w:gridCol w:w="393"/>
              <w:gridCol w:w="393"/>
              <w:gridCol w:w="393"/>
              <w:gridCol w:w="393"/>
              <w:gridCol w:w="393"/>
            </w:tblGrid>
            <w:tr>
              <w:trPr>
                <w:trHeight w:hRule="exact" w:val="742"/>
              </w:trPr>
              <w:tc>
                <w:tcPr>
                  <w:tcW w:type="dxa" w:w="393"/>
                  <w:tcBorders>
                    <w:start w:sz="6.25600004196167" w:val="single" w:color="#000000"/>
                    <w:top w:sz="6.25600004196167" w:val="single" w:color="#000000"/>
                    <w:end w:sz="6.25600004196167" w:val="single" w:color="#000000"/>
                    <w:bottom w:sz="6.25600004196167" w:val="single" w:color="#000000"/>
                  </w:tcBorders>
                </w:tcPr>
                <w:p/>
              </w:tc>
              <w:tc>
                <w:tcPr>
                  <w:tcW w:type="dxa" w:w="393"/>
                  <w:tcBorders>
                    <w:start w:sz="6.25600004196167" w:val="single" w:color="#000000"/>
                    <w:top w:sz="6.25600004196167" w:val="single" w:color="#000000"/>
                    <w:end w:sz="6.25600004196167" w:val="single" w:color="#000000"/>
                    <w:bottom w:sz="6.25600004196167" w:val="single" w:color="#000000"/>
                  </w:tcBorders>
                </w:tcPr>
                <w:p/>
              </w:tc>
              <w:tc>
                <w:tcPr>
                  <w:tcW w:type="dxa" w:w="393"/>
                  <w:tcBorders>
                    <w:start w:sz="6.25600004196167" w:val="single" w:color="#000000"/>
                    <w:top w:sz="6.25600004196167" w:val="single" w:color="#000000"/>
                    <w:end w:sz="6.25600004196167" w:val="single" w:color="#000000"/>
                    <w:bottom w:sz="6.25600004196167" w:val="single" w:color="#000000"/>
                  </w:tcBorders>
                </w:tcPr>
                <w:p/>
              </w:tc>
              <w:tc>
                <w:tcPr>
                  <w:tcW w:type="dxa" w:w="393"/>
                  <w:tcBorders>
                    <w:start w:sz="6.25600004196167" w:val="single" w:color="#000000"/>
                    <w:top w:sz="6.25600004196167" w:val="single" w:color="#000000"/>
                    <w:end w:sz="6.25600004196167" w:val="single" w:color="#000000"/>
                    <w:bottom w:sz="6.25600004196167" w:val="single" w:color="#000000"/>
                  </w:tcBorders>
                </w:tcPr>
                <w:p/>
              </w:tc>
              <w:tc>
                <w:tcPr>
                  <w:tcW w:type="dxa" w:w="393"/>
                  <w:tcBorders>
                    <w:start w:sz="6.25600004196167" w:val="single" w:color="#000000"/>
                    <w:top w:sz="6.25600004196167" w:val="single" w:color="#000000"/>
                    <w:end w:sz="6.25600004196167" w:val="single" w:color="#000000"/>
                    <w:bottom w:sz="6.25600004196167" w:val="single" w:color="#000000"/>
                  </w:tcBorders>
                </w:tcPr>
                <w:p/>
              </w:tc>
              <w:tc>
                <w:tcPr>
                  <w:tcW w:type="dxa" w:w="393"/>
                  <w:tcBorders>
                    <w:start w:sz="6.25600004196167" w:val="single" w:color="#000000"/>
                    <w:top w:sz="6.25600004196167" w:val="single" w:color="#000000"/>
                    <w:end w:sz="6.25600004196167" w:val="single" w:color="#000000"/>
                    <w:bottom w:sz="6.25600004196167" w:val="single" w:color="#000000"/>
                  </w:tcBorders>
                </w:tcPr>
                <w:p/>
              </w:tc>
            </w:tr>
          </w:tbl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</w:tr>
      <w:tr>
        <w:tc>
          <w:tcPr>
            <w:tcW w:type="dxa" w:w="347"/>
          </w:tcPr>
          <w:p/>
        </w:tc>
        <w:tc>
          <w:tcPr>
            <w:tcW w:type="dxa" w:w="1041"/>
            <w:gridSpan w:val="3"/>
            <w:vMerge/>
            <w:tcBorders>
              <w:top w:sz="4.0" w:val="single" w:color="#221F1F"/>
            </w:tcBorders>
          </w:tcPr>
          <w:p/>
        </w:tc>
        <w:tc>
          <w:tcPr>
            <w:tcW w:type="dxa" w:w="1735"/>
            <w:gridSpan w:val="5"/>
            <w:vMerge/>
            <w:tcBorders>
              <w:top w:sz="4.0" w:val="single" w:color="#221F1F"/>
            </w:tcBorders>
          </w:tcPr>
          <w:p/>
        </w:tc>
        <w:tc>
          <w:tcPr>
            <w:tcW w:type="dxa" w:w="347"/>
          </w:tcPr>
          <w:p/>
        </w:tc>
        <w:tc>
          <w:tcPr>
            <w:tcW w:type="dxa" w:w="1041"/>
            <w:gridSpan w:val="3"/>
            <w:vMerge/>
            <w:tcBorders>
              <w:top w:sz="4.0" w:val="single" w:color="#221F1F"/>
            </w:tcBorders>
          </w:tcPr>
          <w:p/>
        </w:tc>
        <w:tc>
          <w:tcPr>
            <w:tcW w:type="dxa" w:w="1735"/>
            <w:gridSpan w:val="5"/>
            <w:vMerge/>
            <w:tcBorders>
              <w:top w:sz="4.0" w:val="single" w:color="#221F1F"/>
            </w:tcBorders>
          </w:tcPr>
          <w:p/>
        </w:tc>
        <w:tc>
          <w:tcPr>
            <w:tcW w:type="dxa" w:w="347"/>
            <w:vMerge/>
            <w:tcBorders>
              <w:top w:sz="4.0" w:val="single" w:color="#221F1F"/>
            </w:tcBorders>
          </w:tcPr>
          <w:p/>
        </w:tc>
        <w:tc>
          <w:tcPr>
            <w:tcW w:type="dxa" w:w="694"/>
            <w:gridSpan w:val="2"/>
            <w:vMerge/>
            <w:tcBorders>
              <w:top w:sz="4.0" w:val="single" w:color="#221F1F"/>
            </w:tcBorders>
          </w:tcPr>
          <w:p/>
        </w:tc>
        <w:tc>
          <w:tcPr>
            <w:tcW w:type="dxa" w:w="2082"/>
            <w:gridSpan w:val="6"/>
            <w:vMerge/>
            <w:tcBorders>
              <w:top w:sz="4.0" w:val="single" w:color="#221F1F"/>
            </w:tcBorders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</w:tr>
      <w:tr>
        <w:tc>
          <w:tcPr>
            <w:tcW w:type="dxa" w:w="347"/>
          </w:tcPr>
          <w:p/>
        </w:tc>
        <w:tc>
          <w:tcPr>
            <w:tcW w:type="dxa" w:w="1041"/>
            <w:gridSpan w:val="3"/>
            <w:vMerge/>
            <w:tcBorders>
              <w:top w:sz="4.0" w:val="single" w:color="#221F1F"/>
            </w:tcBorders>
          </w:tcPr>
          <w:p/>
        </w:tc>
        <w:tc>
          <w:tcPr>
            <w:tcW w:type="dxa" w:w="1735"/>
            <w:gridSpan w:val="5"/>
            <w:vMerge/>
            <w:tcBorders>
              <w:top w:sz="4.0" w:val="single" w:color="#221F1F"/>
            </w:tcBorders>
          </w:tcPr>
          <w:p/>
        </w:tc>
        <w:tc>
          <w:tcPr>
            <w:tcW w:type="dxa" w:w="347"/>
          </w:tcPr>
          <w:p/>
        </w:tc>
        <w:tc>
          <w:tcPr>
            <w:tcW w:type="dxa" w:w="1041"/>
            <w:gridSpan w:val="3"/>
            <w:vMerge/>
            <w:tcBorders>
              <w:top w:sz="4.0" w:val="single" w:color="#221F1F"/>
            </w:tcBorders>
          </w:tcPr>
          <w:p/>
        </w:tc>
        <w:tc>
          <w:tcPr>
            <w:tcW w:type="dxa" w:w="1735"/>
            <w:gridSpan w:val="5"/>
            <w:vMerge/>
            <w:tcBorders>
              <w:top w:sz="4.0" w:val="single" w:color="#221F1F"/>
            </w:tcBorders>
          </w:tcPr>
          <w:p/>
        </w:tc>
        <w:tc>
          <w:tcPr>
            <w:tcW w:type="dxa" w:w="347"/>
            <w:vMerge/>
            <w:tcBorders>
              <w:top w:sz="4.0" w:val="single" w:color="#221F1F"/>
            </w:tcBorders>
          </w:tcPr>
          <w:p/>
        </w:tc>
        <w:tc>
          <w:tcPr>
            <w:tcW w:type="dxa" w:w="694"/>
            <w:gridSpan w:val="2"/>
            <w:vMerge/>
            <w:tcBorders>
              <w:top w:sz="4.0" w:val="single" w:color="#221F1F"/>
            </w:tcBorders>
          </w:tcPr>
          <w:p/>
        </w:tc>
        <w:tc>
          <w:tcPr>
            <w:tcW w:type="dxa" w:w="2082"/>
            <w:gridSpan w:val="6"/>
            <w:vMerge/>
            <w:tcBorders>
              <w:top w:sz="4.0" w:val="single" w:color="#221F1F"/>
            </w:tcBorders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</w:tr>
      <w:tr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2082"/>
            <w:gridSpan w:val="6"/>
            <w:vMerge/>
            <w:tcBorders>
              <w:top w:sz="4.0" w:val="single" w:color="#221F1F"/>
            </w:tcBorders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</w:tr>
      <w:tr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2082"/>
            <w:gridSpan w:val="6"/>
            <w:vMerge/>
            <w:tcBorders>
              <w:top w:sz="4.0" w:val="single" w:color="#221F1F"/>
            </w:tcBorders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</w:tr>
      <w:tr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2082"/>
            <w:gridSpan w:val="6"/>
            <w:vMerge/>
            <w:tcBorders>
              <w:top w:sz="4.0" w:val="single" w:color="#221F1F"/>
            </w:tcBorders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</w:tr>
      <w:tr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2082"/>
            <w:gridSpan w:val="6"/>
            <w:vMerge/>
            <w:tcBorders>
              <w:top w:sz="4.0" w:val="single" w:color="#221F1F"/>
            </w:tcBorders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</w:tr>
      <w:tr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2082"/>
            <w:gridSpan w:val="6"/>
            <w:vMerge/>
            <w:tcBorders>
              <w:top w:sz="4.0" w:val="single" w:color="#221F1F"/>
            </w:tcBorders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</w:tr>
      <w:tr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2082"/>
            <w:gridSpan w:val="6"/>
            <w:vMerge/>
            <w:tcBorders>
              <w:top w:sz="4.0" w:val="single" w:color="#221F1F"/>
            </w:tcBorders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</w:tr>
      <w:tr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2082"/>
            <w:gridSpan w:val="6"/>
            <w:vMerge/>
            <w:tcBorders>
              <w:top w:sz="4.0" w:val="single" w:color="#221F1F"/>
            </w:tcBorders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</w:tr>
      <w:tr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</w:tr>
      <w:tr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</w:tr>
      <w:tr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</w:tr>
      <w:tr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</w:tr>
      <w:tr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</w:tr>
      <w:tr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</w:tr>
      <w:tr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</w:tr>
      <w:tr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</w:tr>
      <w:tr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  <w:tc>
          <w:tcPr>
            <w:tcW w:type="dxa" w:w="347"/>
          </w:tcPr>
          <w:p/>
        </w:tc>
      </w:tr>
    </w:tbl>
    <w:p>
      <w:pPr>
        <w:sectPr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28"/>
        <w:gridCol w:w="5028"/>
      </w:tblGrid>
      <w:tr>
        <w:trPr>
          <w:trHeight w:hRule="exact" w:val="216"/>
        </w:trPr>
        <w:tc>
          <w:tcPr>
            <w:tcW w:type="dxa" w:w="50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Jpn. J. Appl. Phys.</w:t>
            </w: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7"/>
              </w:rPr>
              <w:t xml:space="preserve"> 57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, 04FB01 (2018)</w:t>
            </w:r>
          </w:p>
        </w:tc>
        <w:tc>
          <w:tcPr>
            <w:tcW w:type="dxa" w:w="503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2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S. Migita et al.</w:t>
            </w:r>
          </w:p>
        </w:tc>
      </w:tr>
      <w:tr>
        <w:trPr>
          <w:trHeight w:hRule="exact" w:val="756"/>
        </w:trPr>
        <w:tc>
          <w:tcPr>
            <w:tcW w:type="dxa" w:w="500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explained by the domain nucleation model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4"/>
              </w:rPr>
              <w:t>62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4"/>
              </w:rPr>
              <w:t>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using the 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following formula:</w:t>
            </w:r>
          </w:p>
        </w:tc>
        <w:tc>
          <w:tcPr>
            <w:tcW w:type="dxa" w:w="503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156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distinguishable by electrical measurement, because the 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dielectric constants of paraelectric and ferroelectric phases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0"/>
        <w:ind w:left="0" w:right="0"/>
      </w:pPr>
    </w:p>
    <w:p>
      <w:pPr>
        <w:sectPr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1902" w:val="left"/>
          <w:tab w:pos="4634" w:val="left"/>
        </w:tabs>
        <w:autoSpaceDE w:val="0"/>
        <w:widowControl/>
        <w:spacing w:line="254" w:lineRule="exact" w:before="158" w:after="0"/>
        <w:ind w:left="0" w:right="0" w:firstLine="0"/>
        <w:jc w:val="left"/>
      </w:pPr>
      <w:r>
        <w:tab/>
      </w:r>
      <w:r>
        <w:rPr>
          <w:rFonts w:ascii="AdvSTIX_r_m_i_vw" w:hAnsi="AdvSTIX_r_m_i_vw" w:eastAsia="AdvSTIX_r_m_i_vw"/>
          <w:b w:val="0"/>
          <w:i w:val="0"/>
          <w:color w:val="221F1F"/>
          <w:sz w:val="20"/>
        </w:rPr>
        <w:t>E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C</w:t>
      </w:r>
      <w:r>
        <w:rPr>
          <w:rFonts w:ascii="AdvSTIX_r_sym" w:hAnsi="AdvSTIX_r_sym" w:eastAsia="AdvSTIX_r_sym"/>
          <w:b w:val="0"/>
          <w:i w:val="0"/>
          <w:color w:val="221F1F"/>
          <w:sz w:val="20"/>
        </w:rPr>
        <w:t xml:space="preserve"> �</w:t>
      </w:r>
      <w:r>
        <w:rPr>
          <w:rFonts w:ascii="AdvSTIX_r_m_i_vw" w:hAnsi="AdvSTIX_r_m_i_vw" w:eastAsia="AdvSTIX_r_m_i_vw"/>
          <w:b w:val="0"/>
          <w:i w:val="0"/>
          <w:color w:val="221F1F"/>
          <w:sz w:val="20"/>
        </w:rPr>
        <w:t xml:space="preserve"> d</w:t>
      </w:r>
      <w:r>
        <w:rPr>
          <w:rFonts w:ascii="AdvSTIX_r_sym" w:hAnsi="AdvSTIX_r_sym" w:eastAsia="AdvSTIX_r_sym"/>
          <w:b w:val="0"/>
          <w:i w:val="0"/>
          <w:color w:val="221F1F"/>
          <w:sz w:val="14"/>
        </w:rPr>
        <w:t>�</w:t>
      </w:r>
      <w:r>
        <w:rPr>
          <w:rFonts w:ascii="AdvSTIX_r_mt_r" w:hAnsi="AdvSTIX_r_mt_r" w:eastAsia="AdvSTIX_r_mt_r"/>
          <w:b w:val="0"/>
          <w:i w:val="0"/>
          <w:color w:val="221F1F"/>
          <w:sz w:val="14"/>
        </w:rPr>
        <w:t>2</w:t>
      </w:r>
      <w:r>
        <w:rPr>
          <w:rFonts w:ascii="AdvSTIX_r_m_i_vw" w:hAnsi="AdvSTIX_r_m_i_vw" w:eastAsia="AdvSTIX_r_m_i_vw"/>
          <w:b w:val="0"/>
          <w:i w:val="0"/>
          <w:color w:val="221F1F"/>
          <w:sz w:val="14"/>
        </w:rPr>
        <w:t>=</w:t>
      </w:r>
      <w:r>
        <w:rPr>
          <w:rFonts w:ascii="AdvSTIX_r_mt_r" w:hAnsi="AdvSTIX_r_mt_r" w:eastAsia="AdvSTIX_r_mt_r"/>
          <w:b w:val="0"/>
          <w:i w:val="0"/>
          <w:color w:val="221F1F"/>
          <w:sz w:val="14"/>
        </w:rPr>
        <w:t>3</w:t>
      </w:r>
      <w:r>
        <w:rPr>
          <w:rFonts w:ascii="AdvSTIX_r_m_i_vw" w:hAnsi="AdvSTIX_r_m_i_vw" w:eastAsia="AdvSTIX_r_m_i_vw"/>
          <w:b w:val="0"/>
          <w:i w:val="0"/>
          <w:color w:val="221F1F"/>
          <w:sz w:val="20"/>
        </w:rPr>
        <w:t xml:space="preserve">: </w:t>
      </w:r>
      <w:r>
        <w:tab/>
      </w:r>
      <w:r>
        <w:rPr>
          <w:rFonts w:ascii="AdvSTIX_r_sym" w:hAnsi="AdvSTIX_r_sym" w:eastAsia="AdvSTIX_r_sym"/>
          <w:b w:val="0"/>
          <w:i w:val="0"/>
          <w:color w:val="221F1F"/>
          <w:sz w:val="20"/>
        </w:rPr>
        <w:t>ð</w:t>
      </w:r>
      <w:r>
        <w:rPr>
          <w:rFonts w:ascii="AdvSTIX_r_mt_r" w:hAnsi="AdvSTIX_r_mt_r" w:eastAsia="AdvSTIX_r_mt_r"/>
          <w:b w:val="0"/>
          <w:i w:val="0"/>
          <w:color w:val="221F1F"/>
          <w:sz w:val="20"/>
        </w:rPr>
        <w:t>1</w:t>
      </w:r>
      <w:r>
        <w:rPr>
          <w:rFonts w:ascii="AdvSTIX_r_sym" w:hAnsi="AdvSTIX_r_sym" w:eastAsia="AdvSTIX_r_sym"/>
          <w:b w:val="0"/>
          <w:i w:val="0"/>
          <w:color w:val="221F1F"/>
          <w:sz w:val="20"/>
        </w:rPr>
        <w:t xml:space="preserve">Þ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In the sequence of ferroelectric switching cycles, a reversely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polarized domain can grow in the polarized matrix when it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exceeds the</w:t>
      </w:r>
      <w:r>
        <w:rPr>
          <w:rFonts w:ascii="20" w:hAnsi="20" w:eastAsia="20"/>
          <w:b w:val="0"/>
          <w:i w:val="0"/>
          <w:color w:val="221F1F"/>
          <w:sz w:val="20"/>
        </w:rPr>
        <w:t xml:space="preserve"> “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critical</w:t>
      </w:r>
      <w:r>
        <w:rPr>
          <w:rFonts w:ascii="20" w:hAnsi="20" w:eastAsia="20"/>
          <w:b w:val="0"/>
          <w:i w:val="0"/>
          <w:color w:val="221F1F"/>
          <w:sz w:val="20"/>
        </w:rPr>
        <w:t>”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nucleus size with the assistance of an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external electric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eld. Roughly, the critical nucleus size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correlates with the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lm thickness, and the external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eld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required to overcome this size corresponds to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E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C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. In the case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of perovskite type ferroelectrics, the data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ts very well with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this formula. In the case of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ferroelectrics shown in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Fig. 8, it is not applicable. Including our work, the results of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three di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erent research groups using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 prepared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using di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erent dopants and deposition processes show that 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E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C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is thickness-independent. The polarization switching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behavior of ferroelectric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 cannot be explained by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domain nucleation model.</w:t>
      </w:r>
    </w:p>
    <w:p>
      <w:pPr>
        <w:autoSpaceDN w:val="0"/>
        <w:tabs>
          <w:tab w:pos="200" w:val="left"/>
          <w:tab w:pos="584" w:val="left"/>
          <w:tab w:pos="2084" w:val="left"/>
          <w:tab w:pos="2358" w:val="left"/>
          <w:tab w:pos="2656" w:val="left"/>
          <w:tab w:pos="3286" w:val="left"/>
          <w:tab w:pos="3750" w:val="left"/>
        </w:tabs>
        <w:autoSpaceDE w:val="0"/>
        <w:widowControl/>
        <w:spacing w:line="252" w:lineRule="exact" w:before="6" w:after="0"/>
        <w:ind w:left="0" w:right="0" w:firstLine="0"/>
        <w:jc w:val="left"/>
      </w:pP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unique switching behavior of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-based ferro-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electrics has also been examined by the measurement of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switching response against the pulse period in capacitors</w:t>
      </w:r>
      <w:r>
        <w:rPr>
          <w:rFonts w:ascii="AdvOT8608a8d1" w:hAnsi="AdvOT8608a8d1" w:eastAsia="AdvOT8608a8d1"/>
          <w:b w:val="0"/>
          <w:i w:val="0"/>
          <w:color w:val="0000FF"/>
          <w:sz w:val="14"/>
        </w:rPr>
        <w:t>63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)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and discrete threshold voltage shifts observed in FeFETs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with small channel size.</w:t>
      </w:r>
      <w:r>
        <w:rPr>
          <w:rFonts w:ascii="AdvOT8608a8d1" w:hAnsi="AdvOT8608a8d1" w:eastAsia="AdvOT8608a8d1"/>
          <w:b w:val="0"/>
          <w:i w:val="0"/>
          <w:color w:val="0000FF"/>
          <w:sz w:val="14"/>
        </w:rPr>
        <w:t>64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,</w:t>
      </w:r>
      <w:r>
        <w:rPr>
          <w:rFonts w:ascii="AdvOT8608a8d1" w:hAnsi="AdvOT8608a8d1" w:eastAsia="AdvOT8608a8d1"/>
          <w:b w:val="0"/>
          <w:i w:val="0"/>
          <w:color w:val="0000FF"/>
          <w:sz w:val="14"/>
        </w:rPr>
        <w:t>65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These behaviors were explained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by the</w:t>
      </w:r>
      <w:r>
        <w:rPr>
          <w:rFonts w:ascii="20" w:hAnsi="20" w:eastAsia="20"/>
          <w:b w:val="0"/>
          <w:i w:val="0"/>
          <w:color w:val="221F1F"/>
          <w:sz w:val="20"/>
        </w:rPr>
        <w:t xml:space="preserve"> “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nucleation-limited</w:t>
      </w:r>
      <w:r>
        <w:rPr>
          <w:rFonts w:ascii="20" w:hAnsi="20" w:eastAsia="20"/>
          <w:b w:val="0"/>
          <w:i w:val="0"/>
          <w:color w:val="221F1F"/>
          <w:sz w:val="20"/>
        </w:rPr>
        <w:t>”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mechanism. On the basis of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these reports, in order to understand our results in detail,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we suggest that ferroelectric domains are con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ned to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nanometer scale and dispersed in the matrix of a dielectric 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lm. In other words, ferroelectric domains are isolated from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each other in the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lm, and the number of ferroelectric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domains changes with parameters such as metal composition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and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 thickness. In the reports utilizing high-resolution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is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found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that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orthorhombic,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TEM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observation,</w:t>
      </w:r>
      <w:r>
        <w:rPr>
          <w:rFonts w:ascii="AdvOT8608a8d1" w:hAnsi="AdvOT8608a8d1" w:eastAsia="AdvOT8608a8d1"/>
          <w:b w:val="0"/>
          <w:i w:val="0"/>
          <w:color w:val="0000FF"/>
          <w:sz w:val="14"/>
        </w:rPr>
        <w:t>66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,</w:t>
      </w:r>
      <w:r>
        <w:rPr>
          <w:rFonts w:ascii="AdvOT8608a8d1" w:hAnsi="AdvOT8608a8d1" w:eastAsia="AdvOT8608a8d1"/>
          <w:b w:val="0"/>
          <w:i w:val="0"/>
          <w:color w:val="0000FF"/>
          <w:sz w:val="14"/>
        </w:rPr>
        <w:t>67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)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it </w:t>
      </w:r>
      <w:r>
        <w:br/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monoclinic, and tetragonal crystals are tightly bonded while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maintaining smooth interfaces. Because the orthorhombic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crystal is a metastable phase,</w:t>
      </w:r>
      <w:r>
        <w:rPr>
          <w:rFonts w:ascii="AdvOT8608a8d1" w:hAnsi="AdvOT8608a8d1" w:eastAsia="AdvOT8608a8d1"/>
          <w:b w:val="0"/>
          <w:i w:val="0"/>
          <w:color w:val="0000FF"/>
          <w:sz w:val="14"/>
        </w:rPr>
        <w:t>3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it may be stable when it is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surrounded by stable phases. The similarity in lattice size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between them also supports the matching of interfaces.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Therefore, we speculate that ferroelectric domains made of</w:t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32" w:after="0"/>
        <w:ind w:left="142" w:right="22" w:firstLine="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are largely di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erent. In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systems, however, the dielectric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constants of both paraelectric and ferroelectric phases are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almost the same. Therefore, the capacitors show similar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electrical performance whether the ferroelectric domain has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a slim columnar or small spherical shape in the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lms. This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topic remains to be studied in the future.</w:t>
      </w:r>
    </w:p>
    <w:p>
      <w:pPr>
        <w:autoSpaceDN w:val="0"/>
        <w:autoSpaceDE w:val="0"/>
        <w:widowControl/>
        <w:spacing w:line="250" w:lineRule="exact" w:before="0" w:after="0"/>
        <w:ind w:left="142" w:right="20" w:firstLine="20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The leakage current is one of the concerns in ferroelectric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capacitors. In our experiment, the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J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(at 2 MV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cm) increases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markedly with increasing Zr composition in the Hf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Zr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O 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lms, in correlation with the evolution of the ferroelectric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phase [Fig. 5(a)]. In contrast, the thickness of Hf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0.5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Zr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0.5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2 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lms has little in</w:t>
      </w:r>
      <w:r>
        <w:rPr>
          <w:rFonts w:ascii="fb" w:hAnsi="fb" w:eastAsia="fb"/>
          <w:b w:val="0"/>
          <w:i w:val="0"/>
          <w:color w:val="221F1F"/>
          <w:sz w:val="20"/>
        </w:rPr>
        <w:t>fl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uence on the leakage current at the same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electric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eld, although the volume of the ferroelectric phase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changes signi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cantly [Fig. 7(a)]. It is di</w:t>
      </w:r>
      <w:r>
        <w:rPr>
          <w:rFonts w:ascii="fb" w:hAnsi="fb" w:eastAsia="fb"/>
          <w:b w:val="0"/>
          <w:i w:val="0"/>
          <w:color w:val="221F1F"/>
          <w:sz w:val="20"/>
        </w:rPr>
        <w:t>ffi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cult to explain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these discrepant results consistently. In general, the leakage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currents in polycrystalline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 are mainly governed by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components through grain boundaries and inside grains.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Further analysis is necessary to understand the origins of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these behaviors. Practically, preparation of laminate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 is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expected to e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ectively reduce the leakage current.</w:t>
      </w:r>
      <w:r>
        <w:rPr>
          <w:rFonts w:ascii="AdvOT8608a8d1" w:hAnsi="AdvOT8608a8d1" w:eastAsia="AdvOT8608a8d1"/>
          <w:b w:val="0"/>
          <w:i w:val="0"/>
          <w:color w:val="0000FF"/>
          <w:sz w:val="14"/>
        </w:rPr>
        <w:t>25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,</w:t>
      </w:r>
      <w:r>
        <w:rPr>
          <w:rFonts w:ascii="AdvOT8608a8d1" w:hAnsi="AdvOT8608a8d1" w:eastAsia="AdvOT8608a8d1"/>
          <w:b w:val="0"/>
          <w:i w:val="0"/>
          <w:color w:val="0000FF"/>
          <w:sz w:val="14"/>
        </w:rPr>
        <w:t>68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constant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E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BD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irrespective of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P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r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[Fig. 5(b)] seems to indicate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that the breakdown occurs in non-ferroelectric regions in the 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lms, such as grain boundaries. Thus, the improvement in 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E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BD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is possible by techniques such as annealing. The last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subject to consider is the engineering of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E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C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.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E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C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values so far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reported change depending on the kind of dopant used.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Although the guiding principle of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E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C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engineering has not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been clari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ed yet, a combination of dopant exploration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experiments and the concept of ferroelectric domain size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proposed here will lead to the development of more reliable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-based ferroelectrics.</w:t>
      </w:r>
    </w:p>
    <w:p>
      <w:pPr>
        <w:autoSpaceDN w:val="0"/>
        <w:tabs>
          <w:tab w:pos="496" w:val="left"/>
        </w:tabs>
        <w:autoSpaceDE w:val="0"/>
        <w:widowControl/>
        <w:spacing w:line="210" w:lineRule="exact" w:before="166" w:after="0"/>
        <w:ind w:left="142" w:right="0" w:firstLine="0"/>
        <w:jc w:val="left"/>
      </w:pPr>
      <w:r>
        <w:rPr>
          <w:rFonts w:ascii="AdvTT16f3b945.B" w:hAnsi="AdvTT16f3b945.B" w:eastAsia="AdvTT16f3b945.B"/>
          <w:b w:val="0"/>
          <w:i w:val="0"/>
          <w:color w:val="221F1F"/>
          <w:sz w:val="19"/>
        </w:rPr>
        <w:t xml:space="preserve">4. </w:t>
      </w:r>
      <w:r>
        <w:tab/>
      </w:r>
      <w:r>
        <w:rPr>
          <w:rFonts w:ascii="AdvTT16f3b945.B" w:hAnsi="AdvTT16f3b945.B" w:eastAsia="AdvTT16f3b945.B"/>
          <w:b w:val="0"/>
          <w:i w:val="0"/>
          <w:color w:val="221F1F"/>
          <w:sz w:val="19"/>
        </w:rPr>
        <w:t>Conclusions</w:t>
      </w:r>
    </w:p>
    <w:p>
      <w:pPr>
        <w:autoSpaceDN w:val="0"/>
        <w:autoSpaceDE w:val="0"/>
        <w:widowControl/>
        <w:spacing w:line="344" w:lineRule="exact" w:before="114" w:after="4"/>
        <w:ind w:left="142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Electrical properties of Hf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Zr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lms, i.e., remnant polar-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ization, leakage current, coercive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eld, and breakdown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eld,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are strongly a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ected by the metal composition and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lm</w:t>
      </w:r>
    </w:p>
    <w:p>
      <w:pPr>
        <w:sectPr>
          <w:type w:val="nextColumn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57"/>
        <w:gridCol w:w="1257"/>
        <w:gridCol w:w="1257"/>
        <w:gridCol w:w="1257"/>
        <w:gridCol w:w="1257"/>
        <w:gridCol w:w="1257"/>
        <w:gridCol w:w="1257"/>
        <w:gridCol w:w="1257"/>
      </w:tblGrid>
      <w:tr>
        <w:trPr>
          <w:trHeight w:hRule="exact" w:val="212"/>
        </w:trPr>
        <w:tc>
          <w:tcPr>
            <w:tcW w:type="dxa" w:w="5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orthorhombic crystals exist in the grains mainly made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thickness.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Although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best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ferroelectric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behavior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10" w:firstLine="0"/>
              <w:jc w:val="righ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4"/>
        <w:ind w:left="0" w:right="142" w:firstLine="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paraelectric phases. Changes in dopant concentration alter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the lattice parameters and induce distortion, and the number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of ferroelectric domains changes. This appeares as the metal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composition dependence of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P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r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. When the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 becomes thick,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the stability of paraelectric crystals increases and, as a result,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the number of ferroelectric domains decreases. In this model,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because the size of the ferroelectric domain is identical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irrespective of the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lm parameters,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E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C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is constant. In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case of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ferroelectrics,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d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in Eq. (1) may correspond to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domain size. Even in the maximum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P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r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 obtained with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50% Zr, the ferroelectric domains appear to be isolated and 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E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C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does not change. At present, it is di</w:t>
      </w:r>
      <w:r>
        <w:rPr>
          <w:rFonts w:ascii="fb" w:hAnsi="fb" w:eastAsia="fb"/>
          <w:b w:val="0"/>
          <w:i w:val="0"/>
          <w:color w:val="221F1F"/>
          <w:sz w:val="20"/>
        </w:rPr>
        <w:t>ffi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cult to examine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how the ferroelectric domains are distributed in polycrystal-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line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lms. We consider two extreme cases. One is that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ferroelectric phase has a slim columnar shape along the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thickness, sandwiched by the paraelectric phases, and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connects to the top and bottom electrodes. The other is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57"/>
        <w:gridCol w:w="1257"/>
        <w:gridCol w:w="1257"/>
        <w:gridCol w:w="1257"/>
        <w:gridCol w:w="1257"/>
        <w:gridCol w:w="1257"/>
        <w:gridCol w:w="1257"/>
        <w:gridCol w:w="1257"/>
      </w:tblGrid>
      <w:tr>
        <w:trPr>
          <w:trHeight w:hRule="exact" w:val="216"/>
        </w:trPr>
        <w:tc>
          <w:tcPr>
            <w:tcW w:type="dxa" w:w="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ferroelectric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phase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has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a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small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spherical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shape,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32" w:after="0"/>
        <w:ind w:left="142" w:right="22" w:firstLine="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obtained by a 10-nm-thick Hf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0.5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Zr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0.5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lm, the leakage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current is very high. A particular behavior is that the coercive 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eld is not changed by both the metal composition and the 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 thickness. The trends of these electrical properties are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discussed from our theory that the ferroelectric domains are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con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ned to the nanometer scale and dispersed in the matrix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of dielectric grains. In order to apply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-based ferro-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electrics in advanced electron devices such as FeRAMs and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FeFETs, development of the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E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C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engineering technology is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indispensable.</w:t>
      </w:r>
    </w:p>
    <w:p>
      <w:pPr>
        <w:autoSpaceDN w:val="0"/>
        <w:autoSpaceDE w:val="0"/>
        <w:widowControl/>
        <w:spacing w:line="210" w:lineRule="exact" w:before="186" w:after="0"/>
        <w:ind w:left="142" w:right="0" w:firstLine="0"/>
        <w:jc w:val="left"/>
      </w:pPr>
      <w:r>
        <w:rPr>
          <w:rFonts w:ascii="AdvTT16f3b945.B" w:hAnsi="AdvTT16f3b945.B" w:eastAsia="AdvTT16f3b945.B"/>
          <w:b w:val="0"/>
          <w:i w:val="0"/>
          <w:color w:val="221F1F"/>
          <w:sz w:val="19"/>
        </w:rPr>
        <w:t>Acknowledgment</w:t>
      </w:r>
    </w:p>
    <w:p>
      <w:pPr>
        <w:autoSpaceDN w:val="0"/>
        <w:autoSpaceDE w:val="0"/>
        <w:widowControl/>
        <w:spacing w:line="232" w:lineRule="exact" w:before="88" w:after="310"/>
        <w:ind w:left="142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This work was supported by JST CREST, JPMJCR14F2.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.00000000000045" w:type="dxa"/>
      </w:tblPr>
      <w:tblGrid>
        <w:gridCol w:w="5028"/>
        <w:gridCol w:w="5028"/>
      </w:tblGrid>
      <w:tr>
        <w:trPr>
          <w:trHeight w:hRule="exact" w:val="374"/>
        </w:trPr>
        <w:tc>
          <w:tcPr>
            <w:tcW w:type="dxa" w:w="284"/>
            <w:tcBorders>
              <w:top w:sz="1.600000000000363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48" w:after="0"/>
              <w:ind w:left="0" w:right="0" w:firstLine="0"/>
              <w:jc w:val="center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1)</w:t>
            </w:r>
          </w:p>
        </w:tc>
        <w:tc>
          <w:tcPr>
            <w:tcW w:type="dxa" w:w="4592"/>
            <w:tcBorders>
              <w:top w:sz="1.600000000000363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38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>T. S. Böscke, J. Müller, D. Bräuhaus, U. Schröder, and U. Böttger,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25" w:history="1">
                <w:r>
                  <w:rPr>
                    <w:rStyle w:val="Hyperlink"/>
                  </w:rPr>
                  <w:t>Appl.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500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25" w:history="1">
          <w:r>
            <w:rPr>
              <w:rStyle w:val="Hyperlink"/>
            </w:rPr>
            <w:t>Phys. Lett.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25" w:history="1">
          <w:r>
            <w:rPr>
              <w:rStyle w:val="Hyperlink"/>
            </w:rPr>
            <w:t xml:space="preserve"> 99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25" w:history="1">
          <w:r>
            <w:rPr>
              <w:rStyle w:val="Hyperlink"/>
            </w:rPr>
            <w:t>, 102903 (2011).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23" w:type="dxa"/>
      </w:tblPr>
      <w:tblGrid>
        <w:gridCol w:w="5028"/>
        <w:gridCol w:w="5028"/>
      </w:tblGrid>
      <w:tr>
        <w:trPr>
          <w:trHeight w:hRule="exact" w:val="238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8" w:after="0"/>
              <w:ind w:left="0" w:right="46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2)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>T. S. Böscke, St. Teichert, D. Bräuhaus, J. Müller, U. Schröder, U. Böttger,</w:t>
            </w:r>
          </w:p>
        </w:tc>
      </w:tr>
    </w:tbl>
    <w:p>
      <w:pPr>
        <w:autoSpaceDN w:val="0"/>
        <w:autoSpaceDE w:val="0"/>
        <w:widowControl/>
        <w:spacing w:line="180" w:lineRule="exact" w:before="4" w:after="2"/>
        <w:ind w:left="500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>and T. Mikolajick,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26" w:history="1">
          <w:r>
            <w:rPr>
              <w:rStyle w:val="Hyperlink"/>
            </w:rPr>
            <w:t>Appl. Phys. Lett.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26" w:history="1">
          <w:r>
            <w:rPr>
              <w:rStyle w:val="Hyperlink"/>
            </w:rPr>
            <w:t xml:space="preserve"> 99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26" w:history="1">
          <w:r>
            <w:rPr>
              <w:rStyle w:val="Hyperlink"/>
            </w:rPr>
            <w:t>, 112904 (2011).</w:t>
          </w:r>
        </w:hyperlink>
      </w:r>
    </w:p>
    <w:p>
      <w:pPr>
        <w:sectPr>
          <w:type w:val="nextColumn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2"/>
        <w:gridCol w:w="3352"/>
        <w:gridCol w:w="3352"/>
      </w:tblGrid>
      <w:tr>
        <w:trPr>
          <w:trHeight w:hRule="exact" w:val="226"/>
        </w:trPr>
        <w:tc>
          <w:tcPr>
            <w:tcW w:type="dxa" w:w="5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surrounded by the paraelectric phase in the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lms, and is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" w:after="0"/>
              <w:ind w:left="0" w:right="46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3)</w:t>
            </w:r>
          </w:p>
        </w:tc>
        <w:tc>
          <w:tcPr>
            <w:tcW w:type="dxa" w:w="4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74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>T. S. Böscke, J. Müller, D. Bräuhaus, U. Schröder, and U. Böttger,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27" w:history="1">
                <w:r>
                  <w:rPr>
                    <w:rStyle w:val="Hyperlink"/>
                  </w:rPr>
                  <w:t xml:space="preserve">IEDM </w:t>
                </w:r>
              </w:hyperlink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27" w:history="1">
                <w:r>
                  <w:rPr>
                    <w:rStyle w:val="Hyperlink"/>
                  </w:rPr>
                  <w:t xml:space="preserve">Tech. Dig., 2011, p. </w:t>
                </w:r>
              </w:hyperlink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27" w:history="1">
                <w:r>
                  <w:rPr>
                    <w:rStyle w:val="Hyperlink"/>
                  </w:rPr>
                  <w:t>547.</w:t>
                </w:r>
              </w:hyperlink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74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 xml:space="preserve">U. Schroeder, S. Mueller, J. Mueller, E. Yurchuk, D. Martin, C. Adelmann, 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>T. Schloesser, R. van Bentum, and T. Mikolajick,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28" w:history="1">
                <w:r>
                  <w:rPr>
                    <w:rStyle w:val="Hyperlink"/>
                  </w:rPr>
                  <w:t xml:space="preserve">ECS J. Solid State Sci. </w:t>
                </w:r>
              </w:hyperlink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28" w:history="1">
                <w:r>
                  <w:rPr>
                    <w:rStyle w:val="Hyperlink"/>
                  </w:rPr>
                  <w:t>Technol.</w:t>
                </w:r>
              </w:hyperlink>
            </w:r>
            <w:r>
              <w:rPr>
                <w:rFonts w:ascii="AdvOT8b40f9c2.B" w:hAnsi="AdvOT8b40f9c2.B" w:eastAsia="AdvOT8b40f9c2.B"/>
                <w:b w:val="0"/>
                <w:i w:val="0"/>
                <w:color w:val="0000FF"/>
                <w:sz w:val="15"/>
              </w:rPr>
              <w:hyperlink r:id="rId28" w:history="1">
                <w:r>
                  <w:rPr>
                    <w:rStyle w:val="Hyperlink"/>
                  </w:rPr>
                  <w:t xml:space="preserve"> 2</w:t>
                </w:r>
              </w:hyperlink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28" w:history="1">
                <w:r>
                  <w:rPr>
                    <w:rStyle w:val="Hyperlink"/>
                  </w:rPr>
                  <w:t>, N69 (2013).</w:t>
                </w:r>
              </w:hyperlink>
            </w:r>
          </w:p>
          <w:p>
            <w:pPr>
              <w:autoSpaceDN w:val="0"/>
              <w:autoSpaceDE w:val="0"/>
              <w:widowControl/>
              <w:spacing w:line="206" w:lineRule="exact" w:before="154" w:after="0"/>
              <w:ind w:left="0" w:right="8" w:firstLine="0"/>
              <w:jc w:val="right"/>
            </w:pPr>
            <w:r>
              <w:rPr>
                <w:w w:val="98.57684687564247"/>
                <w:rFonts w:ascii="AdvTT153188ed" w:hAnsi="AdvTT153188ed" w:eastAsia="AdvTT153188ed"/>
                <w:b w:val="0"/>
                <w:i w:val="0"/>
                <w:color w:val="221F1F"/>
                <w:sz w:val="19"/>
              </w:rPr>
              <w:t>©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6"/>
              </w:rPr>
              <w:t>2018 The Japan Society of Applied Physics</w:t>
            </w:r>
          </w:p>
        </w:tc>
      </w:tr>
      <w:tr>
        <w:trPr>
          <w:trHeight w:hRule="exact" w:val="480"/>
        </w:trPr>
        <w:tc>
          <w:tcPr>
            <w:tcW w:type="dxa" w:w="5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44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sometimes localized at the interfaces with the electrodes. In 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conventional ferroelectric oxides, the di</w:t>
            </w:r>
            <w:r>
              <w:rPr>
                <w:rFonts w:ascii="fb" w:hAnsi="fb" w:eastAsia="fb"/>
                <w:b w:val="0"/>
                <w:i w:val="0"/>
                <w:color w:val="221F1F"/>
                <w:sz w:val="20"/>
              </w:rPr>
              <w:t>ff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>erence between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0" w:right="46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4)</w:t>
            </w:r>
          </w:p>
        </w:tc>
        <w:tc>
          <w:tcPr>
            <w:tcW w:type="dxa" w:w="3352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54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8" w:val="left"/>
              </w:tabs>
              <w:autoSpaceDE w:val="0"/>
              <w:widowControl/>
              <w:spacing w:line="282" w:lineRule="exact" w:before="0" w:after="0"/>
              <w:ind w:left="0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20"/>
              </w:rPr>
              <w:t xml:space="preserve">the ferroelectric domain shapes mentioned above is clearly </w:t>
            </w:r>
            <w:r>
              <w:tab/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8"/>
              </w:rPr>
              <w:t>04FB01-5</w:t>
            </w:r>
          </w:p>
        </w:tc>
        <w:tc>
          <w:tcPr>
            <w:tcW w:type="dxa" w:w="335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2"/>
        <w:gridCol w:w="3352"/>
        <w:gridCol w:w="3352"/>
      </w:tblGrid>
      <w:tr>
        <w:trPr>
          <w:trHeight w:hRule="exact" w:val="216"/>
        </w:trPr>
        <w:tc>
          <w:tcPr>
            <w:tcW w:type="dxa" w:w="5024"/>
            <w:gridSpan w:val="2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Jpn. J. Appl. Phys.</w:t>
            </w: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7"/>
              </w:rPr>
              <w:t xml:space="preserve"> 57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, 04FB01 (2018)</w:t>
            </w:r>
          </w:p>
        </w:tc>
        <w:tc>
          <w:tcPr>
            <w:tcW w:type="dxa" w:w="501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2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S. Migita et al.</w:t>
            </w:r>
          </w:p>
        </w:tc>
      </w:tr>
      <w:tr>
        <w:trPr>
          <w:trHeight w:hRule="exact" w:val="480"/>
        </w:trPr>
        <w:tc>
          <w:tcPr>
            <w:tcW w:type="dxa" w:w="28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08" w:after="0"/>
              <w:ind w:left="0" w:right="0" w:firstLine="0"/>
              <w:jc w:val="center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5)</w:t>
            </w:r>
          </w:p>
        </w:tc>
        <w:tc>
          <w:tcPr>
            <w:tcW w:type="dxa" w:w="474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98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>U. Schroeder, E. Yurchuk, J. Müller, D. Martin, T. Schenk, P. Polakowski,</w:t>
            </w:r>
          </w:p>
        </w:tc>
        <w:tc>
          <w:tcPr>
            <w:tcW w:type="dxa" w:w="501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4" w:val="left"/>
              </w:tabs>
              <w:autoSpaceDE w:val="0"/>
              <w:widowControl/>
              <w:spacing w:line="190" w:lineRule="exact" w:before="282" w:after="0"/>
              <w:ind w:left="162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35)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 xml:space="preserve"> J. A. Rodriguez, K. Remack, K. Boku, K. R. Udayakumar, S. Aggarwal, </w:t>
            </w:r>
            <w:r>
              <w:tab/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>S. R. Summerfelt, F. G. Celii, S. Martin, L. Hall, K. Taylor, T. Moise, H.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494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>McAdams, J. McPherson, R. Bailey, G. Fox, and M. Depner,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29" w:history="1">
                <w:r>
                  <w:rPr>
                    <w:rStyle w:val="Hyperlink"/>
                  </w:rPr>
                  <w:t xml:space="preserve">IEEE Trans. </w:t>
                </w:r>
              </w:hyperlink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29" w:history="1">
                <w:r>
                  <w:rPr>
                    <w:rStyle w:val="Hyperlink"/>
                  </w:rPr>
                  <w:t>Device Mater. Reliab.</w:t>
                </w:r>
              </w:hyperlink>
            </w:r>
            <w:r>
              <w:rPr>
                <w:rFonts w:ascii="AdvOT8b40f9c2.B" w:hAnsi="AdvOT8b40f9c2.B" w:eastAsia="AdvOT8b40f9c2.B"/>
                <w:b w:val="0"/>
                <w:i w:val="0"/>
                <w:color w:val="0000FF"/>
                <w:sz w:val="15"/>
              </w:rPr>
              <w:hyperlink r:id="rId29" w:history="1">
                <w:r>
                  <w:rPr>
                    <w:rStyle w:val="Hyperlink"/>
                  </w:rPr>
                  <w:t xml:space="preserve"> 4</w:t>
                </w:r>
              </w:hyperlink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29" w:history="1">
                <w:r>
                  <w:rPr>
                    <w:rStyle w:val="Hyperlink"/>
                  </w:rPr>
                  <w:t>, 436 (2004).</w:t>
                </w:r>
              </w:hyperlink>
            </w:r>
          </w:p>
          <w:p>
            <w:pPr>
              <w:autoSpaceDN w:val="0"/>
              <w:tabs>
                <w:tab w:pos="494" w:val="left"/>
              </w:tabs>
              <w:autoSpaceDE w:val="0"/>
              <w:widowControl/>
              <w:spacing w:line="188" w:lineRule="exact" w:before="2" w:after="0"/>
              <w:ind w:left="162" w:right="144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36)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 xml:space="preserve"> S. Migita, H. Ota, H. Yamada, A. Sawa, and A. Toriumi,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30" w:history="1">
                <w:r>
                  <w:rPr>
                    <w:rStyle w:val="Hyperlink"/>
                  </w:rPr>
                  <w:t xml:space="preserve">Proc. EDTM, </w:t>
                </w:r>
              </w:hyperlink>
            </w:r>
            <w:r>
              <w:tab/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30" w:history="1">
                <w:r>
                  <w:rPr>
                    <w:rStyle w:val="Hyperlink"/>
                  </w:rPr>
                  <w:t xml:space="preserve">2017, p. </w:t>
                </w:r>
              </w:hyperlink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30" w:history="1">
                <w:r>
                  <w:rPr>
                    <w:rStyle w:val="Hyperlink"/>
                  </w:rPr>
                  <w:t>255.</w:t>
                </w:r>
              </w:hyperlink>
            </w:r>
          </w:p>
          <w:p>
            <w:pPr>
              <w:autoSpaceDN w:val="0"/>
              <w:tabs>
                <w:tab w:pos="494" w:val="left"/>
              </w:tabs>
              <w:autoSpaceDE w:val="0"/>
              <w:widowControl/>
              <w:spacing w:line="188" w:lineRule="exact" w:before="2" w:after="0"/>
              <w:ind w:left="162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37)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 xml:space="preserve"> S. Migita, H. Ota, H. Yamada, K. Shibuya, A. Sawa, and A. Toriumi, Ext. </w:t>
            </w:r>
            <w:r>
              <w:tab/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>Abstr. Solid State Devices and Materials, 2017, p. 541.</w:t>
            </w:r>
          </w:p>
          <w:p>
            <w:pPr>
              <w:autoSpaceDN w:val="0"/>
              <w:tabs>
                <w:tab w:pos="494" w:val="left"/>
              </w:tabs>
              <w:autoSpaceDE w:val="0"/>
              <w:widowControl/>
              <w:spacing w:line="190" w:lineRule="exact" w:before="0" w:after="0"/>
              <w:ind w:left="162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38)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 xml:space="preserve"> S. Migita, H. Ota, H. Yamada, A. Sawa, and A. Toriumi, Ext. Abstr. Silicon </w:t>
            </w:r>
            <w:r>
              <w:tab/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>Nanoelectron. Workshop, 2017, p. 17.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494" w:right="0" w:hanging="332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39)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 xml:space="preserve"> Y. Watanabe, H. Ota, S. Migita, Y. Kamimuta, K. Iwamoto, M. Takahashi, 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>A. Ogawa, H. Ito, T. Nabatame, and A. Toriumi,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31" w:history="1">
                <w:r>
                  <w:rPr>
                    <w:rStyle w:val="Hyperlink"/>
                  </w:rPr>
                  <w:t>ECS Trans.</w:t>
                </w:r>
              </w:hyperlink>
            </w:r>
            <w:r>
              <w:rPr>
                <w:rFonts w:ascii="AdvOT8b40f9c2.B" w:hAnsi="AdvOT8b40f9c2.B" w:eastAsia="AdvOT8b40f9c2.B"/>
                <w:b w:val="0"/>
                <w:i w:val="0"/>
                <w:color w:val="0000FF"/>
                <w:sz w:val="15"/>
              </w:rPr>
              <w:hyperlink r:id="rId31" w:history="1">
                <w:r>
                  <w:rPr>
                    <w:rStyle w:val="Hyperlink"/>
                  </w:rPr>
                  <w:t xml:space="preserve"> 11</w:t>
                </w:r>
              </w:hyperlink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31" w:history="1">
                <w:r>
                  <w:rPr>
                    <w:rStyle w:val="Hyperlink"/>
                  </w:rPr>
                  <w:t xml:space="preserve"> [4], 35 </w:t>
                </w:r>
              </w:hyperlink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31" w:history="1">
                <w:r>
                  <w:rPr>
                    <w:rStyle w:val="Hyperlink"/>
                  </w:rPr>
                  <w:t>(2007).</w:t>
                </w:r>
              </w:hyperlink>
            </w:r>
          </w:p>
          <w:p>
            <w:pPr>
              <w:autoSpaceDN w:val="0"/>
              <w:tabs>
                <w:tab w:pos="494" w:val="left"/>
              </w:tabs>
              <w:autoSpaceDE w:val="0"/>
              <w:widowControl/>
              <w:spacing w:line="190" w:lineRule="exact" w:before="0" w:after="0"/>
              <w:ind w:left="162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40)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 xml:space="preserve"> S. Migita, Y. Watanabe, H. Ota, H. Ito, Y. Kamimuta, T. Nabatame, and A. </w:t>
            </w:r>
            <w:r>
              <w:tab/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>Toriumi,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32" w:history="1">
                <w:r>
                  <w:rPr>
                    <w:rStyle w:val="Hyperlink"/>
                  </w:rPr>
                  <w:t xml:space="preserve">Tech. Dig. Symp. VLSI Technol., 2008, p. </w:t>
                </w:r>
              </w:hyperlink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32" w:history="1">
                <w:r>
                  <w:rPr>
                    <w:rStyle w:val="Hyperlink"/>
                  </w:rPr>
                  <w:t>152.</w:t>
                </w:r>
              </w:hyperlink>
            </w:r>
          </w:p>
          <w:p>
            <w:pPr>
              <w:autoSpaceDN w:val="0"/>
              <w:tabs>
                <w:tab w:pos="494" w:val="left"/>
              </w:tabs>
              <w:autoSpaceDE w:val="0"/>
              <w:widowControl/>
              <w:spacing w:line="188" w:lineRule="exact" w:before="2" w:after="0"/>
              <w:ind w:left="162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41)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 xml:space="preserve"> S. Migita, Y. Watanabe, H. Ota, T. Nabatame, and A. Toriumi,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33" w:history="1">
                <w:r>
                  <w:rPr>
                    <w:rStyle w:val="Hyperlink"/>
                  </w:rPr>
                  <w:t xml:space="preserve">ECS Trans. </w:t>
                </w:r>
              </w:hyperlink>
            </w:r>
            <w:r>
              <w:tab/>
            </w:r>
            <w:r>
              <w:rPr>
                <w:rFonts w:ascii="AdvOT8b40f9c2.B" w:hAnsi="AdvOT8b40f9c2.B" w:eastAsia="AdvOT8b40f9c2.B"/>
                <w:b w:val="0"/>
                <w:i w:val="0"/>
                <w:color w:val="0000FF"/>
                <w:sz w:val="15"/>
              </w:rPr>
              <w:t>19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t xml:space="preserve"> [2], 563 (2009).</w:t>
            </w:r>
          </w:p>
        </w:tc>
      </w:tr>
      <w:tr>
        <w:trPr>
          <w:trHeight w:hRule="exact" w:val="380"/>
        </w:trPr>
        <w:tc>
          <w:tcPr>
            <w:tcW w:type="dxa" w:w="5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358" w:right="144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>C. Adelmann, M. I. Popovici, S. V. Kalinin, and T. Mikolajick,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34" w:history="1">
                <w:r>
                  <w:rPr>
                    <w:rStyle w:val="Hyperlink"/>
                  </w:rPr>
                  <w:t xml:space="preserve">Jpn. J. Appl. </w:t>
                </w:r>
              </w:hyperlink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34" w:history="1">
                <w:r>
                  <w:rPr>
                    <w:rStyle w:val="Hyperlink"/>
                  </w:rPr>
                  <w:t>Phys.</w:t>
                </w:r>
              </w:hyperlink>
            </w:r>
            <w:r>
              <w:rPr>
                <w:rFonts w:ascii="AdvOT8b40f9c2.B" w:hAnsi="AdvOT8b40f9c2.B" w:eastAsia="AdvOT8b40f9c2.B"/>
                <w:b w:val="0"/>
                <w:i w:val="0"/>
                <w:color w:val="0000FF"/>
                <w:sz w:val="15"/>
              </w:rPr>
              <w:hyperlink r:id="rId34" w:history="1">
                <w:r>
                  <w:rPr>
                    <w:rStyle w:val="Hyperlink"/>
                  </w:rPr>
                  <w:t xml:space="preserve"> 53</w:t>
                </w:r>
              </w:hyperlink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34" w:history="1">
                <w:r>
                  <w:rPr>
                    <w:rStyle w:val="Hyperlink"/>
                  </w:rPr>
                  <w:t>, 08LE02 (2014).</w:t>
                </w:r>
              </w:hyperlink>
            </w:r>
          </w:p>
        </w:tc>
        <w:tc>
          <w:tcPr>
            <w:tcW w:type="dxa" w:w="3352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180"/>
        </w:trPr>
        <w:tc>
          <w:tcPr>
            <w:tcW w:type="dxa" w:w="2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" w:after="0"/>
              <w:ind w:left="0" w:right="0" w:firstLine="0"/>
              <w:jc w:val="center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6)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>L. Xu, T. Nishimura, S. Shibayama, T. Yajima, S. Migita, and A. Toriumi,</w:t>
            </w:r>
          </w:p>
        </w:tc>
        <w:tc>
          <w:tcPr>
            <w:tcW w:type="dxa" w:w="3352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200"/>
        </w:trPr>
        <w:tc>
          <w:tcPr>
            <w:tcW w:type="dxa" w:w="5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358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35" w:history="1">
                <w:r>
                  <w:rPr>
                    <w:rStyle w:val="Hyperlink"/>
                  </w:rPr>
                  <w:t>J. Appl. Phys.</w:t>
                </w:r>
              </w:hyperlink>
            </w:r>
            <w:r>
              <w:rPr>
                <w:rFonts w:ascii="AdvOT8b40f9c2.B" w:hAnsi="AdvOT8b40f9c2.B" w:eastAsia="AdvOT8b40f9c2.B"/>
                <w:b w:val="0"/>
                <w:i w:val="0"/>
                <w:color w:val="0000FF"/>
                <w:sz w:val="15"/>
              </w:rPr>
              <w:hyperlink r:id="rId35" w:history="1">
                <w:r>
                  <w:rPr>
                    <w:rStyle w:val="Hyperlink"/>
                  </w:rPr>
                  <w:t xml:space="preserve"> 122</w:t>
                </w:r>
              </w:hyperlink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35" w:history="1">
                <w:r>
                  <w:rPr>
                    <w:rStyle w:val="Hyperlink"/>
                  </w:rPr>
                  <w:t>, 124104 (2017).</w:t>
                </w:r>
              </w:hyperlink>
            </w:r>
          </w:p>
        </w:tc>
        <w:tc>
          <w:tcPr>
            <w:tcW w:type="dxa" w:w="3352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180"/>
        </w:trPr>
        <w:tc>
          <w:tcPr>
            <w:tcW w:type="dxa" w:w="2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" w:after="0"/>
              <w:ind w:left="0" w:right="0" w:firstLine="0"/>
              <w:jc w:val="center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7)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>J. Müller, T. S. Böscke, D. Bräuhaus, U. Schröder, U. Böttger, J. Sundqvist,</w:t>
            </w:r>
          </w:p>
        </w:tc>
        <w:tc>
          <w:tcPr>
            <w:tcW w:type="dxa" w:w="3352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180"/>
        </w:trPr>
        <w:tc>
          <w:tcPr>
            <w:tcW w:type="dxa" w:w="5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358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>P. Kücher, T. Mikolajick, and L. Frey,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36" w:history="1">
                <w:r>
                  <w:rPr>
                    <w:rStyle w:val="Hyperlink"/>
                  </w:rPr>
                  <w:t>Appl. Phys. Lett.</w:t>
                </w:r>
              </w:hyperlink>
            </w:r>
            <w:r>
              <w:rPr>
                <w:rFonts w:ascii="AdvOT8b40f9c2.B" w:hAnsi="AdvOT8b40f9c2.B" w:eastAsia="AdvOT8b40f9c2.B"/>
                <w:b w:val="0"/>
                <w:i w:val="0"/>
                <w:color w:val="0000FF"/>
                <w:sz w:val="15"/>
              </w:rPr>
              <w:hyperlink r:id="rId36" w:history="1">
                <w:r>
                  <w:rPr>
                    <w:rStyle w:val="Hyperlink"/>
                  </w:rPr>
                  <w:t xml:space="preserve"> 99</w:t>
                </w:r>
              </w:hyperlink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36" w:history="1">
                <w:r>
                  <w:rPr>
                    <w:rStyle w:val="Hyperlink"/>
                  </w:rPr>
                  <w:t>, 112901 (2011).</w:t>
                </w:r>
              </w:hyperlink>
            </w:r>
          </w:p>
        </w:tc>
        <w:tc>
          <w:tcPr>
            <w:tcW w:type="dxa" w:w="3352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200"/>
        </w:trPr>
        <w:tc>
          <w:tcPr>
            <w:tcW w:type="dxa" w:w="2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6" w:after="0"/>
              <w:ind w:left="0" w:right="0" w:firstLine="0"/>
              <w:jc w:val="center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8)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>J. Müller, T. S. Böscke, U. Schröder, S. Mueller, D. Braühaus, U. Böttger,</w:t>
            </w:r>
          </w:p>
        </w:tc>
        <w:tc>
          <w:tcPr>
            <w:tcW w:type="dxa" w:w="3352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180"/>
        </w:trPr>
        <w:tc>
          <w:tcPr>
            <w:tcW w:type="dxa" w:w="5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58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>L. Frey, and T. Mikolajick,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37" w:history="1">
                <w:r>
                  <w:rPr>
                    <w:rStyle w:val="Hyperlink"/>
                  </w:rPr>
                  <w:t>Nano Lett.</w:t>
                </w:r>
              </w:hyperlink>
            </w:r>
            <w:r>
              <w:rPr>
                <w:rFonts w:ascii="AdvOT8b40f9c2.B" w:hAnsi="AdvOT8b40f9c2.B" w:eastAsia="AdvOT8b40f9c2.B"/>
                <w:b w:val="0"/>
                <w:i w:val="0"/>
                <w:color w:val="0000FF"/>
                <w:sz w:val="15"/>
              </w:rPr>
              <w:hyperlink r:id="rId37" w:history="1">
                <w:r>
                  <w:rPr>
                    <w:rStyle w:val="Hyperlink"/>
                  </w:rPr>
                  <w:t xml:space="preserve"> 12</w:t>
                </w:r>
              </w:hyperlink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37" w:history="1">
                <w:r>
                  <w:rPr>
                    <w:rStyle w:val="Hyperlink"/>
                  </w:rPr>
                  <w:t>, 4318 (2012).</w:t>
                </w:r>
              </w:hyperlink>
            </w:r>
          </w:p>
        </w:tc>
        <w:tc>
          <w:tcPr>
            <w:tcW w:type="dxa" w:w="3352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200"/>
        </w:trPr>
        <w:tc>
          <w:tcPr>
            <w:tcW w:type="dxa" w:w="2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4" w:after="0"/>
              <w:ind w:left="0" w:right="0" w:firstLine="0"/>
              <w:jc w:val="center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9)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74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>M. H. Park, H. J. Kim, Y. J. Kim, W. Lee, H. K. Kim, and C. S. Hwang,</w:t>
            </w:r>
          </w:p>
        </w:tc>
        <w:tc>
          <w:tcPr>
            <w:tcW w:type="dxa" w:w="3352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560"/>
        </w:trPr>
        <w:tc>
          <w:tcPr>
            <w:tcW w:type="dxa" w:w="5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358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38" w:history="1">
                <w:r>
                  <w:rPr>
                    <w:rStyle w:val="Hyperlink"/>
                  </w:rPr>
                  <w:t>Appl. Phys. Lett.</w:t>
                </w:r>
              </w:hyperlink>
            </w:r>
            <w:r>
              <w:rPr>
                <w:rFonts w:ascii="AdvOT8b40f9c2.B" w:hAnsi="AdvOT8b40f9c2.B" w:eastAsia="AdvOT8b40f9c2.B"/>
                <w:b w:val="0"/>
                <w:i w:val="0"/>
                <w:color w:val="0000FF"/>
                <w:sz w:val="15"/>
              </w:rPr>
              <w:hyperlink r:id="rId38" w:history="1">
                <w:r>
                  <w:rPr>
                    <w:rStyle w:val="Hyperlink"/>
                  </w:rPr>
                  <w:t xml:space="preserve"> 102</w:t>
                </w:r>
              </w:hyperlink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38" w:history="1">
                <w:r>
                  <w:rPr>
                    <w:rStyle w:val="Hyperlink"/>
                  </w:rPr>
                  <w:t>, 112914 (2013).</w:t>
                </w:r>
              </w:hyperlink>
            </w:r>
          </w:p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186" w:lineRule="exact" w:before="0" w:after="0"/>
              <w:ind w:left="26" w:right="144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10)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 xml:space="preserve"> M. H. Park, H. J. Kim, Y. J. Kim, W. Lee, T. Moon, and C. S. Hwang, </w:t>
            </w:r>
            <w:r>
              <w:tab/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39" w:history="1">
                <w:r>
                  <w:rPr>
                    <w:rStyle w:val="Hyperlink"/>
                  </w:rPr>
                  <w:t>Appl. Phys. Lett.</w:t>
                </w:r>
              </w:hyperlink>
            </w:r>
            <w:r>
              <w:rPr>
                <w:rFonts w:ascii="AdvOT8b40f9c2.B" w:hAnsi="AdvOT8b40f9c2.B" w:eastAsia="AdvOT8b40f9c2.B"/>
                <w:b w:val="0"/>
                <w:i w:val="0"/>
                <w:color w:val="0000FF"/>
                <w:sz w:val="15"/>
              </w:rPr>
              <w:hyperlink r:id="rId39" w:history="1">
                <w:r>
                  <w:rPr>
                    <w:rStyle w:val="Hyperlink"/>
                  </w:rPr>
                  <w:t xml:space="preserve"> 102</w:t>
                </w:r>
              </w:hyperlink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39" w:history="1">
                <w:r>
                  <w:rPr>
                    <w:rStyle w:val="Hyperlink"/>
                  </w:rPr>
                  <w:t>, 242905 (2013).</w:t>
                </w:r>
              </w:hyperlink>
            </w:r>
          </w:p>
        </w:tc>
        <w:tc>
          <w:tcPr>
            <w:tcW w:type="dxa" w:w="3352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200"/>
        </w:trPr>
        <w:tc>
          <w:tcPr>
            <w:tcW w:type="dxa" w:w="2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2" w:after="0"/>
              <w:ind w:left="0" w:right="0" w:firstLine="0"/>
              <w:jc w:val="center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11)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2" w:after="0"/>
              <w:ind w:left="74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>J. Müller, U. Schröder, T. S. Böscke, I. Müller, U. Böttger, L. Wilde, J.</w:t>
            </w:r>
          </w:p>
        </w:tc>
        <w:tc>
          <w:tcPr>
            <w:tcW w:type="dxa" w:w="3352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548"/>
        </w:trPr>
        <w:tc>
          <w:tcPr>
            <w:tcW w:type="dxa" w:w="5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358" w:right="144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>Sundqvist, M. Lemberger, P. Kücher, T. Mikolajick, and L. Frey,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40" w:history="1">
                <w:r>
                  <w:rPr>
                    <w:rStyle w:val="Hyperlink"/>
                  </w:rPr>
                  <w:t xml:space="preserve">J. Appl. </w:t>
                </w:r>
              </w:hyperlink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40" w:history="1">
                <w:r>
                  <w:rPr>
                    <w:rStyle w:val="Hyperlink"/>
                  </w:rPr>
                  <w:t>Phys.</w:t>
                </w:r>
              </w:hyperlink>
            </w:r>
            <w:r>
              <w:rPr>
                <w:rFonts w:ascii="AdvOT8b40f9c2.B" w:hAnsi="AdvOT8b40f9c2.B" w:eastAsia="AdvOT8b40f9c2.B"/>
                <w:b w:val="0"/>
                <w:i w:val="0"/>
                <w:color w:val="0000FF"/>
                <w:sz w:val="15"/>
              </w:rPr>
              <w:hyperlink r:id="rId40" w:history="1">
                <w:r>
                  <w:rPr>
                    <w:rStyle w:val="Hyperlink"/>
                  </w:rPr>
                  <w:t xml:space="preserve"> 110</w:t>
                </w:r>
              </w:hyperlink>
            </w:r>
            <w:r>
              <w:rPr>
                <w:rFonts w:ascii="AdvOT8608a8d1" w:hAnsi="AdvOT8608a8d1" w:eastAsia="AdvOT8608a8d1"/>
                <w:b w:val="0"/>
                <w:i w:val="0"/>
                <w:color w:val="0000FF"/>
                <w:sz w:val="15"/>
              </w:rPr>
              <w:hyperlink r:id="rId40" w:history="1">
                <w:r>
                  <w:rPr>
                    <w:rStyle w:val="Hyperlink"/>
                  </w:rPr>
                  <w:t>, 114113 (2011).</w:t>
                </w:r>
              </w:hyperlink>
            </w:r>
          </w:p>
          <w:p>
            <w:pPr>
              <w:autoSpaceDN w:val="0"/>
              <w:autoSpaceDE w:val="0"/>
              <w:widowControl/>
              <w:spacing w:line="174" w:lineRule="exact" w:before="14" w:after="0"/>
              <w:ind w:left="26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12)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5"/>
              </w:rPr>
              <w:t xml:space="preserve"> T. Olsen, U. Schröder, S. Müller, A. Krause, D. Martin, A. Singh, J. Müller,</w:t>
            </w:r>
          </w:p>
        </w:tc>
        <w:tc>
          <w:tcPr>
            <w:tcW w:type="dxa" w:w="3352"/>
            <w:vMerge/>
            <w:tcBorders>
              <w:top w:sz="4.0" w:val="single" w:color="#221F1F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358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>M. Geidel, and T. Mikolajick,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41" w:history="1">
          <w:r>
            <w:rPr>
              <w:rStyle w:val="Hyperlink"/>
            </w:rPr>
            <w:t>Appl. Phys. Lett.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41" w:history="1">
          <w:r>
            <w:rPr>
              <w:rStyle w:val="Hyperlink"/>
            </w:rPr>
            <w:t xml:space="preserve"> 101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41" w:history="1">
          <w:r>
            <w:rPr>
              <w:rStyle w:val="Hyperlink"/>
            </w:rPr>
            <w:t>, 082905 (2012).</w:t>
          </w:r>
        </w:hyperlink>
      </w:r>
    </w:p>
    <w:p>
      <w:pPr>
        <w:autoSpaceDN w:val="0"/>
        <w:tabs>
          <w:tab w:pos="358" w:val="left"/>
        </w:tabs>
        <w:autoSpaceDE w:val="0"/>
        <w:widowControl/>
        <w:spacing w:line="188" w:lineRule="exact" w:before="2" w:after="0"/>
        <w:ind w:left="26" w:right="144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13)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S. Starschich, D. Griesche, T. Schneller, R. Waser, and U. Böttger,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42" w:history="1">
          <w:r>
            <w:rPr>
              <w:rStyle w:val="Hyperlink"/>
            </w:rPr>
            <w:t xml:space="preserve">Appl. </w:t>
          </w:r>
        </w:hyperlink>
      </w:r>
      <w:r>
        <w:tab/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42" w:history="1">
          <w:r>
            <w:rPr>
              <w:rStyle w:val="Hyperlink"/>
            </w:rPr>
            <w:t>Phys. Lett.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42" w:history="1">
          <w:r>
            <w:rPr>
              <w:rStyle w:val="Hyperlink"/>
            </w:rPr>
            <w:t xml:space="preserve"> 104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42" w:history="1">
          <w:r>
            <w:rPr>
              <w:rStyle w:val="Hyperlink"/>
            </w:rPr>
            <w:t>, 202903 (2014).</w:t>
          </w:r>
        </w:hyperlink>
      </w:r>
    </w:p>
    <w:p>
      <w:pPr>
        <w:autoSpaceDN w:val="0"/>
        <w:tabs>
          <w:tab w:pos="358" w:val="left"/>
        </w:tabs>
        <w:autoSpaceDE w:val="0"/>
        <w:widowControl/>
        <w:spacing w:line="190" w:lineRule="exact" w:before="0" w:after="0"/>
        <w:ind w:left="26" w:right="144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14)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S. Mueller, J. Mueller, A. Singh, S. Riedel, J. Sundqvist, U. Schroeder, and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T. Mikolajick,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43" w:history="1">
          <w:r>
            <w:rPr>
              <w:rStyle w:val="Hyperlink"/>
            </w:rPr>
            <w:t>Adv. Funct. Mater.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43" w:history="1">
          <w:r>
            <w:rPr>
              <w:rStyle w:val="Hyperlink"/>
            </w:rPr>
            <w:t xml:space="preserve"> 22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43" w:history="1">
          <w:r>
            <w:rPr>
              <w:rStyle w:val="Hyperlink"/>
            </w:rPr>
            <w:t>, 2412 (2012).</w:t>
          </w:r>
        </w:hyperlink>
      </w:r>
    </w:p>
    <w:p>
      <w:pPr>
        <w:autoSpaceDN w:val="0"/>
        <w:tabs>
          <w:tab w:pos="358" w:val="left"/>
        </w:tabs>
        <w:autoSpaceDE w:val="0"/>
        <w:widowControl/>
        <w:spacing w:line="188" w:lineRule="exact" w:before="0" w:after="0"/>
        <w:ind w:left="26" w:right="144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15)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S. Mueller, C. Adelmann, A. Singh, S. Van Elshocht, U. Schroeder, and T.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Mikolajick,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44" w:history="1">
          <w:r>
            <w:rPr>
              <w:rStyle w:val="Hyperlink"/>
            </w:rPr>
            <w:t>ECS J. Solid State Sci. Technol.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44" w:history="1">
          <w:r>
            <w:rPr>
              <w:rStyle w:val="Hyperlink"/>
            </w:rPr>
            <w:t xml:space="preserve"> 1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44" w:history="1">
          <w:r>
            <w:rPr>
              <w:rStyle w:val="Hyperlink"/>
            </w:rPr>
            <w:t>, N123 (2012).</w:t>
          </w:r>
        </w:hyperlink>
      </w:r>
    </w:p>
    <w:p>
      <w:pPr>
        <w:autoSpaceDN w:val="0"/>
        <w:autoSpaceDE w:val="0"/>
        <w:widowControl/>
        <w:spacing w:line="178" w:lineRule="exact" w:before="14" w:after="0"/>
        <w:ind w:left="26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16)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M. Ho</w:t>
      </w:r>
      <w:r>
        <w:rPr>
          <w:rFonts w:ascii="fb" w:hAnsi="fb" w:eastAsia="fb"/>
          <w:b w:val="0"/>
          <w:i w:val="0"/>
          <w:color w:val="221F1F"/>
          <w:sz w:val="15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mann, U. Schroeder, T. Schenk, T. Shimizu, H. Funakubo, O.</w:t>
      </w:r>
    </w:p>
    <w:p>
      <w:pPr>
        <w:autoSpaceDN w:val="0"/>
        <w:autoSpaceDE w:val="0"/>
        <w:widowControl/>
        <w:spacing w:line="188" w:lineRule="exact" w:before="0" w:after="0"/>
        <w:ind w:left="358" w:right="144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Sakata, D. Pohl, M. Drescher, C. Adelmann, R. Materlik, A. Kersch, and T. 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Mikolajick,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45" w:history="1">
          <w:r>
            <w:rPr>
              <w:rStyle w:val="Hyperlink"/>
            </w:rPr>
            <w:t>J. Appl. Phys.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45" w:history="1">
          <w:r>
            <w:rPr>
              <w:rStyle w:val="Hyperlink"/>
            </w:rPr>
            <w:t xml:space="preserve"> 118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45" w:history="1">
          <w:r>
            <w:rPr>
              <w:rStyle w:val="Hyperlink"/>
            </w:rPr>
            <w:t>, 072006 (2015).</w:t>
          </w:r>
        </w:hyperlink>
      </w:r>
    </w:p>
    <w:p>
      <w:pPr>
        <w:autoSpaceDN w:val="0"/>
        <w:tabs>
          <w:tab w:pos="358" w:val="left"/>
        </w:tabs>
        <w:autoSpaceDE w:val="0"/>
        <w:widowControl/>
        <w:spacing w:line="190" w:lineRule="exact" w:before="0" w:after="0"/>
        <w:ind w:left="26" w:right="288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17)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T. Schenk, U. Schroeder, M. Pesic, M. Popovici, Y. V. Pershin, and T.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Mikolajick,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46" w:history="1">
          <w:r>
            <w:rPr>
              <w:rStyle w:val="Hyperlink"/>
            </w:rPr>
            <w:t>ACS Appl. Mater. Interfaces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46" w:history="1">
          <w:r>
            <w:rPr>
              <w:rStyle w:val="Hyperlink"/>
            </w:rPr>
            <w:t xml:space="preserve"> 6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46" w:history="1">
          <w:r>
            <w:rPr>
              <w:rStyle w:val="Hyperlink"/>
            </w:rPr>
            <w:t>, 19744 (2014).</w:t>
          </w:r>
        </w:hyperlink>
      </w:r>
    </w:p>
    <w:p>
      <w:pPr>
        <w:autoSpaceDN w:val="0"/>
        <w:tabs>
          <w:tab w:pos="358" w:val="left"/>
        </w:tabs>
        <w:autoSpaceDE w:val="0"/>
        <w:widowControl/>
        <w:spacing w:line="188" w:lineRule="exact" w:before="2" w:after="0"/>
        <w:ind w:left="26" w:right="144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18)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A. G. Chernikova, D. S. Kuzmichev, D. V. Negrov, M. G. Kozodaev, S. N.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Polyakov, and A. M. Markeev,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47" w:history="1">
          <w:r>
            <w:rPr>
              <w:rStyle w:val="Hyperlink"/>
            </w:rPr>
            <w:t>Appl. Phys. Lett.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47" w:history="1">
          <w:r>
            <w:rPr>
              <w:rStyle w:val="Hyperlink"/>
            </w:rPr>
            <w:t xml:space="preserve"> 108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47" w:history="1">
          <w:r>
            <w:rPr>
              <w:rStyle w:val="Hyperlink"/>
            </w:rPr>
            <w:t>, 242905 (2016).</w:t>
          </w:r>
        </w:hyperlink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2" w:equalWidth="0">
            <w:col w:w="5031" w:space="0"/>
            <w:col w:w="5024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486" w:val="left"/>
        </w:tabs>
        <w:autoSpaceDE w:val="0"/>
        <w:widowControl/>
        <w:spacing w:line="182" w:lineRule="exact" w:before="0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42)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T. Mittmann, F. P. G. Fengler, C. Richter, M. H. Park, T. Mikolajick, and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U. Schroeder,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48" w:history="1">
          <w:r>
            <w:rPr>
              <w:rStyle w:val="Hyperlink"/>
            </w:rPr>
            <w:t>Microelectron. Eng.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48" w:history="1">
          <w:r>
            <w:rPr>
              <w:rStyle w:val="Hyperlink"/>
            </w:rPr>
            <w:t xml:space="preserve"> 178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48" w:history="1">
          <w:r>
            <w:rPr>
              <w:rStyle w:val="Hyperlink"/>
            </w:rPr>
            <w:t>, 48 (2017).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90" w:lineRule="exact" w:before="0" w:after="0"/>
        <w:ind w:left="154" w:right="144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43)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C. Björmander, K. Sreenivas, M. Duan, A. M. Grishin, and K. V. Rao, </w:t>
      </w:r>
      <w:r>
        <w:tab/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49" w:history="1">
          <w:r>
            <w:rPr>
              <w:rStyle w:val="Hyperlink"/>
            </w:rPr>
            <w:t>Appl. Phys. Lett.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49" w:history="1">
          <w:r>
            <w:rPr>
              <w:rStyle w:val="Hyperlink"/>
            </w:rPr>
            <w:t xml:space="preserve"> 66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49" w:history="1">
          <w:r>
            <w:rPr>
              <w:rStyle w:val="Hyperlink"/>
            </w:rPr>
            <w:t>, 2493 (1995).</w:t>
          </w:r>
        </w:hyperlink>
      </w:r>
    </w:p>
    <w:p>
      <w:pPr>
        <w:autoSpaceDN w:val="0"/>
        <w:autoSpaceDE w:val="0"/>
        <w:widowControl/>
        <w:spacing w:line="180" w:lineRule="exact" w:before="10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44)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T. K. Kundu and J. Y. Lee,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50" w:history="1">
          <w:r>
            <w:rPr>
              <w:rStyle w:val="Hyperlink"/>
            </w:rPr>
            <w:t>Jpn. J. Appl. Phys.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50" w:history="1">
          <w:r>
            <w:rPr>
              <w:rStyle w:val="Hyperlink"/>
            </w:rPr>
            <w:t xml:space="preserve"> 39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50" w:history="1">
          <w:r>
            <w:rPr>
              <w:rStyle w:val="Hyperlink"/>
            </w:rPr>
            <w:t>, 3488 (2000).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88" w:lineRule="exact" w:before="0" w:after="0"/>
        <w:ind w:left="154" w:right="144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45)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N. A. Pertsev, J. Rodriguez Contreras, V. G. Kukhar, B. Hermanns, H.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Kohlstedt, and R. Waser,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51" w:history="1">
          <w:r>
            <w:rPr>
              <w:rStyle w:val="Hyperlink"/>
            </w:rPr>
            <w:t>Appl. Phys. Lett.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51" w:history="1">
          <w:r>
            <w:rPr>
              <w:rStyle w:val="Hyperlink"/>
            </w:rPr>
            <w:t xml:space="preserve"> 83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51" w:history="1">
          <w:r>
            <w:rPr>
              <w:rStyle w:val="Hyperlink"/>
            </w:rPr>
            <w:t>, 3356 (2003).</w:t>
          </w:r>
        </w:hyperlink>
      </w:r>
    </w:p>
    <w:p>
      <w:pPr>
        <w:autoSpaceDN w:val="0"/>
        <w:autoSpaceDE w:val="0"/>
        <w:widowControl/>
        <w:spacing w:line="174" w:lineRule="exact" w:before="14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46)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T. Kijima, T. Aoyama, H. Miyazawa, Y. Hamada, K. Ohashi, M.</w:t>
      </w:r>
    </w:p>
    <w:p>
      <w:pPr>
        <w:autoSpaceDN w:val="0"/>
        <w:tabs>
          <w:tab w:pos="486" w:val="left"/>
        </w:tabs>
        <w:autoSpaceDE w:val="0"/>
        <w:widowControl/>
        <w:spacing w:line="190" w:lineRule="exact" w:before="0" w:after="0"/>
        <w:ind w:left="154" w:right="0" w:firstLine="0"/>
        <w:jc w:val="left"/>
      </w:pP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Nakayama, E. Natori, and T. Shimoda,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52" w:history="1">
          <w:r>
            <w:rPr>
              <w:rStyle w:val="Hyperlink"/>
            </w:rPr>
            <w:t>Jpn. J. Appl. Phys.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52" w:history="1">
          <w:r>
            <w:rPr>
              <w:rStyle w:val="Hyperlink"/>
            </w:rPr>
            <w:t xml:space="preserve"> 44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52" w:history="1">
          <w:r>
            <w:rPr>
              <w:rStyle w:val="Hyperlink"/>
            </w:rPr>
            <w:t xml:space="preserve">, 267 (2005). </w:t>
          </w:r>
        </w:hyperlink>
      </w:r>
      <w:r>
        <w:rPr>
          <w:rFonts w:ascii="AdvTT153188ed" w:hAnsi="AdvTT153188ed" w:eastAsia="AdvTT153188ed"/>
          <w:b w:val="0"/>
          <w:i w:val="0"/>
          <w:color w:val="221F1F"/>
          <w:sz w:val="15"/>
        </w:rPr>
        <w:t>47)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K. Kim and S. Lee,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53" w:history="1">
          <w:r>
            <w:rPr>
              <w:rStyle w:val="Hyperlink"/>
            </w:rPr>
            <w:t>J. Appl. Phys.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53" w:history="1">
          <w:r>
            <w:rPr>
              <w:rStyle w:val="Hyperlink"/>
            </w:rPr>
            <w:t xml:space="preserve"> 100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53" w:history="1">
          <w:r>
            <w:rPr>
              <w:rStyle w:val="Hyperlink"/>
            </w:rPr>
            <w:t>, 051604 (2006).</w:t>
          </w:r>
        </w:hyperlink>
      </w:r>
    </w:p>
    <w:p>
      <w:pPr>
        <w:autoSpaceDN w:val="0"/>
        <w:autoSpaceDE w:val="0"/>
        <w:widowControl/>
        <w:spacing w:line="190" w:lineRule="exact" w:before="0" w:after="0"/>
        <w:ind w:left="144" w:right="22" w:firstLine="0"/>
        <w:jc w:val="righ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48)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Ø. Dahl, J. K. Grepstad, and T. Tybell,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54" w:history="1">
          <w:r>
            <w:rPr>
              <w:rStyle w:val="Hyperlink"/>
            </w:rPr>
            <w:t>J. Appl. Phys.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54" w:history="1">
          <w:r>
            <w:rPr>
              <w:rStyle w:val="Hyperlink"/>
            </w:rPr>
            <w:t xml:space="preserve"> 106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54" w:history="1">
          <w:r>
            <w:rPr>
              <w:rStyle w:val="Hyperlink"/>
            </w:rPr>
            <w:t xml:space="preserve">, 084104 (2009). </w:t>
          </w:r>
        </w:hyperlink>
      </w:r>
      <w:r>
        <w:rPr>
          <w:rFonts w:ascii="AdvTT153188ed" w:hAnsi="AdvTT153188ed" w:eastAsia="AdvTT153188ed"/>
          <w:b w:val="0"/>
          <w:i w:val="0"/>
          <w:color w:val="221F1F"/>
          <w:sz w:val="15"/>
        </w:rPr>
        <w:t>49)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N. Ogata, M. Nagata, K. Ishihara, H. Urashima, A. Okutoh, S. Yamazaki, S. 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Mitarai, and J. Kudo,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55" w:history="1">
          <w:r>
            <w:rPr>
              <w:rStyle w:val="Hyperlink"/>
            </w:rPr>
            <w:t>Jpn. J. Appl. Phys.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55" w:history="1">
          <w:r>
            <w:rPr>
              <w:rStyle w:val="Hyperlink"/>
            </w:rPr>
            <w:t xml:space="preserve"> 37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55" w:history="1">
          <w:r>
            <w:rPr>
              <w:rStyle w:val="Hyperlink"/>
            </w:rPr>
            <w:t>, 3481 (1998).</w:t>
          </w:r>
        </w:hyperlink>
      </w:r>
    </w:p>
    <w:p>
      <w:pPr>
        <w:autoSpaceDN w:val="0"/>
        <w:autoSpaceDE w:val="0"/>
        <w:widowControl/>
        <w:spacing w:line="174" w:lineRule="exact" w:before="14" w:after="4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50)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K. Hironaka, C. Isobe, B. K. Moon, and S. Hishikawa,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56" w:history="1">
          <w:r>
            <w:rPr>
              <w:rStyle w:val="Hyperlink"/>
            </w:rPr>
            <w:t>Jpn. J. Appl. Phys.</w:t>
          </w:r>
        </w:hyperlink>
      </w:r>
    </w:p>
    <w:p>
      <w:pPr>
        <w:sectPr>
          <w:type w:val="nextColumn"/>
          <w:pgSz w:w="11906" w:h="16838"/>
          <w:pgMar w:top="352" w:right="914" w:bottom="342" w:left="936" w:header="720" w:footer="720" w:gutter="0"/>
          <w:cols w:space="720" w:num="2" w:equalWidth="0">
            <w:col w:w="5031" w:space="0"/>
            <w:col w:w="5024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5518" w:val="left"/>
        </w:tabs>
        <w:autoSpaceDE w:val="0"/>
        <w:widowControl/>
        <w:spacing w:line="174" w:lineRule="exact" w:before="0" w:after="0"/>
        <w:ind w:left="26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19)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M. G. Kozodaev, A. G. Chernikova, E. V. Korostylev, M. H. Park, U. </w:t>
      </w:r>
      <w:r>
        <w:tab/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56" w:history="1">
          <w:r>
            <w:rPr>
              <w:rStyle w:val="Hyperlink"/>
            </w:rPr>
            <w:t>40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56" w:history="1">
          <w:r>
            <w:rPr>
              <w:rStyle w:val="Hyperlink"/>
            </w:rPr>
            <w:t>, 680 (2001).</w:t>
          </w:r>
        </w:hyperlink>
      </w:r>
    </w:p>
    <w:p>
      <w:pPr>
        <w:autoSpaceDN w:val="0"/>
        <w:tabs>
          <w:tab w:pos="5186" w:val="left"/>
        </w:tabs>
        <w:autoSpaceDE w:val="0"/>
        <w:widowControl/>
        <w:spacing w:line="182" w:lineRule="exact" w:before="8" w:after="0"/>
        <w:ind w:left="358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>Schroeder, C. S. Hwang, and A. M. Markeev,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57" w:history="1">
          <w:r>
            <w:rPr>
              <w:rStyle w:val="Hyperlink"/>
            </w:rPr>
            <w:t>Appl. Phys. Lett.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57" w:history="1">
          <w:r>
            <w:rPr>
              <w:rStyle w:val="Hyperlink"/>
            </w:rPr>
            <w:t xml:space="preserve"> 111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57" w:history="1">
          <w:r>
            <w:rPr>
              <w:rStyle w:val="Hyperlink"/>
            </w:rPr>
            <w:t xml:space="preserve">, </w:t>
          </w:r>
        </w:hyperlink>
      </w:r>
      <w:r>
        <w:tab/>
      </w:r>
      <w:r>
        <w:rPr>
          <w:rFonts w:ascii="AdvTT153188ed" w:hAnsi="AdvTT153188ed" w:eastAsia="AdvTT153188ed"/>
          <w:b w:val="0"/>
          <w:i w:val="0"/>
          <w:color w:val="221F1F"/>
          <w:sz w:val="15"/>
        </w:rPr>
        <w:t>51)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T. Kijima and H. Ishiwara,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58" w:history="1">
          <w:r>
            <w:rPr>
              <w:rStyle w:val="Hyperlink"/>
            </w:rPr>
            <w:t>Jpn. J. Appl. Phys.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58" w:history="1">
          <w:r>
            <w:rPr>
              <w:rStyle w:val="Hyperlink"/>
            </w:rPr>
            <w:t xml:space="preserve"> 41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58" w:history="1">
          <w:r>
            <w:rPr>
              <w:rStyle w:val="Hyperlink"/>
            </w:rPr>
            <w:t>, L716 (2002).</w:t>
          </w:r>
        </w:hyperlink>
      </w:r>
    </w:p>
    <w:p>
      <w:pPr>
        <w:autoSpaceDN w:val="0"/>
        <w:tabs>
          <w:tab w:pos="5186" w:val="left"/>
        </w:tabs>
        <w:autoSpaceDE w:val="0"/>
        <w:widowControl/>
        <w:spacing w:line="174" w:lineRule="exact" w:before="14" w:after="8"/>
        <w:ind w:left="358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57" w:history="1">
          <w:r>
            <w:rPr>
              <w:rStyle w:val="Hyperlink"/>
            </w:rPr>
            <w:t xml:space="preserve">132903 (2017). </w:t>
          </w:r>
        </w:hyperlink>
      </w:r>
      <w:r>
        <w:tab/>
      </w:r>
      <w:r>
        <w:rPr>
          <w:rFonts w:ascii="AdvTT153188ed" w:hAnsi="AdvTT153188ed" w:eastAsia="AdvTT153188ed"/>
          <w:b w:val="0"/>
          <w:i w:val="0"/>
          <w:color w:val="221F1F"/>
          <w:sz w:val="15"/>
        </w:rPr>
        <w:t>52)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K. Iijima, T. Terashima, K. Yamamoto, K. Hirata, and Y. Bando,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59" w:history="1">
          <w:r>
            <w:rPr>
              <w:rStyle w:val="Hyperlink"/>
            </w:rPr>
            <w:t>Appl.</w:t>
          </w:r>
        </w:hyperlink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5031" w:space="0"/>
            <w:col w:w="5024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358" w:val="left"/>
        </w:tabs>
        <w:autoSpaceDE w:val="0"/>
        <w:widowControl/>
        <w:spacing w:line="182" w:lineRule="exact" w:before="0" w:after="0"/>
        <w:ind w:left="26" w:right="144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20)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L. Xu, T. Nishimura, S. Shibayama, T. Yajima, S. Migita, and A. Toriumi, </w:t>
      </w:r>
      <w:r>
        <w:tab/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0" w:history="1">
          <w:r>
            <w:rPr>
              <w:rStyle w:val="Hyperlink"/>
            </w:rPr>
            <w:t>Appl. Phys. Express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60" w:history="1">
          <w:r>
            <w:rPr>
              <w:rStyle w:val="Hyperlink"/>
            </w:rPr>
            <w:t xml:space="preserve"> 9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0" w:history="1">
          <w:r>
            <w:rPr>
              <w:rStyle w:val="Hyperlink"/>
            </w:rPr>
            <w:t>, 091501 (2016).</w:t>
          </w:r>
        </w:hyperlink>
      </w:r>
    </w:p>
    <w:p>
      <w:pPr>
        <w:autoSpaceDN w:val="0"/>
        <w:autoSpaceDE w:val="0"/>
        <w:widowControl/>
        <w:spacing w:line="180" w:lineRule="exact" w:before="8" w:after="0"/>
        <w:ind w:left="26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21)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P. Polakowski and J. Müller,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1" w:history="1">
          <w:r>
            <w:rPr>
              <w:rStyle w:val="Hyperlink"/>
            </w:rPr>
            <w:t>Appl. Phys. Lett.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61" w:history="1">
          <w:r>
            <w:rPr>
              <w:rStyle w:val="Hyperlink"/>
            </w:rPr>
            <w:t xml:space="preserve"> 106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1" w:history="1">
          <w:r>
            <w:rPr>
              <w:rStyle w:val="Hyperlink"/>
            </w:rPr>
            <w:t>, 232905 (2015).</w:t>
          </w:r>
        </w:hyperlink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2" w:equalWidth="0">
            <w:col w:w="5031" w:space="0"/>
            <w:col w:w="5024" w:space="0"/>
            <w:col w:w="10056" w:space="0"/>
            <w:col w:w="5031" w:space="0"/>
            <w:col w:w="5024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486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59" w:history="1">
          <w:r>
            <w:rPr>
              <w:rStyle w:val="Hyperlink"/>
            </w:rPr>
            <w:t>Phys. Lett.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59" w:history="1">
          <w:r>
            <w:rPr>
              <w:rStyle w:val="Hyperlink"/>
            </w:rPr>
            <w:t xml:space="preserve"> 56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59" w:history="1">
          <w:r>
            <w:rPr>
              <w:rStyle w:val="Hyperlink"/>
            </w:rPr>
            <w:t>, 527 (1990).</w:t>
          </w:r>
        </w:hyperlink>
      </w:r>
    </w:p>
    <w:p>
      <w:pPr>
        <w:autoSpaceDN w:val="0"/>
        <w:autoSpaceDE w:val="0"/>
        <w:widowControl/>
        <w:spacing w:line="174" w:lineRule="exact" w:before="16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53)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Y. S. Kim, D. H. Kim, J. D. Kim, Y. J. Chang, T. W. Noh, J. H. Kong, K.</w:t>
      </w:r>
    </w:p>
    <w:p>
      <w:pPr>
        <w:autoSpaceDN w:val="0"/>
        <w:autoSpaceDE w:val="0"/>
        <w:widowControl/>
        <w:spacing w:line="174" w:lineRule="exact" w:before="14" w:after="2"/>
        <w:ind w:left="486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>Char, Y. D. Park, S. D. Bu, J.-G. Yoon, and J.-S. Chung,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2" w:history="1">
          <w:r>
            <w:rPr>
              <w:rStyle w:val="Hyperlink"/>
            </w:rPr>
            <w:t>Appl. Phys. Lett.</w:t>
          </w:r>
        </w:hyperlink>
      </w:r>
    </w:p>
    <w:p>
      <w:pPr>
        <w:sectPr>
          <w:type w:val="nextColumn"/>
          <w:pgSz w:w="11906" w:h="16838"/>
          <w:pgMar w:top="352" w:right="914" w:bottom="342" w:left="936" w:header="720" w:footer="720" w:gutter="0"/>
          <w:cols w:space="720" w:num="2" w:equalWidth="0">
            <w:col w:w="5031" w:space="0"/>
            <w:col w:w="5024" w:space="0"/>
            <w:col w:w="10056" w:space="0"/>
            <w:col w:w="5031" w:space="0"/>
            <w:col w:w="5024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5518" w:val="left"/>
        </w:tabs>
        <w:autoSpaceDE w:val="0"/>
        <w:widowControl/>
        <w:spacing w:line="174" w:lineRule="exact" w:before="0" w:after="0"/>
        <w:ind w:left="26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22)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T. Nishimura, L. Xu, S. Shibayama, T. Yajima, S. Migita, and A. Toriumi, </w:t>
      </w:r>
      <w:r>
        <w:tab/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62" w:history="1">
          <w:r>
            <w:rPr>
              <w:rStyle w:val="Hyperlink"/>
            </w:rPr>
            <w:t>86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2" w:history="1">
          <w:r>
            <w:rPr>
              <w:rStyle w:val="Hyperlink"/>
            </w:rPr>
            <w:t>, 102907 (2005).</w:t>
          </w:r>
        </w:hyperlink>
      </w:r>
    </w:p>
    <w:p>
      <w:pPr>
        <w:autoSpaceDN w:val="0"/>
        <w:tabs>
          <w:tab w:pos="5186" w:val="left"/>
        </w:tabs>
        <w:autoSpaceDE w:val="0"/>
        <w:widowControl/>
        <w:spacing w:line="182" w:lineRule="exact" w:before="8" w:after="0"/>
        <w:ind w:left="358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3" w:history="1">
          <w:r>
            <w:rPr>
              <w:rStyle w:val="Hyperlink"/>
            </w:rPr>
            <w:t>Jpn. J. Appl. Phys.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63" w:history="1">
          <w:r>
            <w:rPr>
              <w:rStyle w:val="Hyperlink"/>
            </w:rPr>
            <w:t xml:space="preserve"> 55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3" w:history="1">
          <w:r>
            <w:rPr>
              <w:rStyle w:val="Hyperlink"/>
            </w:rPr>
            <w:t xml:space="preserve">, 08PB01 (2016). </w:t>
          </w:r>
        </w:hyperlink>
      </w:r>
      <w:r>
        <w:tab/>
      </w:r>
      <w:r>
        <w:rPr>
          <w:rFonts w:ascii="AdvTT153188ed" w:hAnsi="AdvTT153188ed" w:eastAsia="AdvTT153188ed"/>
          <w:b w:val="0"/>
          <w:i w:val="0"/>
          <w:color w:val="221F1F"/>
          <w:sz w:val="15"/>
        </w:rPr>
        <w:t>54)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J. Y. Jo, Y. S. Kim, T. W. Noh, J. G. Yoon, and T. K. Song,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4" w:history="1">
          <w:r>
            <w:rPr>
              <w:rStyle w:val="Hyperlink"/>
            </w:rPr>
            <w:t>Appl. Phys.</w:t>
          </w:r>
        </w:hyperlink>
      </w:r>
    </w:p>
    <w:p>
      <w:pPr>
        <w:autoSpaceDN w:val="0"/>
        <w:tabs>
          <w:tab w:pos="5518" w:val="left"/>
        </w:tabs>
        <w:autoSpaceDE w:val="0"/>
        <w:widowControl/>
        <w:spacing w:line="180" w:lineRule="exact" w:before="2" w:after="0"/>
        <w:ind w:left="26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23)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A. Pal, V. K. Narasimhan, S. Weeks, K. Littau, D. Pramanik, and T. </w:t>
      </w:r>
      <w:r>
        <w:tab/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4" w:history="1">
          <w:r>
            <w:rPr>
              <w:rStyle w:val="Hyperlink"/>
            </w:rPr>
            <w:t>Lett.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64" w:history="1">
          <w:r>
            <w:rPr>
              <w:rStyle w:val="Hyperlink"/>
            </w:rPr>
            <w:t xml:space="preserve"> 89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4" w:history="1">
          <w:r>
            <w:rPr>
              <w:rStyle w:val="Hyperlink"/>
            </w:rPr>
            <w:t>, 232909 (2006).</w:t>
          </w:r>
        </w:hyperlink>
      </w:r>
    </w:p>
    <w:p>
      <w:pPr>
        <w:autoSpaceDN w:val="0"/>
        <w:tabs>
          <w:tab w:pos="5186" w:val="left"/>
        </w:tabs>
        <w:autoSpaceDE w:val="0"/>
        <w:widowControl/>
        <w:spacing w:line="180" w:lineRule="exact" w:before="10" w:after="0"/>
        <w:ind w:left="358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>Chiang,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5" w:history="1">
          <w:r>
            <w:rPr>
              <w:rStyle w:val="Hyperlink"/>
            </w:rPr>
            <w:t>Appl. Phys. Lett.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65" w:history="1">
          <w:r>
            <w:rPr>
              <w:rStyle w:val="Hyperlink"/>
            </w:rPr>
            <w:t xml:space="preserve"> 110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5" w:history="1">
          <w:r>
            <w:rPr>
              <w:rStyle w:val="Hyperlink"/>
            </w:rPr>
            <w:t xml:space="preserve">, 022903 (2017). </w:t>
          </w:r>
        </w:hyperlink>
      </w:r>
      <w:r>
        <w:tab/>
      </w:r>
      <w:r>
        <w:rPr>
          <w:rFonts w:ascii="AdvTT153188ed" w:hAnsi="AdvTT153188ed" w:eastAsia="AdvTT153188ed"/>
          <w:b w:val="0"/>
          <w:i w:val="0"/>
          <w:color w:val="221F1F"/>
          <w:sz w:val="15"/>
        </w:rPr>
        <w:t>55)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T. Kijima, S. Satoh, H. Matsunaga, and M. Koba,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6" w:history="1">
          <w:r>
            <w:rPr>
              <w:rStyle w:val="Hyperlink"/>
            </w:rPr>
            <w:t>Jpn. J. Appl. Phys.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66" w:history="1">
          <w:r>
            <w:rPr>
              <w:rStyle w:val="Hyperlink"/>
            </w:rPr>
            <w:t xml:space="preserve"> 35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6" w:history="1">
          <w:r>
            <w:rPr>
              <w:rStyle w:val="Hyperlink"/>
            </w:rPr>
            <w:t>,</w:t>
          </w:r>
        </w:hyperlink>
      </w:r>
    </w:p>
    <w:p>
      <w:pPr>
        <w:autoSpaceDN w:val="0"/>
        <w:tabs>
          <w:tab w:pos="5518" w:val="left"/>
        </w:tabs>
        <w:autoSpaceDE w:val="0"/>
        <w:widowControl/>
        <w:spacing w:line="174" w:lineRule="exact" w:before="14" w:after="0"/>
        <w:ind w:left="26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24)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J. Muller, T. S. Boscke, S. Muller, E. Yurchuk, P. Polakowski, J. Paul, D. </w:t>
      </w:r>
      <w:r>
        <w:tab/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6" w:history="1">
          <w:r>
            <w:rPr>
              <w:rStyle w:val="Hyperlink"/>
            </w:rPr>
            <w:t>1246 (1996).</w:t>
          </w:r>
        </w:hyperlink>
      </w:r>
    </w:p>
    <w:p>
      <w:pPr>
        <w:autoSpaceDN w:val="0"/>
        <w:tabs>
          <w:tab w:pos="5186" w:val="left"/>
        </w:tabs>
        <w:autoSpaceDE w:val="0"/>
        <w:widowControl/>
        <w:spacing w:line="180" w:lineRule="exact" w:before="4" w:after="0"/>
        <w:ind w:left="358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Martin, T. Schenk, K. Khullar, A. Kersch, W. Weinreich, S. Riedel, K. </w:t>
      </w:r>
      <w:r>
        <w:tab/>
      </w:r>
      <w:r>
        <w:rPr>
          <w:rFonts w:ascii="AdvTT153188ed" w:hAnsi="AdvTT153188ed" w:eastAsia="AdvTT153188ed"/>
          <w:b w:val="0"/>
          <w:i w:val="0"/>
          <w:color w:val="221F1F"/>
          <w:sz w:val="15"/>
        </w:rPr>
        <w:t>56)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T. Kijima, M. Ushikubo, and H. Matsunaga,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7" w:history="1">
          <w:r>
            <w:rPr>
              <w:rStyle w:val="Hyperlink"/>
            </w:rPr>
            <w:t>Jpn. J. Appl. Phys.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67" w:history="1">
          <w:r>
            <w:rPr>
              <w:rStyle w:val="Hyperlink"/>
            </w:rPr>
            <w:t xml:space="preserve"> 38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7" w:history="1">
          <w:r>
            <w:rPr>
              <w:rStyle w:val="Hyperlink"/>
            </w:rPr>
            <w:t>, 127</w:t>
          </w:r>
        </w:hyperlink>
      </w:r>
    </w:p>
    <w:p>
      <w:pPr>
        <w:autoSpaceDN w:val="0"/>
        <w:tabs>
          <w:tab w:pos="5518" w:val="left"/>
        </w:tabs>
        <w:autoSpaceDE w:val="0"/>
        <w:widowControl/>
        <w:spacing w:line="176" w:lineRule="exact" w:before="14" w:after="0"/>
        <w:ind w:left="358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Seidel, A. Kumar, T. M. Arruda, S. V. Kalinin, T. Schlosser, R. Boschke, R. </w:t>
      </w:r>
      <w:r>
        <w:tab/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7" w:history="1">
          <w:r>
            <w:rPr>
              <w:rStyle w:val="Hyperlink"/>
            </w:rPr>
            <w:t>(1999).</w:t>
          </w:r>
        </w:hyperlink>
      </w:r>
    </w:p>
    <w:p>
      <w:pPr>
        <w:autoSpaceDN w:val="0"/>
        <w:tabs>
          <w:tab w:pos="5186" w:val="left"/>
        </w:tabs>
        <w:autoSpaceDE w:val="0"/>
        <w:widowControl/>
        <w:spacing w:line="180" w:lineRule="exact" w:before="2" w:after="0"/>
        <w:ind w:left="358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>van Bentum, U. Schroder, and T. Mikolajick,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8" w:history="1">
          <w:r>
            <w:rPr>
              <w:rStyle w:val="Hyperlink"/>
            </w:rPr>
            <w:t xml:space="preserve">IEDM Tech. Dig., 2013, </w:t>
          </w:r>
        </w:hyperlink>
      </w:r>
      <w:r>
        <w:tab/>
      </w:r>
      <w:r>
        <w:rPr>
          <w:rFonts w:ascii="AdvTT153188ed" w:hAnsi="AdvTT153188ed" w:eastAsia="AdvTT153188ed"/>
          <w:b w:val="0"/>
          <w:i w:val="0"/>
          <w:color w:val="221F1F"/>
          <w:sz w:val="15"/>
        </w:rPr>
        <w:t>57)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T. Kijima and H. Matsunaga,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9" w:history="1">
          <w:r>
            <w:rPr>
              <w:rStyle w:val="Hyperlink"/>
            </w:rPr>
            <w:t>Jpn. J. Appl. Phys.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69" w:history="1">
          <w:r>
            <w:rPr>
              <w:rStyle w:val="Hyperlink"/>
            </w:rPr>
            <w:t xml:space="preserve"> 38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9" w:history="1">
          <w:r>
            <w:rPr>
              <w:rStyle w:val="Hyperlink"/>
            </w:rPr>
            <w:t>, 2281 (1999).</w:t>
          </w:r>
        </w:hyperlink>
      </w:r>
    </w:p>
    <w:p>
      <w:pPr>
        <w:autoSpaceDN w:val="0"/>
        <w:tabs>
          <w:tab w:pos="5186" w:val="left"/>
        </w:tabs>
        <w:autoSpaceDE w:val="0"/>
        <w:widowControl/>
        <w:spacing w:line="180" w:lineRule="exact" w:before="4" w:after="0"/>
        <w:ind w:left="358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8" w:history="1">
          <w:r>
            <w:rPr>
              <w:rStyle w:val="Hyperlink"/>
            </w:rPr>
            <w:t xml:space="preserve">p. 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68" w:history="1">
          <w:r>
            <w:rPr>
              <w:rStyle w:val="Hyperlink"/>
            </w:rPr>
            <w:t xml:space="preserve">280. </w:t>
          </w:r>
        </w:hyperlink>
      </w:r>
      <w:r>
        <w:tab/>
      </w:r>
      <w:r>
        <w:rPr>
          <w:rFonts w:ascii="AdvTT153188ed" w:hAnsi="AdvTT153188ed" w:eastAsia="AdvTT153188ed"/>
          <w:b w:val="0"/>
          <w:i w:val="0"/>
          <w:color w:val="221F1F"/>
          <w:sz w:val="15"/>
        </w:rPr>
        <w:t>58)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E. Tokumitsu, T. Isobe, T. Kijima, and H. Ishiwara,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70" w:history="1">
          <w:r>
            <w:rPr>
              <w:rStyle w:val="Hyperlink"/>
            </w:rPr>
            <w:t>Jpn. J. Appl. Phys.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70" w:history="1">
          <w:r>
            <w:rPr>
              <w:rStyle w:val="Hyperlink"/>
            </w:rPr>
            <w:t xml:space="preserve"> 40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70" w:history="1">
          <w:r>
            <w:rPr>
              <w:rStyle w:val="Hyperlink"/>
            </w:rPr>
            <w:t>,</w:t>
          </w:r>
        </w:hyperlink>
      </w:r>
    </w:p>
    <w:p>
      <w:pPr>
        <w:autoSpaceDN w:val="0"/>
        <w:tabs>
          <w:tab w:pos="5518" w:val="left"/>
        </w:tabs>
        <w:autoSpaceDE w:val="0"/>
        <w:widowControl/>
        <w:spacing w:line="176" w:lineRule="exact" w:before="14" w:after="8"/>
        <w:ind w:left="26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25)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J. Müller, P. Polakowski, and S. Riedel, Ext. Abstr. Solid State Devices and </w:t>
      </w:r>
      <w:r>
        <w:tab/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70" w:history="1">
          <w:r>
            <w:rPr>
              <w:rStyle w:val="Hyperlink"/>
            </w:rPr>
            <w:t>5576 (2001).</w:t>
          </w:r>
        </w:hyperlink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5031" w:space="0"/>
            <w:col w:w="5024" w:space="0"/>
            <w:col w:w="10056" w:space="0"/>
            <w:col w:w="5031" w:space="0"/>
            <w:col w:w="5024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174" w:lineRule="exact" w:before="0" w:after="0"/>
        <w:ind w:left="358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>Materials, 2015, p. 1150.</w:t>
      </w:r>
    </w:p>
    <w:p>
      <w:pPr>
        <w:autoSpaceDN w:val="0"/>
        <w:autoSpaceDE w:val="0"/>
        <w:widowControl/>
        <w:spacing w:line="176" w:lineRule="exact" w:before="16" w:after="0"/>
        <w:ind w:left="26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26)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J. Müller, E. Yurchuk, T. Schlösser, J. Paul, R. Ho</w:t>
      </w:r>
      <w:r>
        <w:rPr>
          <w:rFonts w:ascii="fb" w:hAnsi="fb" w:eastAsia="fb"/>
          <w:b w:val="0"/>
          <w:i w:val="0"/>
          <w:color w:val="221F1F"/>
          <w:sz w:val="15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mann, S. Müller, D.</w:t>
      </w:r>
    </w:p>
    <w:p>
      <w:pPr>
        <w:autoSpaceDN w:val="0"/>
        <w:autoSpaceDE w:val="0"/>
        <w:widowControl/>
        <w:spacing w:line="176" w:lineRule="exact" w:before="12" w:after="0"/>
        <w:ind w:left="0" w:right="0" w:firstLine="0"/>
        <w:jc w:val="center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>Martin, S. Slesazeck, P. Polakowski, J. Sundqvist, M. Czernohorsky, K.</w:t>
      </w:r>
    </w:p>
    <w:p>
      <w:pPr>
        <w:autoSpaceDN w:val="0"/>
        <w:autoSpaceDE w:val="0"/>
        <w:widowControl/>
        <w:spacing w:line="188" w:lineRule="exact" w:before="0" w:after="0"/>
        <w:ind w:left="358" w:right="144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Seidel, P. Kücher, R. Boschke, M. Trentzsch, K. Gebauer, U. Schröder, and 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T. Mikolajick,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71" w:history="1">
          <w:r>
            <w:rPr>
              <w:rStyle w:val="Hyperlink"/>
            </w:rPr>
            <w:t xml:space="preserve">Symp. VLSI Tech. Dig., 2012, p. 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71" w:history="1">
          <w:r>
            <w:rPr>
              <w:rStyle w:val="Hyperlink"/>
            </w:rPr>
            <w:t>25.</w:t>
          </w:r>
        </w:hyperlink>
      </w:r>
    </w:p>
    <w:p>
      <w:pPr>
        <w:autoSpaceDN w:val="0"/>
        <w:autoSpaceDE w:val="0"/>
        <w:widowControl/>
        <w:spacing w:line="176" w:lineRule="exact" w:before="14" w:after="0"/>
        <w:ind w:left="26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27)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D. Martin, E. Yurchuk, S. Müller, J. Müller, J. Paul, J. Sundquist, S.</w:t>
      </w:r>
    </w:p>
    <w:p>
      <w:pPr>
        <w:autoSpaceDN w:val="0"/>
        <w:autoSpaceDE w:val="0"/>
        <w:widowControl/>
        <w:spacing w:line="188" w:lineRule="exact" w:before="0" w:after="0"/>
        <w:ind w:left="358" w:right="144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Slesazeck, T. Schlösser, R. van Bentum, M. Trentzsch, U. Schröder, and T. 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Mikolajick,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72" w:history="1">
          <w:r>
            <w:rPr>
              <w:rStyle w:val="Hyperlink"/>
            </w:rPr>
            <w:t>Solid-State Electron.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72" w:history="1">
          <w:r>
            <w:rPr>
              <w:rStyle w:val="Hyperlink"/>
            </w:rPr>
            <w:t xml:space="preserve"> 88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72" w:history="1">
          <w:r>
            <w:rPr>
              <w:rStyle w:val="Hyperlink"/>
            </w:rPr>
            <w:t>, 65 (2013).</w:t>
          </w:r>
        </w:hyperlink>
      </w:r>
    </w:p>
    <w:p>
      <w:pPr>
        <w:autoSpaceDN w:val="0"/>
        <w:autoSpaceDE w:val="0"/>
        <w:widowControl/>
        <w:spacing w:line="188" w:lineRule="exact" w:before="2" w:after="0"/>
        <w:ind w:left="26" w:right="144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28)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C. H. Cheng and A. Chin,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73" w:history="1">
          <w:r>
            <w:rPr>
              <w:rStyle w:val="Hyperlink"/>
            </w:rPr>
            <w:t>IEEE Electron Device Lett.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73" w:history="1">
          <w:r>
            <w:rPr>
              <w:rStyle w:val="Hyperlink"/>
            </w:rPr>
            <w:t xml:space="preserve"> 35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73" w:history="1">
          <w:r>
            <w:rPr>
              <w:rStyle w:val="Hyperlink"/>
            </w:rPr>
            <w:t xml:space="preserve">, 274 (2014). </w:t>
          </w:r>
        </w:hyperlink>
      </w:r>
      <w:r>
        <w:rPr>
          <w:rFonts w:ascii="AdvTT153188ed" w:hAnsi="AdvTT153188ed" w:eastAsia="AdvTT153188ed"/>
          <w:b w:val="0"/>
          <w:i w:val="0"/>
          <w:color w:val="221F1F"/>
          <w:sz w:val="15"/>
        </w:rPr>
        <w:t>29)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M. Trentzsch, S. Flachowsky, R. Richter, J. Paul, B. Reimer, D. Utess, S.</w:t>
      </w:r>
    </w:p>
    <w:p>
      <w:pPr>
        <w:autoSpaceDN w:val="0"/>
        <w:autoSpaceDE w:val="0"/>
        <w:widowControl/>
        <w:spacing w:line="174" w:lineRule="exact" w:before="16" w:after="0"/>
        <w:ind w:left="358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>Jansen, H. Mulaosmanovic, S. Müller, S. Slesazeck, J. Ocker, M. Noack, J.</w:t>
      </w:r>
    </w:p>
    <w:p>
      <w:pPr>
        <w:autoSpaceDN w:val="0"/>
        <w:autoSpaceDE w:val="0"/>
        <w:widowControl/>
        <w:spacing w:line="188" w:lineRule="exact" w:before="2" w:after="0"/>
        <w:ind w:left="358" w:right="144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Müller, P. Polakowski, J. Schreiter, S. Beyer, T. Mikolajick, and B. Rice,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74" w:history="1">
          <w:r>
            <w:rPr>
              <w:rStyle w:val="Hyperlink"/>
            </w:rPr>
            <w:t xml:space="preserve">IEDM Tech. Dig., 2016, p. 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74" w:history="1">
          <w:r>
            <w:rPr>
              <w:rStyle w:val="Hyperlink"/>
            </w:rPr>
            <w:t>294.</w:t>
          </w:r>
        </w:hyperlink>
      </w:r>
    </w:p>
    <w:p>
      <w:pPr>
        <w:autoSpaceDN w:val="0"/>
        <w:autoSpaceDE w:val="0"/>
        <w:widowControl/>
        <w:spacing w:line="188" w:lineRule="exact" w:before="0" w:after="0"/>
        <w:ind w:left="0" w:right="144" w:firstLine="0"/>
        <w:jc w:val="center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30)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K. Florent, S. Lavizzari, L. Di Piazza, M. Popovici, E. Vecchio, G. Potoms, 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G. Groeseneken, and J. Van IHoudt,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75" w:history="1">
          <w:r>
            <w:rPr>
              <w:rStyle w:val="Hyperlink"/>
            </w:rPr>
            <w:t xml:space="preserve">VLSI Tech. Dig., 2017, p. 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75" w:history="1">
          <w:r>
            <w:rPr>
              <w:rStyle w:val="Hyperlink"/>
            </w:rPr>
            <w:t>158.</w:t>
          </w:r>
        </w:hyperlink>
      </w:r>
    </w:p>
    <w:p>
      <w:pPr>
        <w:autoSpaceDN w:val="0"/>
        <w:tabs>
          <w:tab w:pos="358" w:val="left"/>
        </w:tabs>
        <w:autoSpaceDE w:val="0"/>
        <w:widowControl/>
        <w:spacing w:line="188" w:lineRule="exact" w:before="2" w:after="0"/>
        <w:ind w:left="26" w:right="144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31)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S. Fujii, Y. Kamimuta, T. Ino, Y. Nakasaki, R. Takaishi, and M. Saitoh, </w:t>
      </w:r>
      <w:r>
        <w:tab/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76" w:history="1">
          <w:r>
            <w:rPr>
              <w:rStyle w:val="Hyperlink"/>
            </w:rPr>
            <w:t xml:space="preserve">VLSI Tech. Dig., 2016, p. 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76" w:history="1">
          <w:r>
            <w:rPr>
              <w:rStyle w:val="Hyperlink"/>
            </w:rPr>
            <w:t>148.</w:t>
          </w:r>
        </w:hyperlink>
      </w:r>
    </w:p>
    <w:p>
      <w:pPr>
        <w:autoSpaceDN w:val="0"/>
        <w:autoSpaceDE w:val="0"/>
        <w:widowControl/>
        <w:spacing w:line="174" w:lineRule="exact" w:before="16" w:after="0"/>
        <w:ind w:left="26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32)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X. Tian and A. Toriumi,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77" w:history="1">
          <w:r>
            <w:rPr>
              <w:rStyle w:val="Hyperlink"/>
            </w:rPr>
            <w:t xml:space="preserve">Proc. EDTM, 2017, p. 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77" w:history="1">
          <w:r>
            <w:rPr>
              <w:rStyle w:val="Hyperlink"/>
            </w:rPr>
            <w:t>63.</w:t>
          </w:r>
        </w:hyperlink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2" w:equalWidth="0">
            <w:col w:w="5031" w:space="0"/>
            <w:col w:w="5024" w:space="0"/>
            <w:col w:w="10056" w:space="0"/>
            <w:col w:w="5031" w:space="0"/>
            <w:col w:w="5024" w:space="0"/>
            <w:col w:w="10056" w:space="0"/>
            <w:col w:w="5031" w:space="0"/>
            <w:col w:w="5024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486" w:val="left"/>
        </w:tabs>
        <w:autoSpaceDE w:val="0"/>
        <w:widowControl/>
        <w:spacing w:line="182" w:lineRule="exact" w:before="0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59)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W. S. Yang, N. K. Kim, S. J. Yeom, S. Y. Kweon, and J. S. Roh,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78" w:history="1">
          <w:r>
            <w:rPr>
              <w:rStyle w:val="Hyperlink"/>
            </w:rPr>
            <w:t xml:space="preserve">Jpn. J. </w:t>
          </w:r>
        </w:hyperlink>
      </w:r>
      <w:r>
        <w:tab/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78" w:history="1">
          <w:r>
            <w:rPr>
              <w:rStyle w:val="Hyperlink"/>
            </w:rPr>
            <w:t>Appl. Phys.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78" w:history="1">
          <w:r>
            <w:rPr>
              <w:rStyle w:val="Hyperlink"/>
            </w:rPr>
            <w:t xml:space="preserve"> 41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78" w:history="1">
          <w:r>
            <w:rPr>
              <w:rStyle w:val="Hyperlink"/>
            </w:rPr>
            <w:t>, 727 (2002).</w:t>
          </w:r>
        </w:hyperlink>
      </w:r>
    </w:p>
    <w:p>
      <w:pPr>
        <w:autoSpaceDN w:val="0"/>
        <w:autoSpaceDE w:val="0"/>
        <w:widowControl/>
        <w:spacing w:line="182" w:lineRule="exact" w:before="8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60)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X. Wang and H. Ishiwara,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79" w:history="1">
          <w:r>
            <w:rPr>
              <w:rStyle w:val="Hyperlink"/>
            </w:rPr>
            <w:t>Appl. Phys. Lett.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79" w:history="1">
          <w:r>
            <w:rPr>
              <w:rStyle w:val="Hyperlink"/>
            </w:rPr>
            <w:t xml:space="preserve"> 82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79" w:history="1">
          <w:r>
            <w:rPr>
              <w:rStyle w:val="Hyperlink"/>
            </w:rPr>
            <w:t>, 2479 (2003).</w:t>
          </w:r>
        </w:hyperlink>
      </w:r>
    </w:p>
    <w:p>
      <w:pPr>
        <w:autoSpaceDN w:val="0"/>
        <w:autoSpaceDE w:val="0"/>
        <w:widowControl/>
        <w:spacing w:line="180" w:lineRule="exact" w:before="8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61)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K. T. Kim and C. I. Kim,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0" w:history="1">
          <w:r>
            <w:rPr>
              <w:rStyle w:val="Hyperlink"/>
            </w:rPr>
            <w:t>Thin Solid Films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80" w:history="1">
          <w:r>
            <w:rPr>
              <w:rStyle w:val="Hyperlink"/>
            </w:rPr>
            <w:t xml:space="preserve"> 478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0" w:history="1">
          <w:r>
            <w:rPr>
              <w:rStyle w:val="Hyperlink"/>
            </w:rPr>
            <w:t>, 6 (2005).</w:t>
          </w:r>
        </w:hyperlink>
      </w:r>
    </w:p>
    <w:p>
      <w:pPr>
        <w:autoSpaceDN w:val="0"/>
        <w:autoSpaceDE w:val="0"/>
        <w:widowControl/>
        <w:spacing w:line="180" w:lineRule="exact" w:before="10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62)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H. F. Kay and J. W. Duhn,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1" w:history="1">
          <w:r>
            <w:rPr>
              <w:rStyle w:val="Hyperlink"/>
            </w:rPr>
            <w:t>Philos. Mag.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81" w:history="1">
          <w:r>
            <w:rPr>
              <w:rStyle w:val="Hyperlink"/>
            </w:rPr>
            <w:t xml:space="preserve"> 7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1" w:history="1">
          <w:r>
            <w:rPr>
              <w:rStyle w:val="Hyperlink"/>
            </w:rPr>
            <w:t>, 2027 (1962).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88" w:lineRule="exact" w:before="2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63)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S. Mueller, S. R. Summerfelt, J. Mueller, U. Schroeder, and T. Mikolajick, </w:t>
      </w:r>
      <w:r>
        <w:tab/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2" w:history="1">
          <w:r>
            <w:rPr>
              <w:rStyle w:val="Hyperlink"/>
            </w:rPr>
            <w:t>IEEE Electron Device Lett.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82" w:history="1">
          <w:r>
            <w:rPr>
              <w:rStyle w:val="Hyperlink"/>
            </w:rPr>
            <w:t xml:space="preserve"> 33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2" w:history="1">
          <w:r>
            <w:rPr>
              <w:rStyle w:val="Hyperlink"/>
            </w:rPr>
            <w:t>, 1300 (2012).</w:t>
          </w:r>
        </w:hyperlink>
      </w:r>
    </w:p>
    <w:p>
      <w:pPr>
        <w:autoSpaceDN w:val="0"/>
        <w:autoSpaceDE w:val="0"/>
        <w:widowControl/>
        <w:spacing w:line="174" w:lineRule="exact" w:before="16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64)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H. Mulaosmanovic, S. Slesazeck, J. Ocker, M. Pesic, S. Muller, S.</w:t>
      </w:r>
    </w:p>
    <w:p>
      <w:pPr>
        <w:autoSpaceDN w:val="0"/>
        <w:autoSpaceDE w:val="0"/>
        <w:widowControl/>
        <w:spacing w:line="174" w:lineRule="exact" w:before="16" w:after="0"/>
        <w:ind w:left="486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>Flachowsky, J. Müller, P. Polakowski, J. Paul, S. Jansen, S. Kolodinski, C.</w:t>
      </w:r>
    </w:p>
    <w:p>
      <w:pPr>
        <w:autoSpaceDN w:val="0"/>
        <w:autoSpaceDE w:val="0"/>
        <w:widowControl/>
        <w:spacing w:line="188" w:lineRule="exact" w:before="0" w:after="0"/>
        <w:ind w:left="486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Richter, S. Piontek, T. Schenk, A. Kersch, C. Kunneth, R. van Bentum, U. 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Schroder, and T. Mikolajick,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3" w:history="1">
          <w:r>
            <w:rPr>
              <w:rStyle w:val="Hyperlink"/>
            </w:rPr>
            <w:t xml:space="preserve">IEDM Tech. Dig., 2015, p. 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3" w:history="1">
          <w:r>
            <w:rPr>
              <w:rStyle w:val="Hyperlink"/>
            </w:rPr>
            <w:t>688.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88" w:lineRule="exact" w:before="2" w:after="0"/>
        <w:ind w:left="154" w:right="288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65)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H. Mulaosmanovic, J. Ocker, S. Müller, U. Schroeder, J. Müller, P.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Polakowski, S. Flachowsky, R. van Bentum, T. Mikolajick, and S.</w:t>
      </w:r>
    </w:p>
    <w:p>
      <w:pPr>
        <w:autoSpaceDN w:val="0"/>
        <w:autoSpaceDE w:val="0"/>
        <w:widowControl/>
        <w:spacing w:line="180" w:lineRule="exact" w:before="8" w:after="0"/>
        <w:ind w:left="486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>Slesazeck,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4" w:history="1">
          <w:r>
            <w:rPr>
              <w:rStyle w:val="Hyperlink"/>
            </w:rPr>
            <w:t>ACS Appl. Mater. Interfaces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84" w:history="1">
          <w:r>
            <w:rPr>
              <w:rStyle w:val="Hyperlink"/>
            </w:rPr>
            <w:t xml:space="preserve"> 9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4" w:history="1">
          <w:r>
            <w:rPr>
              <w:rStyle w:val="Hyperlink"/>
            </w:rPr>
            <w:t>, 3792 (2017).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90" w:lineRule="exact" w:before="0" w:after="0"/>
        <w:ind w:left="154" w:right="288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66)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T. Kiguchi, S. Nakamura, A. Akama, T. Shiraishi, and T. J. Konno, </w:t>
      </w:r>
      <w:r>
        <w:tab/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5" w:history="1">
          <w:r>
            <w:rPr>
              <w:rStyle w:val="Hyperlink"/>
            </w:rPr>
            <w:t>J. Ceram. Soc. Jpn.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85" w:history="1">
          <w:r>
            <w:rPr>
              <w:rStyle w:val="Hyperlink"/>
            </w:rPr>
            <w:t xml:space="preserve"> 124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5" w:history="1">
          <w:r>
            <w:rPr>
              <w:rStyle w:val="Hyperlink"/>
            </w:rPr>
            <w:t>, 689 (2016).</w:t>
          </w:r>
        </w:hyperlink>
      </w:r>
    </w:p>
    <w:p>
      <w:pPr>
        <w:autoSpaceDN w:val="0"/>
        <w:autoSpaceDE w:val="0"/>
        <w:widowControl/>
        <w:spacing w:line="188" w:lineRule="exact" w:before="0" w:after="4"/>
        <w:ind w:left="486" w:right="0" w:hanging="332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67)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M. H. Park, T. Schenk, C. M. Fancher, E. D. Grimley, C. Zhou, C. Richter, 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J. M. LeBeau, J. L. Jones, T. Mikolajick, and U. Schroeder,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6" w:history="1">
          <w:r>
            <w:rPr>
              <w:rStyle w:val="Hyperlink"/>
            </w:rPr>
            <w:t>J. Mater. Chem.</w:t>
          </w:r>
        </w:hyperlink>
      </w:r>
    </w:p>
    <w:p>
      <w:pPr>
        <w:sectPr>
          <w:type w:val="nextColumn"/>
          <w:pgSz w:w="11906" w:h="16838"/>
          <w:pgMar w:top="352" w:right="914" w:bottom="342" w:left="936" w:header="720" w:footer="720" w:gutter="0"/>
          <w:cols w:space="720" w:num="2" w:equalWidth="0">
            <w:col w:w="5031" w:space="0"/>
            <w:col w:w="5024" w:space="0"/>
            <w:col w:w="10056" w:space="0"/>
            <w:col w:w="5031" w:space="0"/>
            <w:col w:w="5024" w:space="0"/>
            <w:col w:w="10056" w:space="0"/>
            <w:col w:w="5031" w:space="0"/>
            <w:col w:w="5024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5518" w:val="left"/>
        </w:tabs>
        <w:autoSpaceDE w:val="0"/>
        <w:widowControl/>
        <w:spacing w:line="174" w:lineRule="exact" w:before="0" w:after="2"/>
        <w:ind w:left="26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33)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J. Müller, P. Polakowski, S. Mueller, and T. Mikolajick,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7" w:history="1">
          <w:r>
            <w:rPr>
              <w:rStyle w:val="Hyperlink"/>
            </w:rPr>
            <w:t xml:space="preserve">ECS J. Solid State </w:t>
          </w:r>
        </w:hyperlink>
      </w:r>
      <w:r>
        <w:tab/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6" w:history="1">
          <w:r>
            <w:rPr>
              <w:rStyle w:val="Hyperlink"/>
            </w:rPr>
            <w:t>C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86" w:history="1">
          <w:r>
            <w:rPr>
              <w:rStyle w:val="Hyperlink"/>
            </w:rPr>
            <w:t xml:space="preserve"> 5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6" w:history="1">
          <w:r>
            <w:rPr>
              <w:rStyle w:val="Hyperlink"/>
            </w:rPr>
            <w:t>, 4677 (2017).</w:t>
          </w:r>
        </w:hyperlink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5031" w:space="0"/>
            <w:col w:w="5024" w:space="0"/>
            <w:col w:w="10056" w:space="0"/>
            <w:col w:w="5031" w:space="0"/>
            <w:col w:w="5024" w:space="0"/>
            <w:col w:w="10056" w:space="0"/>
            <w:col w:w="5031" w:space="0"/>
            <w:col w:w="5024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358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7" w:history="1">
          <w:r>
            <w:rPr>
              <w:rStyle w:val="Hyperlink"/>
            </w:rPr>
            <w:t>Sci. Technol.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87" w:history="1">
          <w:r>
            <w:rPr>
              <w:rStyle w:val="Hyperlink"/>
            </w:rPr>
            <w:t xml:space="preserve"> 4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7" w:history="1">
          <w:r>
            <w:rPr>
              <w:rStyle w:val="Hyperlink"/>
            </w:rPr>
            <w:t>, N30 (2015).</w:t>
          </w:r>
        </w:hyperlink>
      </w:r>
    </w:p>
    <w:p>
      <w:pPr>
        <w:autoSpaceDN w:val="0"/>
        <w:autoSpaceDE w:val="0"/>
        <w:widowControl/>
        <w:spacing w:line="180" w:lineRule="exact" w:before="10" w:after="0"/>
        <w:ind w:left="26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34)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S. Migita,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8" w:history="1">
          <w:r>
            <w:rPr>
              <w:rStyle w:val="Hyperlink"/>
            </w:rPr>
            <w:t>ECS Trans.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88" w:history="1">
          <w:r>
            <w:rPr>
              <w:rStyle w:val="Hyperlink"/>
            </w:rPr>
            <w:t xml:space="preserve"> 80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8" w:history="1">
          <w:r>
            <w:rPr>
              <w:rStyle w:val="Hyperlink"/>
            </w:rPr>
            <w:t xml:space="preserve"> [1], 247 (2017).</w:t>
          </w:r>
        </w:hyperlink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2" w:equalWidth="0">
            <w:col w:w="3800" w:space="0"/>
            <w:col w:w="6256" w:space="0"/>
            <w:col w:w="10056" w:space="0"/>
            <w:col w:w="5031" w:space="0"/>
            <w:col w:w="5024" w:space="0"/>
            <w:col w:w="10056" w:space="0"/>
            <w:col w:w="5031" w:space="0"/>
            <w:col w:w="5024" w:space="0"/>
            <w:col w:w="10056" w:space="0"/>
            <w:col w:w="5031" w:space="0"/>
            <w:col w:w="5024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64" w:space="0"/>
            <w:col w:w="5018" w:space="0"/>
            <w:col w:w="5046" w:space="0"/>
            <w:col w:w="10064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1718" w:val="left"/>
        </w:tabs>
        <w:autoSpaceDE w:val="0"/>
        <w:widowControl/>
        <w:spacing w:line="182" w:lineRule="exact" w:before="0" w:after="0"/>
        <w:ind w:left="1386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68)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S. L. Weeks, A. Pal, V. K. Narasimhan, K. A. Littau, and T. Chiang,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9" w:history="1">
          <w:r>
            <w:rPr>
              <w:rStyle w:val="Hyperlink"/>
            </w:rPr>
            <w:t xml:space="preserve">ACS </w:t>
          </w:r>
        </w:hyperlink>
      </w:r>
      <w:r>
        <w:tab/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9" w:history="1">
          <w:r>
            <w:rPr>
              <w:rStyle w:val="Hyperlink"/>
            </w:rPr>
            <w:t>Appl. Mater. Interfaces</w:t>
          </w:r>
        </w:hyperlink>
      </w:r>
      <w:r>
        <w:rPr>
          <w:rFonts w:ascii="AdvOT8b40f9c2.B" w:hAnsi="AdvOT8b40f9c2.B" w:eastAsia="AdvOT8b40f9c2.B"/>
          <w:b w:val="0"/>
          <w:i w:val="0"/>
          <w:color w:val="0000FF"/>
          <w:sz w:val="15"/>
        </w:rPr>
        <w:hyperlink r:id="rId89" w:history="1">
          <w:r>
            <w:rPr>
              <w:rStyle w:val="Hyperlink"/>
            </w:rPr>
            <w:t xml:space="preserve"> 9</w:t>
          </w:r>
        </w:hyperlink>
      </w:r>
      <w:r>
        <w:rPr>
          <w:rFonts w:ascii="AdvOT8608a8d1" w:hAnsi="AdvOT8608a8d1" w:eastAsia="AdvOT8608a8d1"/>
          <w:b w:val="0"/>
          <w:i w:val="0"/>
          <w:color w:val="0000FF"/>
          <w:sz w:val="15"/>
        </w:rPr>
        <w:hyperlink r:id="rId89" w:history="1">
          <w:r>
            <w:rPr>
              <w:rStyle w:val="Hyperlink"/>
            </w:rPr>
            <w:t>, 13440 (2017).</w:t>
          </w:r>
        </w:hyperlink>
      </w:r>
    </w:p>
    <w:p>
      <w:pPr>
        <w:autoSpaceDN w:val="0"/>
        <w:tabs>
          <w:tab w:pos="2950" w:val="left"/>
        </w:tabs>
        <w:autoSpaceDE w:val="0"/>
        <w:widowControl/>
        <w:spacing w:line="224" w:lineRule="exact" w:before="1824" w:after="0"/>
        <w:ind w:left="828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8"/>
        </w:rPr>
        <w:t>04FB01-6</w:t>
      </w:r>
      <w:r>
        <w:tab/>
      </w:r>
      <w:r>
        <w:rPr>
          <w:w w:val="98.57684687564247"/>
          <w:rFonts w:ascii="AdvTT153188ed" w:hAnsi="AdvTT153188ed" w:eastAsia="AdvTT153188ed"/>
          <w:b w:val="0"/>
          <w:i w:val="0"/>
          <w:color w:val="221F1F"/>
          <w:sz w:val="19"/>
        </w:rPr>
        <w:t>©</w:t>
      </w:r>
      <w:r>
        <w:rPr>
          <w:rFonts w:ascii="AdvTT153188ed" w:hAnsi="AdvTT153188ed" w:eastAsia="AdvTT153188ed"/>
          <w:b w:val="0"/>
          <w:i w:val="0"/>
          <w:color w:val="221F1F"/>
          <w:sz w:val="16"/>
        </w:rPr>
        <w:t>2018 The Japan Society of Applied Physics</w:t>
      </w:r>
    </w:p>
    <w:sectPr w:rsidR="00FC693F" w:rsidRPr="0006063C" w:rsidSect="00034616">
      <w:type w:val="nextColumn"/>
      <w:pgSz w:w="11906" w:h="16838"/>
      <w:pgMar w:top="352" w:right="914" w:bottom="342" w:left="936" w:header="720" w:footer="720" w:gutter="0"/>
      <w:cols w:space="720" w:num="2" w:equalWidth="0">
        <w:col w:w="3800" w:space="0"/>
        <w:col w:w="6256" w:space="0"/>
        <w:col w:w="10056" w:space="0"/>
        <w:col w:w="5031" w:space="0"/>
        <w:col w:w="5024" w:space="0"/>
        <w:col w:w="10056" w:space="0"/>
        <w:col w:w="5031" w:space="0"/>
        <w:col w:w="5024" w:space="0"/>
        <w:col w:w="10056" w:space="0"/>
        <w:col w:w="5031" w:space="0"/>
        <w:col w:w="5024" w:space="0"/>
        <w:col w:w="10056" w:space="0"/>
        <w:col w:w="10056" w:space="0"/>
        <w:col w:w="5018" w:space="0"/>
        <w:col w:w="5038" w:space="0"/>
        <w:col w:w="10056" w:space="0"/>
        <w:col w:w="5018" w:space="0"/>
        <w:col w:w="5038" w:space="0"/>
        <w:col w:w="10056" w:space="0"/>
        <w:col w:w="10056" w:space="0"/>
        <w:col w:w="10056" w:space="0"/>
        <w:col w:w="5018" w:space="0"/>
        <w:col w:w="5038" w:space="0"/>
        <w:col w:w="10056" w:space="0"/>
        <w:col w:w="5018" w:space="0"/>
        <w:col w:w="5038" w:space="0"/>
        <w:col w:w="10056" w:space="0"/>
        <w:col w:w="10056" w:space="0"/>
        <w:col w:w="5018" w:space="0"/>
        <w:col w:w="5038" w:space="0"/>
        <w:col w:w="10056" w:space="0"/>
        <w:col w:w="5018" w:space="0"/>
        <w:col w:w="5038" w:space="0"/>
        <w:col w:w="10056" w:space="0"/>
        <w:col w:w="10064" w:space="0"/>
        <w:col w:w="5018" w:space="0"/>
        <w:col w:w="5046" w:space="0"/>
        <w:col w:w="10064" w:space="0"/>
        <w:col w:w="10436" w:space="0"/>
        <w:col w:w="5355" w:space="0"/>
        <w:col w:w="50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doi.org/10.7567/JJAP.57.04FB01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hyperlink" Target="https://doi.org/10.1063/1.3634052" TargetMode="External"/><Relationship Id="rId26" Type="http://schemas.openxmlformats.org/officeDocument/2006/relationships/hyperlink" Target="https://doi.org/10.1063/1.3636434" TargetMode="External"/><Relationship Id="rId27" Type="http://schemas.openxmlformats.org/officeDocument/2006/relationships/hyperlink" Target="https://doi.org/10.1109/IEDM.2011.6131606" TargetMode="External"/><Relationship Id="rId28" Type="http://schemas.openxmlformats.org/officeDocument/2006/relationships/hyperlink" Target="https://doi.org/10.1149/2.010304jss" TargetMode="External"/><Relationship Id="rId29" Type="http://schemas.openxmlformats.org/officeDocument/2006/relationships/hyperlink" Target="https://doi.org/10.1109/TDMR.2004.837210" TargetMode="External"/><Relationship Id="rId30" Type="http://schemas.openxmlformats.org/officeDocument/2006/relationships/hyperlink" Target="https://doi.org/10.1109/EDTM.2017.7947587" TargetMode="External"/><Relationship Id="rId31" Type="http://schemas.openxmlformats.org/officeDocument/2006/relationships/hyperlink" Target="https://doi.org/10.1149/1.2779546" TargetMode="External"/><Relationship Id="rId32" Type="http://schemas.openxmlformats.org/officeDocument/2006/relationships/hyperlink" Target="https://doi.org/10.1109/VLSIT.2008.4588599" TargetMode="External"/><Relationship Id="rId33" Type="http://schemas.openxmlformats.org/officeDocument/2006/relationships/hyperlink" Target="https://doi.org/10.1149/1.3122116" TargetMode="External"/><Relationship Id="rId34" Type="http://schemas.openxmlformats.org/officeDocument/2006/relationships/hyperlink" Target="https://doi.org/10.7567/JJAP.53.08LE02" TargetMode="External"/><Relationship Id="rId35" Type="http://schemas.openxmlformats.org/officeDocument/2006/relationships/hyperlink" Target="https://doi.org/10.1063/1.5003918" TargetMode="External"/><Relationship Id="rId36" Type="http://schemas.openxmlformats.org/officeDocument/2006/relationships/hyperlink" Target="https://doi.org/10.1063/1.3636417" TargetMode="External"/><Relationship Id="rId37" Type="http://schemas.openxmlformats.org/officeDocument/2006/relationships/hyperlink" Target="https://doi.org/10.1021/nl302049k" TargetMode="External"/><Relationship Id="rId38" Type="http://schemas.openxmlformats.org/officeDocument/2006/relationships/hyperlink" Target="https://doi.org/10.1063/1.4798265" TargetMode="External"/><Relationship Id="rId39" Type="http://schemas.openxmlformats.org/officeDocument/2006/relationships/hyperlink" Target="https://doi.org/10.1063/1.4811483" TargetMode="External"/><Relationship Id="rId40" Type="http://schemas.openxmlformats.org/officeDocument/2006/relationships/hyperlink" Target="https://doi.org/10.1063/1.3667205" TargetMode="External"/><Relationship Id="rId41" Type="http://schemas.openxmlformats.org/officeDocument/2006/relationships/hyperlink" Target="https://doi.org/10.1063/1.4747209" TargetMode="External"/><Relationship Id="rId42" Type="http://schemas.openxmlformats.org/officeDocument/2006/relationships/hyperlink" Target="https://doi.org/10.1063/1.4879283" TargetMode="External"/><Relationship Id="rId43" Type="http://schemas.openxmlformats.org/officeDocument/2006/relationships/hyperlink" Target="https://doi.org/10.1002/adfm.201103119" TargetMode="External"/><Relationship Id="rId44" Type="http://schemas.openxmlformats.org/officeDocument/2006/relationships/hyperlink" Target="https://doi.org/10.1149/2.002301jss" TargetMode="External"/><Relationship Id="rId45" Type="http://schemas.openxmlformats.org/officeDocument/2006/relationships/hyperlink" Target="https://doi.org/10.1063/1.4927805" TargetMode="External"/><Relationship Id="rId46" Type="http://schemas.openxmlformats.org/officeDocument/2006/relationships/hyperlink" Target="https://doi.org/10.1021/am504837r" TargetMode="External"/><Relationship Id="rId47" Type="http://schemas.openxmlformats.org/officeDocument/2006/relationships/hyperlink" Target="https://doi.org/10.1063/1.4953787" TargetMode="External"/><Relationship Id="rId48" Type="http://schemas.openxmlformats.org/officeDocument/2006/relationships/hyperlink" Target="https://doi.org/10.1016/j.mee.2017.04.031" TargetMode="External"/><Relationship Id="rId49" Type="http://schemas.openxmlformats.org/officeDocument/2006/relationships/hyperlink" Target="https://doi.org/10.1063/1.113144" TargetMode="External"/><Relationship Id="rId50" Type="http://schemas.openxmlformats.org/officeDocument/2006/relationships/hyperlink" Target="https://doi.org/10.1143/JJAP.39.3488" TargetMode="External"/><Relationship Id="rId51" Type="http://schemas.openxmlformats.org/officeDocument/2006/relationships/hyperlink" Target="https://doi.org/10.1063/1.1621731" TargetMode="External"/><Relationship Id="rId52" Type="http://schemas.openxmlformats.org/officeDocument/2006/relationships/hyperlink" Target="https://doi.org/10.1143/JJAP.44.267" TargetMode="External"/><Relationship Id="rId53" Type="http://schemas.openxmlformats.org/officeDocument/2006/relationships/hyperlink" Target="https://doi.org/10.1063/1.2337361" TargetMode="External"/><Relationship Id="rId54" Type="http://schemas.openxmlformats.org/officeDocument/2006/relationships/hyperlink" Target="https://doi.org/10.1063/1.3240331" TargetMode="External"/><Relationship Id="rId55" Type="http://schemas.openxmlformats.org/officeDocument/2006/relationships/hyperlink" Target="https://doi.org/10.1143/JJAP.37.3481" TargetMode="External"/><Relationship Id="rId56" Type="http://schemas.openxmlformats.org/officeDocument/2006/relationships/hyperlink" Target="https://doi.org/10.1143/JJAP.40.680" TargetMode="External"/><Relationship Id="rId57" Type="http://schemas.openxmlformats.org/officeDocument/2006/relationships/hyperlink" Target="https://doi.org/10.1063/1.4999291" TargetMode="External"/><Relationship Id="rId58" Type="http://schemas.openxmlformats.org/officeDocument/2006/relationships/hyperlink" Target="https://doi.org/10.1143/JJAP.41.L716" TargetMode="External"/><Relationship Id="rId59" Type="http://schemas.openxmlformats.org/officeDocument/2006/relationships/hyperlink" Target="https://doi.org/10.1063/1.103300" TargetMode="External"/><Relationship Id="rId60" Type="http://schemas.openxmlformats.org/officeDocument/2006/relationships/hyperlink" Target="https://doi.org/10.7567/APEX.9.091501" TargetMode="External"/><Relationship Id="rId61" Type="http://schemas.openxmlformats.org/officeDocument/2006/relationships/hyperlink" Target="https://doi.org/10.1063/1.4922272" TargetMode="External"/><Relationship Id="rId62" Type="http://schemas.openxmlformats.org/officeDocument/2006/relationships/hyperlink" Target="https://doi.org/10.1063/1.1880443" TargetMode="External"/><Relationship Id="rId63" Type="http://schemas.openxmlformats.org/officeDocument/2006/relationships/hyperlink" Target="https://doi.org/10.7567/JJAP.55.08PB01" TargetMode="External"/><Relationship Id="rId64" Type="http://schemas.openxmlformats.org/officeDocument/2006/relationships/hyperlink" Target="https://doi.org/10.1063/1.2402238" TargetMode="External"/><Relationship Id="rId65" Type="http://schemas.openxmlformats.org/officeDocument/2006/relationships/hyperlink" Target="https://doi.org/10.1063/1.4973928" TargetMode="External"/><Relationship Id="rId66" Type="http://schemas.openxmlformats.org/officeDocument/2006/relationships/hyperlink" Target="https://doi.org/10.1143/JJAP.35.1246" TargetMode="External"/><Relationship Id="rId67" Type="http://schemas.openxmlformats.org/officeDocument/2006/relationships/hyperlink" Target="https://doi.org/10.1143/JJAP.38.127" TargetMode="External"/><Relationship Id="rId68" Type="http://schemas.openxmlformats.org/officeDocument/2006/relationships/hyperlink" Target="https://doi.org/10.1109/IEDM.2013.6724605" TargetMode="External"/><Relationship Id="rId69" Type="http://schemas.openxmlformats.org/officeDocument/2006/relationships/hyperlink" Target="https://doi.org/10.1143/JJAP.38.2281" TargetMode="External"/><Relationship Id="rId70" Type="http://schemas.openxmlformats.org/officeDocument/2006/relationships/hyperlink" Target="https://doi.org/10.1143/JJAP.40.5576" TargetMode="External"/><Relationship Id="rId71" Type="http://schemas.openxmlformats.org/officeDocument/2006/relationships/hyperlink" Target="https://doi.org/10.1109/VLSIT.2012.6242443" TargetMode="External"/><Relationship Id="rId72" Type="http://schemas.openxmlformats.org/officeDocument/2006/relationships/hyperlink" Target="https://doi.org/10.1016/j.sse.2013.04.013" TargetMode="External"/><Relationship Id="rId73" Type="http://schemas.openxmlformats.org/officeDocument/2006/relationships/hyperlink" Target="https://doi.org/10.1109/LED.2013.2291560" TargetMode="External"/><Relationship Id="rId74" Type="http://schemas.openxmlformats.org/officeDocument/2006/relationships/hyperlink" Target="https://doi.org/10.1109/IEDM.2016.7838397" TargetMode="External"/><Relationship Id="rId75" Type="http://schemas.openxmlformats.org/officeDocument/2006/relationships/hyperlink" Target="https://doi.org/10.23919/VLSIT.2017.7998162" TargetMode="External"/><Relationship Id="rId76" Type="http://schemas.openxmlformats.org/officeDocument/2006/relationships/hyperlink" Target="https://doi.org/10.1109/VLSIT.2016.7573413" TargetMode="External"/><Relationship Id="rId77" Type="http://schemas.openxmlformats.org/officeDocument/2006/relationships/hyperlink" Target="https://doi.org/10.1109/EDTM.2017.7947507" TargetMode="External"/><Relationship Id="rId78" Type="http://schemas.openxmlformats.org/officeDocument/2006/relationships/hyperlink" Target="https://doi.org/10.1143/JJAP.41.727" TargetMode="External"/><Relationship Id="rId79" Type="http://schemas.openxmlformats.org/officeDocument/2006/relationships/hyperlink" Target="https://doi.org/10.1063/1.1566087" TargetMode="External"/><Relationship Id="rId80" Type="http://schemas.openxmlformats.org/officeDocument/2006/relationships/hyperlink" Target="https://doi.org/10.1016/j.tsf.2004.09.042" TargetMode="External"/><Relationship Id="rId81" Type="http://schemas.openxmlformats.org/officeDocument/2006/relationships/hyperlink" Target="https://doi.org/10.1080/14786436208214471" TargetMode="External"/><Relationship Id="rId82" Type="http://schemas.openxmlformats.org/officeDocument/2006/relationships/hyperlink" Target="https://doi.org/10.1109/LED.2012.2204856" TargetMode="External"/><Relationship Id="rId83" Type="http://schemas.openxmlformats.org/officeDocument/2006/relationships/hyperlink" Target="https://doi.org/10.1109/IEDM.2015.7409777" TargetMode="External"/><Relationship Id="rId84" Type="http://schemas.openxmlformats.org/officeDocument/2006/relationships/hyperlink" Target="https://doi.org/10.1021/acsami.6b13866" TargetMode="External"/><Relationship Id="rId85" Type="http://schemas.openxmlformats.org/officeDocument/2006/relationships/hyperlink" Target="https://doi.org/10.2109/jcersj2.16073" TargetMode="External"/><Relationship Id="rId86" Type="http://schemas.openxmlformats.org/officeDocument/2006/relationships/hyperlink" Target="https://doi.org/10.1039/C7TC01200D" TargetMode="External"/><Relationship Id="rId87" Type="http://schemas.openxmlformats.org/officeDocument/2006/relationships/hyperlink" Target="https://doi.org/10.1149/2.0081505jss" TargetMode="External"/><Relationship Id="rId88" Type="http://schemas.openxmlformats.org/officeDocument/2006/relationships/hyperlink" Target="https://doi.org/10.1149/08001.0247ecst" TargetMode="External"/><Relationship Id="rId89" Type="http://schemas.openxmlformats.org/officeDocument/2006/relationships/hyperlink" Target="https://doi.org/10.1021/acsami.7b007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