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CB7" w:rsidRDefault="00076A82" w:rsidP="003159C8">
      <w:pPr>
        <w:jc w:val="center"/>
      </w:pPr>
      <w:r>
        <w:t>Groundfish Update 2015</w:t>
      </w:r>
      <w:r w:rsidR="00E53377">
        <w:t xml:space="preserve"> Assessment Oversight Panel Summary</w:t>
      </w:r>
    </w:p>
    <w:p w:rsidR="00E53377" w:rsidRDefault="00E53377"/>
    <w:p w:rsidR="00E53377" w:rsidRDefault="00E53377">
      <w:r>
        <w:t>The twenty stocks in the Northeast Multispecies Fishery Management Plan will have update assessments conducted in 2015. This will allow all stocks to be compared at once instead of the typical subset of currently available information. These updates will rely on the most recent benchmark decisions, as modified by any subsequent operational assessments or updates, with the intention of simply adding years of data. However, minor flexibility will be allowed to address emerging issues. The purpose of this Assessment Oversight Panel summary document is to provide a brief overview for each of the twenty stocks including information about the current model formulation, data that will be updated, current status, and where details from the previous assessment can be found. This is not a comprehensive review, but rather a “cheat sheet” to allow quick comparison among the stocks and easy reference.</w:t>
      </w:r>
    </w:p>
    <w:p w:rsidR="00E53377" w:rsidRDefault="00E53377"/>
    <w:p w:rsidR="00E53377" w:rsidRDefault="00E53377">
      <w:r>
        <w:t xml:space="preserve">Unless otherwise noted, the data to be used in the groundfish updates will use the following standard procedures. The US commercial landings are </w:t>
      </w:r>
      <w:r w:rsidR="00D64917">
        <w:t>estimated by market category</w:t>
      </w:r>
      <w:r>
        <w:t xml:space="preserve"> from the area allocation (“AA”) tables which combine dealer and vessel trip reports to determine where fish were caught. The US commercial discards are </w:t>
      </w:r>
      <w:r w:rsidR="00D64917">
        <w:t>estimated by gear types</w:t>
      </w:r>
      <w:r>
        <w:t xml:space="preserve"> using the Standardized Bycatch Reporting Methodology (SBRM)</w:t>
      </w:r>
      <w:r w:rsidR="00D64917">
        <w:t xml:space="preserve"> which combine observer data (including at sea monitors) and </w:t>
      </w:r>
      <w:r w:rsidR="000D1F37">
        <w:t>dealer landings</w:t>
      </w:r>
      <w:r w:rsidR="00D64917">
        <w:t>. The US recreational landings and discards come from the Marine Recreational Information Program (MRIP). Both commercial and recreational discards have species specific discard mortality rates applied to the discarded fish. Catch at age is estimated using age-length keys applied to expanded length frequency distributions. Additional sources of catch for some species come from Canadian or other foreign fishing.</w:t>
      </w:r>
    </w:p>
    <w:p w:rsidR="00D64917" w:rsidRDefault="00D64917"/>
    <w:p w:rsidR="00D64917" w:rsidRDefault="00D64917">
      <w:r>
        <w:t>The Northeast Fisheries Science Center spring and fall bottom trawl surveys are the most common source of information for population trends. These surveys are calibrated to Albatross units in most cases to allow for the longest time series possible.</w:t>
      </w:r>
      <w:r w:rsidR="00902B4B">
        <w:t xml:space="preserve"> In some instances the calibration coefficient varies by length but in others a simple scalar adjustment is applied to all length classes. </w:t>
      </w:r>
      <w:r>
        <w:t xml:space="preserve">Other surveys used include the Massachusetts Division of Marine Fisheries spring and fall bottom trawl surveys, the Maine-New Hampshire spring and fall bottom trawl surveys, the Canadian Department of Fisheries and Oceans February survey, and some additional state surveys. Catch per unit effort is not typically used as a source of population trends due to the many regulatory changes that have occurred over time in </w:t>
      </w:r>
      <w:r w:rsidR="00902B4B">
        <w:t>the Northeast</w:t>
      </w:r>
      <w:r>
        <w:t>.</w:t>
      </w:r>
    </w:p>
    <w:p w:rsidR="00D64917" w:rsidRDefault="00D64917"/>
    <w:p w:rsidR="00D46D96" w:rsidRDefault="00F7748C">
      <w:r>
        <w:t xml:space="preserve">There are thirteen stocks assessed with an age-based approach, eight use the statistical catch at age model ASAP while the other five use virtual population analysis. </w:t>
      </w:r>
      <w:r w:rsidR="000D1F37">
        <w:t xml:space="preserve">For the five VPA stocks, the 2015 spring survey information will be included in the model. </w:t>
      </w:r>
      <w:r>
        <w:t>The remaining seven stocks are assessed with a range of model types including surplus production, length-based (SCALE), index (AIM), and direct survey expansion. The reference points for the age- an</w:t>
      </w:r>
      <w:r w:rsidR="003159C8">
        <w:t xml:space="preserve">d length-based assessments are derived from stochastic projections of the </w:t>
      </w:r>
      <w:proofErr w:type="spellStart"/>
      <w:r w:rsidR="003159C8">
        <w:t>Fmsy</w:t>
      </w:r>
      <w:proofErr w:type="spellEnd"/>
      <w:r w:rsidR="003159C8">
        <w:t xml:space="preserve"> for many years (typically 100) while the other assessment types use stock specific rules for deriving the reference points. Based on the last assessment, nine stocks were overfished, nine stocks were not overfished, and two stocks could not </w:t>
      </w:r>
      <w:r w:rsidR="003159C8">
        <w:lastRenderedPageBreak/>
        <w:t>determine overfished status. In contrast, five stocks were undergoing overfishing, fourteen stocks were not undergoing overfishing, and one stock could not have overfishing status determined. Six stocks were rebuilt, twelve stocks were in a rebuilding plan and two stocks could not determine rebuilding status.</w:t>
      </w:r>
    </w:p>
    <w:p w:rsidR="00D46D96" w:rsidRDefault="00D46D96"/>
    <w:p w:rsidR="00F7748C" w:rsidRDefault="00D46D96">
      <w:r>
        <w:t>The following Tables 1-5 summarize the primary attributes of the stocks, data used, model parameterization and current status.  All are potentially subject to revision prior to the meeting of the Assessment Oversight Panel.</w:t>
      </w:r>
      <w:r w:rsidR="00F7748C">
        <w:br w:type="page"/>
      </w:r>
    </w:p>
    <w:p w:rsidR="00D64917" w:rsidRDefault="00F7748C">
      <w:proofErr w:type="gramStart"/>
      <w:r>
        <w:lastRenderedPageBreak/>
        <w:t>Table 1.</w:t>
      </w:r>
      <w:proofErr w:type="gramEnd"/>
      <w:r>
        <w:t xml:space="preserve"> List of stocks included in the groundfish update.</w:t>
      </w:r>
    </w:p>
    <w:p w:rsidR="00F7748C" w:rsidRDefault="00F7748C"/>
    <w:tbl>
      <w:tblPr>
        <w:tblW w:w="7720" w:type="dxa"/>
        <w:tblInd w:w="93" w:type="dxa"/>
        <w:tblLook w:val="04A0" w:firstRow="1" w:lastRow="0" w:firstColumn="1" w:lastColumn="0" w:noHBand="0" w:noVBand="1"/>
      </w:tblPr>
      <w:tblGrid>
        <w:gridCol w:w="960"/>
        <w:gridCol w:w="1320"/>
        <w:gridCol w:w="5440"/>
      </w:tblGrid>
      <w:tr w:rsidR="00F7748C" w:rsidTr="00F7748C">
        <w:trPr>
          <w:trHeight w:val="300"/>
        </w:trPr>
        <w:tc>
          <w:tcPr>
            <w:tcW w:w="960" w:type="dxa"/>
            <w:tcBorders>
              <w:top w:val="nil"/>
              <w:left w:val="nil"/>
              <w:bottom w:val="single" w:sz="4" w:space="0" w:color="auto"/>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Label</w:t>
            </w:r>
          </w:p>
        </w:tc>
        <w:tc>
          <w:tcPr>
            <w:tcW w:w="1320" w:type="dxa"/>
            <w:tcBorders>
              <w:top w:val="nil"/>
              <w:left w:val="nil"/>
              <w:bottom w:val="single" w:sz="4" w:space="0" w:color="auto"/>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Stock Abbrev</w:t>
            </w:r>
          </w:p>
        </w:tc>
        <w:tc>
          <w:tcPr>
            <w:tcW w:w="5440" w:type="dxa"/>
            <w:tcBorders>
              <w:top w:val="nil"/>
              <w:left w:val="nil"/>
              <w:bottom w:val="single" w:sz="4" w:space="0" w:color="auto"/>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Stock Name</w:t>
            </w:r>
          </w:p>
        </w:tc>
      </w:tr>
      <w:tr w:rsidR="00F7748C" w:rsidTr="00F7748C">
        <w:trPr>
          <w:trHeight w:val="300"/>
        </w:trPr>
        <w:tc>
          <w:tcPr>
            <w:tcW w:w="960" w:type="dxa"/>
            <w:tcBorders>
              <w:top w:val="single" w:sz="4" w:space="0" w:color="auto"/>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A</w:t>
            </w:r>
          </w:p>
        </w:tc>
        <w:tc>
          <w:tcPr>
            <w:tcW w:w="1320" w:type="dxa"/>
            <w:tcBorders>
              <w:top w:val="single" w:sz="4" w:space="0" w:color="auto"/>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GOMcod</w:t>
            </w:r>
            <w:proofErr w:type="spellEnd"/>
          </w:p>
        </w:tc>
        <w:tc>
          <w:tcPr>
            <w:tcW w:w="5440" w:type="dxa"/>
            <w:tcBorders>
              <w:top w:val="single" w:sz="4" w:space="0" w:color="auto"/>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Gulf of Maine Cod</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B</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GBcod</w:t>
            </w:r>
            <w:proofErr w:type="spellEnd"/>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Georges Bank Cod</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C</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GOMhad</w:t>
            </w:r>
            <w:proofErr w:type="spellEnd"/>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Gulf of Maine Haddock</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D</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GBhad</w:t>
            </w:r>
            <w:proofErr w:type="spellEnd"/>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Georges Bank Haddock</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E</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CCGOMyt</w:t>
            </w:r>
            <w:proofErr w:type="spellEnd"/>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Cape Cod/Gulf of Maine Yellowtail Flounder</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F</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SNEMAyt</w:t>
            </w:r>
            <w:proofErr w:type="spellEnd"/>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Southern New England/Mid-</w:t>
            </w:r>
            <w:proofErr w:type="spellStart"/>
            <w:r>
              <w:rPr>
                <w:rFonts w:ascii="Calibri" w:hAnsi="Calibri"/>
                <w:color w:val="000000"/>
                <w:sz w:val="22"/>
                <w:szCs w:val="22"/>
              </w:rPr>
              <w:t>AtlanticYellowtail</w:t>
            </w:r>
            <w:proofErr w:type="spellEnd"/>
            <w:r>
              <w:rPr>
                <w:rFonts w:ascii="Calibri" w:hAnsi="Calibri"/>
                <w:color w:val="000000"/>
                <w:sz w:val="22"/>
                <w:szCs w:val="22"/>
              </w:rPr>
              <w:t xml:space="preserve"> Flounder</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G</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GBwinf</w:t>
            </w:r>
            <w:proofErr w:type="spellEnd"/>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Georges Bank Winter Flounder</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H</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SNEMAwinf</w:t>
            </w:r>
            <w:proofErr w:type="spellEnd"/>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Southern New England/Mid-Atlantic Winter Flounder</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I</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redfish</w:t>
            </w:r>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Acadian Redfish</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J</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plaice</w:t>
            </w:r>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American Plaice</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K</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witch</w:t>
            </w:r>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Witch Flounder</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L</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w_hake</w:t>
            </w:r>
            <w:proofErr w:type="spellEnd"/>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White Hake</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M</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pollock</w:t>
            </w:r>
            <w:proofErr w:type="spellEnd"/>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Pollock</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N</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wolffish</w:t>
            </w:r>
            <w:proofErr w:type="spellEnd"/>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Wolffish</w:t>
            </w:r>
            <w:proofErr w:type="spellEnd"/>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O</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halibut</w:t>
            </w:r>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Atlantic Halibut</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P</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Nwindow</w:t>
            </w:r>
            <w:proofErr w:type="spellEnd"/>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Gulf of Maine/Georges Bank Windowpane</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Q</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Swindow</w:t>
            </w:r>
            <w:proofErr w:type="spellEnd"/>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Southern New England/Mid-Atlantic Windowpane</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R</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pout</w:t>
            </w:r>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Ocean Pout</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S</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GOMwinf</w:t>
            </w:r>
            <w:proofErr w:type="spellEnd"/>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Gulf of Maine Winter Flounder</w:t>
            </w:r>
          </w:p>
        </w:tc>
      </w:tr>
      <w:tr w:rsidR="00F7748C" w:rsidTr="00F7748C">
        <w:trPr>
          <w:trHeight w:val="300"/>
        </w:trPr>
        <w:tc>
          <w:tcPr>
            <w:tcW w:w="960" w:type="dxa"/>
            <w:tcBorders>
              <w:top w:val="nil"/>
              <w:left w:val="nil"/>
              <w:bottom w:val="nil"/>
              <w:right w:val="nil"/>
            </w:tcBorders>
            <w:shd w:val="clear" w:color="auto" w:fill="auto"/>
            <w:noWrap/>
            <w:vAlign w:val="bottom"/>
            <w:hideMark/>
          </w:tcPr>
          <w:p w:rsidR="00F7748C" w:rsidRDefault="00F7748C">
            <w:pPr>
              <w:jc w:val="center"/>
              <w:rPr>
                <w:rFonts w:ascii="Calibri" w:hAnsi="Calibri"/>
                <w:color w:val="000000"/>
                <w:sz w:val="22"/>
                <w:szCs w:val="22"/>
              </w:rPr>
            </w:pPr>
            <w:r>
              <w:rPr>
                <w:rFonts w:ascii="Calibri" w:hAnsi="Calibri"/>
                <w:color w:val="000000"/>
                <w:sz w:val="22"/>
                <w:szCs w:val="22"/>
              </w:rPr>
              <w:t>T</w:t>
            </w:r>
          </w:p>
        </w:tc>
        <w:tc>
          <w:tcPr>
            <w:tcW w:w="132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proofErr w:type="spellStart"/>
            <w:r>
              <w:rPr>
                <w:rFonts w:ascii="Calibri" w:hAnsi="Calibri"/>
                <w:color w:val="000000"/>
                <w:sz w:val="22"/>
                <w:szCs w:val="22"/>
              </w:rPr>
              <w:t>GByt</w:t>
            </w:r>
            <w:proofErr w:type="spellEnd"/>
          </w:p>
        </w:tc>
        <w:tc>
          <w:tcPr>
            <w:tcW w:w="5440" w:type="dxa"/>
            <w:tcBorders>
              <w:top w:val="nil"/>
              <w:left w:val="nil"/>
              <w:bottom w:val="nil"/>
              <w:right w:val="nil"/>
            </w:tcBorders>
            <w:shd w:val="clear" w:color="auto" w:fill="auto"/>
            <w:noWrap/>
            <w:vAlign w:val="bottom"/>
            <w:hideMark/>
          </w:tcPr>
          <w:p w:rsidR="00F7748C" w:rsidRDefault="00F7748C">
            <w:pPr>
              <w:rPr>
                <w:rFonts w:ascii="Calibri" w:hAnsi="Calibri"/>
                <w:color w:val="000000"/>
                <w:sz w:val="22"/>
                <w:szCs w:val="22"/>
              </w:rPr>
            </w:pPr>
            <w:r>
              <w:rPr>
                <w:rFonts w:ascii="Calibri" w:hAnsi="Calibri"/>
                <w:color w:val="000000"/>
                <w:sz w:val="22"/>
                <w:szCs w:val="22"/>
              </w:rPr>
              <w:t>Georges Bank Yellowtail Flounder</w:t>
            </w:r>
          </w:p>
        </w:tc>
      </w:tr>
    </w:tbl>
    <w:p w:rsidR="00F7748C" w:rsidRDefault="00F7748C"/>
    <w:p w:rsidR="00F7748C" w:rsidRDefault="00F7748C">
      <w:r>
        <w:br w:type="page"/>
      </w:r>
    </w:p>
    <w:p w:rsidR="00F7748C" w:rsidRDefault="00F7748C">
      <w:pPr>
        <w:sectPr w:rsidR="00F7748C">
          <w:pgSz w:w="12240" w:h="15840"/>
          <w:pgMar w:top="1440" w:right="1800" w:bottom="1440" w:left="1800" w:header="720" w:footer="720" w:gutter="0"/>
          <w:cols w:space="720"/>
          <w:docGrid w:linePitch="360"/>
        </w:sectPr>
      </w:pPr>
    </w:p>
    <w:p w:rsidR="00076A82" w:rsidRDefault="00F7748C">
      <w:proofErr w:type="gramStart"/>
      <w:r>
        <w:lastRenderedPageBreak/>
        <w:t>Table 2.</w:t>
      </w:r>
      <w:proofErr w:type="gramEnd"/>
      <w:r>
        <w:t xml:space="preserve"> Lead scientist for each stock (current/previous if different), </w:t>
      </w:r>
      <w:r w:rsidR="00EC047D">
        <w:t>information about last assessment, status, and reference.</w:t>
      </w:r>
    </w:p>
    <w:p w:rsidR="00F7748C" w:rsidRDefault="00F7748C"/>
    <w:tbl>
      <w:tblPr>
        <w:tblW w:w="5000" w:type="pct"/>
        <w:tblLook w:val="04A0" w:firstRow="1" w:lastRow="0" w:firstColumn="1" w:lastColumn="0" w:noHBand="0" w:noVBand="1"/>
      </w:tblPr>
      <w:tblGrid>
        <w:gridCol w:w="1073"/>
        <w:gridCol w:w="2092"/>
        <w:gridCol w:w="1382"/>
        <w:gridCol w:w="952"/>
        <w:gridCol w:w="1177"/>
        <w:gridCol w:w="792"/>
        <w:gridCol w:w="979"/>
        <w:gridCol w:w="1011"/>
        <w:gridCol w:w="1345"/>
        <w:gridCol w:w="2373"/>
      </w:tblGrid>
      <w:tr w:rsidR="00EC047D" w:rsidTr="00EA62A2">
        <w:trPr>
          <w:trHeight w:val="900"/>
        </w:trPr>
        <w:tc>
          <w:tcPr>
            <w:tcW w:w="425" w:type="pct"/>
            <w:tcBorders>
              <w:top w:val="nil"/>
              <w:left w:val="nil"/>
              <w:bottom w:val="single" w:sz="4" w:space="0" w:color="auto"/>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Stock Abbrev</w:t>
            </w:r>
          </w:p>
        </w:tc>
        <w:tc>
          <w:tcPr>
            <w:tcW w:w="839" w:type="pct"/>
            <w:tcBorders>
              <w:top w:val="nil"/>
              <w:left w:val="nil"/>
              <w:bottom w:val="single" w:sz="4" w:space="0" w:color="auto"/>
              <w:right w:val="nil"/>
            </w:tcBorders>
            <w:shd w:val="clear" w:color="auto" w:fill="auto"/>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Lead Scientist (current/previous)</w:t>
            </w:r>
          </w:p>
        </w:tc>
        <w:tc>
          <w:tcPr>
            <w:tcW w:w="582" w:type="pct"/>
            <w:tcBorders>
              <w:top w:val="nil"/>
              <w:left w:val="nil"/>
              <w:bottom w:val="single" w:sz="4" w:space="0" w:color="auto"/>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Last Assessment</w:t>
            </w:r>
          </w:p>
        </w:tc>
        <w:tc>
          <w:tcPr>
            <w:tcW w:w="367" w:type="pct"/>
            <w:tcBorders>
              <w:top w:val="nil"/>
              <w:left w:val="nil"/>
              <w:bottom w:val="single" w:sz="4" w:space="0" w:color="auto"/>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Type</w:t>
            </w:r>
          </w:p>
        </w:tc>
        <w:tc>
          <w:tcPr>
            <w:tcW w:w="274" w:type="pct"/>
            <w:tcBorders>
              <w:top w:val="nil"/>
              <w:left w:val="nil"/>
              <w:bottom w:val="single" w:sz="4" w:space="0" w:color="auto"/>
              <w:right w:val="nil"/>
            </w:tcBorders>
            <w:shd w:val="clear" w:color="auto" w:fill="auto"/>
            <w:noWrap/>
            <w:vAlign w:val="bottom"/>
            <w:hideMark/>
          </w:tcPr>
          <w:p w:rsidR="00F7748C" w:rsidRPr="00EC047D" w:rsidRDefault="00F7748C" w:rsidP="00EA62A2">
            <w:pPr>
              <w:jc w:val="right"/>
              <w:rPr>
                <w:rFonts w:ascii="Calibri" w:hAnsi="Calibri"/>
                <w:color w:val="000000"/>
                <w:sz w:val="16"/>
                <w:szCs w:val="16"/>
              </w:rPr>
            </w:pPr>
            <w:r w:rsidRPr="00EC047D">
              <w:rPr>
                <w:rFonts w:ascii="Calibri" w:hAnsi="Calibri"/>
                <w:color w:val="000000"/>
                <w:sz w:val="16"/>
                <w:szCs w:val="16"/>
              </w:rPr>
              <w:t>Year</w:t>
            </w:r>
            <w:r w:rsidR="00EA62A2">
              <w:rPr>
                <w:rFonts w:ascii="Calibri" w:hAnsi="Calibri"/>
                <w:color w:val="000000"/>
                <w:sz w:val="16"/>
                <w:szCs w:val="16"/>
              </w:rPr>
              <w:t xml:space="preserve"> Published</w:t>
            </w:r>
          </w:p>
        </w:tc>
        <w:tc>
          <w:tcPr>
            <w:tcW w:w="265" w:type="pct"/>
            <w:tcBorders>
              <w:top w:val="nil"/>
              <w:left w:val="nil"/>
              <w:bottom w:val="single" w:sz="4" w:space="0" w:color="auto"/>
              <w:right w:val="nil"/>
            </w:tcBorders>
            <w:shd w:val="clear" w:color="auto" w:fill="auto"/>
            <w:vAlign w:val="bottom"/>
            <w:hideMark/>
          </w:tcPr>
          <w:p w:rsidR="00F7748C" w:rsidRPr="00EC047D" w:rsidRDefault="00F7748C" w:rsidP="00EA62A2">
            <w:pPr>
              <w:jc w:val="right"/>
              <w:rPr>
                <w:rFonts w:ascii="Calibri" w:hAnsi="Calibri"/>
                <w:color w:val="000000"/>
                <w:sz w:val="16"/>
                <w:szCs w:val="16"/>
              </w:rPr>
            </w:pPr>
            <w:r w:rsidRPr="00EC047D">
              <w:rPr>
                <w:rFonts w:ascii="Calibri" w:hAnsi="Calibri"/>
                <w:color w:val="000000"/>
                <w:sz w:val="16"/>
                <w:szCs w:val="16"/>
              </w:rPr>
              <w:t>Terminal Year of catch data</w:t>
            </w:r>
          </w:p>
        </w:tc>
        <w:tc>
          <w:tcPr>
            <w:tcW w:w="393" w:type="pct"/>
            <w:tcBorders>
              <w:top w:val="nil"/>
              <w:left w:val="nil"/>
              <w:bottom w:val="single" w:sz="4" w:space="0" w:color="auto"/>
              <w:right w:val="nil"/>
            </w:tcBorders>
            <w:shd w:val="clear" w:color="auto" w:fill="auto"/>
            <w:noWrap/>
            <w:vAlign w:val="bottom"/>
            <w:hideMark/>
          </w:tcPr>
          <w:p w:rsidR="00F7748C" w:rsidRPr="00EC047D" w:rsidRDefault="00F7748C">
            <w:pPr>
              <w:rPr>
                <w:rFonts w:ascii="Calibri" w:hAnsi="Calibri"/>
                <w:color w:val="000000"/>
                <w:sz w:val="16"/>
                <w:szCs w:val="16"/>
              </w:rPr>
            </w:pPr>
            <w:proofErr w:type="gramStart"/>
            <w:r w:rsidRPr="00EC047D">
              <w:rPr>
                <w:rFonts w:ascii="Calibri" w:hAnsi="Calibri"/>
                <w:color w:val="000000"/>
                <w:sz w:val="16"/>
                <w:szCs w:val="16"/>
              </w:rPr>
              <w:t>overfished</w:t>
            </w:r>
            <w:proofErr w:type="gramEnd"/>
            <w:r w:rsidRPr="00EC047D">
              <w:rPr>
                <w:rFonts w:ascii="Calibri" w:hAnsi="Calibri"/>
                <w:color w:val="000000"/>
                <w:sz w:val="16"/>
                <w:szCs w:val="16"/>
              </w:rPr>
              <w:t>?</w:t>
            </w:r>
          </w:p>
        </w:tc>
        <w:tc>
          <w:tcPr>
            <w:tcW w:w="406" w:type="pct"/>
            <w:tcBorders>
              <w:top w:val="nil"/>
              <w:left w:val="nil"/>
              <w:bottom w:val="single" w:sz="4" w:space="0" w:color="auto"/>
              <w:right w:val="nil"/>
            </w:tcBorders>
            <w:shd w:val="clear" w:color="auto" w:fill="auto"/>
            <w:noWrap/>
            <w:vAlign w:val="bottom"/>
            <w:hideMark/>
          </w:tcPr>
          <w:p w:rsidR="00F7748C" w:rsidRPr="00EC047D" w:rsidRDefault="00F7748C">
            <w:pPr>
              <w:rPr>
                <w:rFonts w:ascii="Calibri" w:hAnsi="Calibri"/>
                <w:color w:val="000000"/>
                <w:sz w:val="16"/>
                <w:szCs w:val="16"/>
              </w:rPr>
            </w:pPr>
            <w:proofErr w:type="gramStart"/>
            <w:r w:rsidRPr="00EC047D">
              <w:rPr>
                <w:rFonts w:ascii="Calibri" w:hAnsi="Calibri"/>
                <w:color w:val="000000"/>
                <w:sz w:val="16"/>
                <w:szCs w:val="16"/>
              </w:rPr>
              <w:t>overfishing</w:t>
            </w:r>
            <w:proofErr w:type="gramEnd"/>
            <w:r w:rsidRPr="00EC047D">
              <w:rPr>
                <w:rFonts w:ascii="Calibri" w:hAnsi="Calibri"/>
                <w:color w:val="000000"/>
                <w:sz w:val="16"/>
                <w:szCs w:val="16"/>
              </w:rPr>
              <w:t>?</w:t>
            </w:r>
          </w:p>
        </w:tc>
        <w:tc>
          <w:tcPr>
            <w:tcW w:w="438" w:type="pct"/>
            <w:tcBorders>
              <w:top w:val="nil"/>
              <w:left w:val="nil"/>
              <w:bottom w:val="single" w:sz="4" w:space="0" w:color="auto"/>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Rebuilding Status</w:t>
            </w:r>
          </w:p>
        </w:tc>
        <w:tc>
          <w:tcPr>
            <w:tcW w:w="1011" w:type="pct"/>
            <w:tcBorders>
              <w:top w:val="nil"/>
              <w:left w:val="nil"/>
              <w:bottom w:val="single" w:sz="4" w:space="0" w:color="auto"/>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reference</w:t>
            </w:r>
          </w:p>
        </w:tc>
      </w:tr>
      <w:tr w:rsidR="00F7748C" w:rsidTr="00EA62A2">
        <w:trPr>
          <w:trHeight w:val="300"/>
        </w:trPr>
        <w:tc>
          <w:tcPr>
            <w:tcW w:w="425" w:type="pct"/>
            <w:tcBorders>
              <w:top w:val="single" w:sz="4" w:space="0" w:color="auto"/>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proofErr w:type="spellStart"/>
            <w:r w:rsidRPr="00EC047D">
              <w:rPr>
                <w:rFonts w:ascii="Calibri" w:hAnsi="Calibri"/>
                <w:color w:val="000000"/>
                <w:sz w:val="16"/>
                <w:szCs w:val="16"/>
              </w:rPr>
              <w:t>GOMcod</w:t>
            </w:r>
            <w:proofErr w:type="spellEnd"/>
          </w:p>
        </w:tc>
        <w:tc>
          <w:tcPr>
            <w:tcW w:w="839" w:type="pct"/>
            <w:tcBorders>
              <w:top w:val="single" w:sz="4" w:space="0" w:color="auto"/>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Michael Palmer</w:t>
            </w:r>
          </w:p>
        </w:tc>
        <w:tc>
          <w:tcPr>
            <w:tcW w:w="582" w:type="pct"/>
            <w:tcBorders>
              <w:top w:val="single" w:sz="4" w:space="0" w:color="auto"/>
              <w:left w:val="nil"/>
              <w:bottom w:val="nil"/>
              <w:right w:val="nil"/>
            </w:tcBorders>
            <w:shd w:val="clear" w:color="auto" w:fill="auto"/>
            <w:noWrap/>
            <w:vAlign w:val="bottom"/>
            <w:hideMark/>
          </w:tcPr>
          <w:p w:rsidR="00F7748C" w:rsidRPr="00EC047D" w:rsidRDefault="00EA62A2" w:rsidP="00EA62A2">
            <w:pPr>
              <w:rPr>
                <w:rFonts w:ascii="Calibri" w:hAnsi="Calibri"/>
                <w:color w:val="000000"/>
                <w:sz w:val="16"/>
                <w:szCs w:val="16"/>
              </w:rPr>
            </w:pPr>
            <w:r>
              <w:rPr>
                <w:rFonts w:ascii="Calibri" w:hAnsi="Calibri"/>
                <w:color w:val="000000"/>
                <w:sz w:val="16"/>
                <w:szCs w:val="16"/>
              </w:rPr>
              <w:t>Op. Update</w:t>
            </w:r>
          </w:p>
        </w:tc>
        <w:tc>
          <w:tcPr>
            <w:tcW w:w="367" w:type="pct"/>
            <w:tcBorders>
              <w:top w:val="single" w:sz="4" w:space="0" w:color="auto"/>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Update</w:t>
            </w:r>
          </w:p>
        </w:tc>
        <w:tc>
          <w:tcPr>
            <w:tcW w:w="274" w:type="pct"/>
            <w:tcBorders>
              <w:top w:val="single" w:sz="4" w:space="0" w:color="auto"/>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2014</w:t>
            </w:r>
          </w:p>
        </w:tc>
        <w:tc>
          <w:tcPr>
            <w:tcW w:w="265" w:type="pct"/>
            <w:tcBorders>
              <w:top w:val="single" w:sz="4" w:space="0" w:color="auto"/>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2013</w:t>
            </w:r>
          </w:p>
        </w:tc>
        <w:tc>
          <w:tcPr>
            <w:tcW w:w="393" w:type="pct"/>
            <w:tcBorders>
              <w:top w:val="single" w:sz="4" w:space="0" w:color="auto"/>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Yes</w:t>
            </w:r>
          </w:p>
        </w:tc>
        <w:tc>
          <w:tcPr>
            <w:tcW w:w="406" w:type="pct"/>
            <w:tcBorders>
              <w:top w:val="single" w:sz="4" w:space="0" w:color="auto"/>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Yes</w:t>
            </w:r>
          </w:p>
        </w:tc>
        <w:tc>
          <w:tcPr>
            <w:tcW w:w="438" w:type="pct"/>
            <w:tcBorders>
              <w:top w:val="single" w:sz="4" w:space="0" w:color="auto"/>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Rebuild by 2024</w:t>
            </w:r>
          </w:p>
        </w:tc>
        <w:tc>
          <w:tcPr>
            <w:tcW w:w="1011" w:type="pct"/>
            <w:tcBorders>
              <w:top w:val="single" w:sz="4" w:space="0" w:color="auto"/>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CRD14-14</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proofErr w:type="spellStart"/>
            <w:r w:rsidRPr="00EC047D">
              <w:rPr>
                <w:rFonts w:ascii="Calibri" w:hAnsi="Calibri"/>
                <w:color w:val="000000"/>
                <w:sz w:val="16"/>
                <w:szCs w:val="16"/>
              </w:rPr>
              <w:t>GBcod</w:t>
            </w:r>
            <w:proofErr w:type="spellEnd"/>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Loretta O'Brien</w:t>
            </w:r>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SARC 55</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Benchmark</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2012</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2011</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Yes</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Yes</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Rebuild by 2026</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SARC55</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proofErr w:type="spellStart"/>
            <w:r w:rsidRPr="00EC047D">
              <w:rPr>
                <w:rFonts w:ascii="Calibri" w:hAnsi="Calibri"/>
                <w:color w:val="000000"/>
                <w:sz w:val="16"/>
                <w:szCs w:val="16"/>
              </w:rPr>
              <w:t>GOMhad</w:t>
            </w:r>
            <w:proofErr w:type="spellEnd"/>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Michael Palmer</w:t>
            </w:r>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SARC 59</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Benchmark</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2014</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2013</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Rebuilt</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SARC59</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proofErr w:type="spellStart"/>
            <w:r w:rsidRPr="00EC047D">
              <w:rPr>
                <w:rFonts w:ascii="Calibri" w:hAnsi="Calibri"/>
                <w:color w:val="000000"/>
                <w:sz w:val="16"/>
                <w:szCs w:val="16"/>
              </w:rPr>
              <w:t>GBhad</w:t>
            </w:r>
            <w:proofErr w:type="spellEnd"/>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Liz Brooks</w:t>
            </w:r>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GARM2012</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Update</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2012</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2010</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Rebuilt</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CRD12-06</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proofErr w:type="spellStart"/>
            <w:r w:rsidRPr="00EC047D">
              <w:rPr>
                <w:rFonts w:ascii="Calibri" w:hAnsi="Calibri"/>
                <w:color w:val="000000"/>
                <w:sz w:val="16"/>
                <w:szCs w:val="16"/>
              </w:rPr>
              <w:t>CCGOMyt</w:t>
            </w:r>
            <w:proofErr w:type="spellEnd"/>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 xml:space="preserve">Larry </w:t>
            </w:r>
            <w:proofErr w:type="spellStart"/>
            <w:r w:rsidRPr="00EC047D">
              <w:rPr>
                <w:rFonts w:ascii="Calibri" w:hAnsi="Calibri"/>
                <w:color w:val="000000"/>
                <w:sz w:val="16"/>
                <w:szCs w:val="16"/>
              </w:rPr>
              <w:t>Alade</w:t>
            </w:r>
            <w:proofErr w:type="spellEnd"/>
            <w:r w:rsidRPr="00EC047D">
              <w:rPr>
                <w:rFonts w:ascii="Calibri" w:hAnsi="Calibri"/>
                <w:color w:val="000000"/>
                <w:sz w:val="16"/>
                <w:szCs w:val="16"/>
              </w:rPr>
              <w:t>/Chris Legault</w:t>
            </w:r>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GARM2012</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Update</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2012</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2010</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Yes</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Yes</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Rebuild by 2023</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CRD12-06</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proofErr w:type="spellStart"/>
            <w:r w:rsidRPr="00EC047D">
              <w:rPr>
                <w:rFonts w:ascii="Calibri" w:hAnsi="Calibri"/>
                <w:color w:val="000000"/>
                <w:sz w:val="16"/>
                <w:szCs w:val="16"/>
              </w:rPr>
              <w:t>SNEMAyt</w:t>
            </w:r>
            <w:proofErr w:type="spellEnd"/>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 xml:space="preserve">Larry </w:t>
            </w:r>
            <w:proofErr w:type="spellStart"/>
            <w:r w:rsidRPr="00EC047D">
              <w:rPr>
                <w:rFonts w:ascii="Calibri" w:hAnsi="Calibri"/>
                <w:color w:val="000000"/>
                <w:sz w:val="16"/>
                <w:szCs w:val="16"/>
              </w:rPr>
              <w:t>Alade</w:t>
            </w:r>
            <w:proofErr w:type="spellEnd"/>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SARC 54</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Benchmark</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2012</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2011</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Rebuilt</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SARC54</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proofErr w:type="spellStart"/>
            <w:r w:rsidRPr="00EC047D">
              <w:rPr>
                <w:rFonts w:ascii="Calibri" w:hAnsi="Calibri"/>
                <w:color w:val="000000"/>
                <w:sz w:val="16"/>
                <w:szCs w:val="16"/>
              </w:rPr>
              <w:t>GBwinf</w:t>
            </w:r>
            <w:proofErr w:type="spellEnd"/>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Lisa Hendrickson</w:t>
            </w:r>
          </w:p>
        </w:tc>
        <w:tc>
          <w:tcPr>
            <w:tcW w:w="582" w:type="pct"/>
            <w:tcBorders>
              <w:top w:val="nil"/>
              <w:left w:val="nil"/>
              <w:bottom w:val="nil"/>
              <w:right w:val="nil"/>
            </w:tcBorders>
            <w:shd w:val="clear" w:color="auto" w:fill="auto"/>
            <w:noWrap/>
            <w:vAlign w:val="bottom"/>
            <w:hideMark/>
          </w:tcPr>
          <w:p w:rsidR="00F7748C" w:rsidRPr="00EC047D" w:rsidRDefault="00F7748C" w:rsidP="00EC047D">
            <w:pPr>
              <w:rPr>
                <w:rFonts w:ascii="Calibri" w:hAnsi="Calibri"/>
                <w:color w:val="000000"/>
                <w:sz w:val="16"/>
                <w:szCs w:val="16"/>
              </w:rPr>
            </w:pPr>
            <w:r w:rsidRPr="00EC047D">
              <w:rPr>
                <w:rFonts w:ascii="Calibri" w:hAnsi="Calibri"/>
                <w:color w:val="000000"/>
                <w:sz w:val="16"/>
                <w:szCs w:val="16"/>
              </w:rPr>
              <w:t>Op</w:t>
            </w:r>
            <w:r w:rsidR="00EC047D" w:rsidRPr="00EC047D">
              <w:rPr>
                <w:rFonts w:ascii="Calibri" w:hAnsi="Calibri"/>
                <w:color w:val="000000"/>
                <w:sz w:val="16"/>
                <w:szCs w:val="16"/>
              </w:rPr>
              <w:t>.</w:t>
            </w:r>
            <w:r w:rsidRPr="00EC047D">
              <w:rPr>
                <w:rFonts w:ascii="Calibri" w:hAnsi="Calibri"/>
                <w:color w:val="000000"/>
                <w:sz w:val="16"/>
                <w:szCs w:val="16"/>
              </w:rPr>
              <w:t xml:space="preserve"> Update</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Update</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2015</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2013</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Rebuild by 2017</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CRD15-01</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proofErr w:type="spellStart"/>
            <w:r w:rsidRPr="00EC047D">
              <w:rPr>
                <w:rFonts w:ascii="Calibri" w:hAnsi="Calibri"/>
                <w:color w:val="000000"/>
                <w:sz w:val="16"/>
                <w:szCs w:val="16"/>
              </w:rPr>
              <w:t>SNEMAwinf</w:t>
            </w:r>
            <w:proofErr w:type="spellEnd"/>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 xml:space="preserve">Tony Wood/Mark </w:t>
            </w:r>
            <w:proofErr w:type="spellStart"/>
            <w:r w:rsidRPr="00EC047D">
              <w:rPr>
                <w:rFonts w:ascii="Calibri" w:hAnsi="Calibri"/>
                <w:color w:val="000000"/>
                <w:sz w:val="16"/>
                <w:szCs w:val="16"/>
              </w:rPr>
              <w:t>Terciero</w:t>
            </w:r>
            <w:proofErr w:type="spellEnd"/>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SARC 52</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Benchmark</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2011</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2010</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Yes</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Rebuild by 2023</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SARC52</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redfish</w:t>
            </w:r>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Brian Linton/Tim Miller</w:t>
            </w:r>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GARM2012</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Update</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2012</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2010</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Rebuilt</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CRD12-06</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plaice</w:t>
            </w:r>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Loretta O'Brien</w:t>
            </w:r>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GARM2012</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Update</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2012</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2010</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Rebuild by 2024</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CRD12-06</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witch</w:t>
            </w:r>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 xml:space="preserve">Susan </w:t>
            </w:r>
            <w:proofErr w:type="spellStart"/>
            <w:r w:rsidRPr="00EC047D">
              <w:rPr>
                <w:rFonts w:ascii="Calibri" w:hAnsi="Calibri"/>
                <w:color w:val="000000"/>
                <w:sz w:val="16"/>
                <w:szCs w:val="16"/>
              </w:rPr>
              <w:t>Wigley</w:t>
            </w:r>
            <w:proofErr w:type="spellEnd"/>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GARM2012</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Update</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2012</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2010</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Yes</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Yes</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Rebuild by 2017</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CRD12-06</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proofErr w:type="spellStart"/>
            <w:r w:rsidRPr="00EC047D">
              <w:rPr>
                <w:rFonts w:ascii="Calibri" w:hAnsi="Calibri"/>
                <w:color w:val="000000"/>
                <w:sz w:val="16"/>
                <w:szCs w:val="16"/>
              </w:rPr>
              <w:t>w_hake</w:t>
            </w:r>
            <w:proofErr w:type="spellEnd"/>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 xml:space="preserve">Kathy </w:t>
            </w:r>
            <w:proofErr w:type="spellStart"/>
            <w:r w:rsidRPr="00EC047D">
              <w:rPr>
                <w:rFonts w:ascii="Calibri" w:hAnsi="Calibri"/>
                <w:color w:val="000000"/>
                <w:sz w:val="16"/>
                <w:szCs w:val="16"/>
              </w:rPr>
              <w:t>Sosebee</w:t>
            </w:r>
            <w:proofErr w:type="spellEnd"/>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SARC 56</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Benchmark</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2013</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2011</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Rebuild by 2014</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SARC56</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proofErr w:type="spellStart"/>
            <w:r w:rsidRPr="00EC047D">
              <w:rPr>
                <w:rFonts w:ascii="Calibri" w:hAnsi="Calibri"/>
                <w:color w:val="000000"/>
                <w:sz w:val="16"/>
                <w:szCs w:val="16"/>
              </w:rPr>
              <w:t>pollock</w:t>
            </w:r>
            <w:proofErr w:type="spellEnd"/>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Brian Linton</w:t>
            </w:r>
          </w:p>
        </w:tc>
        <w:tc>
          <w:tcPr>
            <w:tcW w:w="582" w:type="pct"/>
            <w:tcBorders>
              <w:top w:val="nil"/>
              <w:left w:val="nil"/>
              <w:bottom w:val="nil"/>
              <w:right w:val="nil"/>
            </w:tcBorders>
            <w:shd w:val="clear" w:color="auto" w:fill="auto"/>
            <w:noWrap/>
            <w:vAlign w:val="bottom"/>
            <w:hideMark/>
          </w:tcPr>
          <w:p w:rsidR="00F7748C" w:rsidRPr="00EC047D" w:rsidRDefault="00F7748C" w:rsidP="00EC047D">
            <w:pPr>
              <w:rPr>
                <w:rFonts w:ascii="Calibri" w:hAnsi="Calibri"/>
                <w:color w:val="000000"/>
                <w:sz w:val="16"/>
                <w:szCs w:val="16"/>
              </w:rPr>
            </w:pPr>
            <w:r w:rsidRPr="00EC047D">
              <w:rPr>
                <w:rFonts w:ascii="Calibri" w:hAnsi="Calibri"/>
                <w:color w:val="000000"/>
                <w:sz w:val="16"/>
                <w:szCs w:val="16"/>
              </w:rPr>
              <w:t>Op</w:t>
            </w:r>
            <w:r w:rsidR="00EC047D" w:rsidRPr="00EC047D">
              <w:rPr>
                <w:rFonts w:ascii="Calibri" w:hAnsi="Calibri"/>
                <w:color w:val="000000"/>
                <w:sz w:val="16"/>
                <w:szCs w:val="16"/>
              </w:rPr>
              <w:t>.</w:t>
            </w:r>
            <w:r w:rsidRPr="00EC047D">
              <w:rPr>
                <w:rFonts w:ascii="Calibri" w:hAnsi="Calibri"/>
                <w:color w:val="000000"/>
                <w:sz w:val="16"/>
                <w:szCs w:val="16"/>
              </w:rPr>
              <w:t xml:space="preserve"> Update</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Update</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2015</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2013</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Rebuilt</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CRD15-01</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proofErr w:type="spellStart"/>
            <w:r w:rsidRPr="00EC047D">
              <w:rPr>
                <w:rFonts w:ascii="Calibri" w:hAnsi="Calibri"/>
                <w:color w:val="000000"/>
                <w:sz w:val="16"/>
                <w:szCs w:val="16"/>
              </w:rPr>
              <w:t>wolffish</w:t>
            </w:r>
            <w:proofErr w:type="spellEnd"/>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Chuck Adams/Chad Keith</w:t>
            </w:r>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GARM2012</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Update</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2012</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2010</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Yes</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38" w:type="pct"/>
            <w:tcBorders>
              <w:top w:val="nil"/>
              <w:left w:val="nil"/>
              <w:bottom w:val="nil"/>
              <w:right w:val="nil"/>
            </w:tcBorders>
            <w:shd w:val="clear" w:color="auto" w:fill="auto"/>
            <w:noWrap/>
            <w:vAlign w:val="bottom"/>
            <w:hideMark/>
          </w:tcPr>
          <w:p w:rsidR="00F7748C" w:rsidRPr="00EC047D" w:rsidRDefault="00F7748C" w:rsidP="00EC047D">
            <w:pPr>
              <w:rPr>
                <w:rFonts w:ascii="Calibri" w:hAnsi="Calibri"/>
                <w:color w:val="000000"/>
                <w:sz w:val="16"/>
                <w:szCs w:val="16"/>
              </w:rPr>
            </w:pPr>
            <w:r w:rsidRPr="00EC047D">
              <w:rPr>
                <w:rFonts w:ascii="Calibri" w:hAnsi="Calibri"/>
                <w:color w:val="000000"/>
                <w:sz w:val="16"/>
                <w:szCs w:val="16"/>
              </w:rPr>
              <w:t>Un</w:t>
            </w:r>
            <w:r w:rsidR="00EC047D" w:rsidRPr="00EC047D">
              <w:rPr>
                <w:rFonts w:ascii="Calibri" w:hAnsi="Calibri"/>
                <w:color w:val="000000"/>
                <w:sz w:val="16"/>
                <w:szCs w:val="16"/>
              </w:rPr>
              <w:t>known</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CRD12-06</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halibut</w:t>
            </w:r>
          </w:p>
        </w:tc>
        <w:tc>
          <w:tcPr>
            <w:tcW w:w="839" w:type="pct"/>
            <w:tcBorders>
              <w:top w:val="nil"/>
              <w:left w:val="nil"/>
              <w:bottom w:val="nil"/>
              <w:right w:val="nil"/>
            </w:tcBorders>
            <w:shd w:val="clear" w:color="auto" w:fill="auto"/>
            <w:noWrap/>
            <w:vAlign w:val="bottom"/>
            <w:hideMark/>
          </w:tcPr>
          <w:p w:rsidR="00F7748C" w:rsidRPr="00EC047D" w:rsidRDefault="00FB0973">
            <w:pPr>
              <w:rPr>
                <w:rFonts w:ascii="Calibri" w:hAnsi="Calibri"/>
                <w:color w:val="000000"/>
                <w:sz w:val="16"/>
                <w:szCs w:val="16"/>
              </w:rPr>
            </w:pPr>
            <w:r>
              <w:rPr>
                <w:rFonts w:ascii="Calibri" w:hAnsi="Calibri"/>
                <w:color w:val="000000"/>
                <w:sz w:val="16"/>
                <w:szCs w:val="16"/>
              </w:rPr>
              <w:t xml:space="preserve">Dan </w:t>
            </w:r>
            <w:proofErr w:type="spellStart"/>
            <w:r>
              <w:rPr>
                <w:rFonts w:ascii="Calibri" w:hAnsi="Calibri"/>
                <w:color w:val="000000"/>
                <w:sz w:val="16"/>
                <w:szCs w:val="16"/>
              </w:rPr>
              <w:t>Henne</w:t>
            </w:r>
            <w:r w:rsidR="00F7748C" w:rsidRPr="00EC047D">
              <w:rPr>
                <w:rFonts w:ascii="Calibri" w:hAnsi="Calibri"/>
                <w:color w:val="000000"/>
                <w:sz w:val="16"/>
                <w:szCs w:val="16"/>
              </w:rPr>
              <w:t>n</w:t>
            </w:r>
            <w:proofErr w:type="spellEnd"/>
            <w:r w:rsidR="00F7748C" w:rsidRPr="00EC047D">
              <w:rPr>
                <w:rFonts w:ascii="Calibri" w:hAnsi="Calibri"/>
                <w:color w:val="000000"/>
                <w:sz w:val="16"/>
                <w:szCs w:val="16"/>
              </w:rPr>
              <w:t>/Jessica Blaylock</w:t>
            </w:r>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GARM2012</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Update</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2012</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2010</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Yes</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Rebuild by 2055</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CRD12-06</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proofErr w:type="spellStart"/>
            <w:r w:rsidRPr="00EC047D">
              <w:rPr>
                <w:rFonts w:ascii="Calibri" w:hAnsi="Calibri"/>
                <w:color w:val="000000"/>
                <w:sz w:val="16"/>
                <w:szCs w:val="16"/>
              </w:rPr>
              <w:t>Nwindow</w:t>
            </w:r>
            <w:proofErr w:type="spellEnd"/>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Toni Chute/Lisa Hendrickson</w:t>
            </w:r>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GARM2012</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Update</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2012</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2010</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Yes</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Yes</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Rebuild by 2017</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CRD12-06</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proofErr w:type="spellStart"/>
            <w:r w:rsidRPr="00EC047D">
              <w:rPr>
                <w:rFonts w:ascii="Calibri" w:hAnsi="Calibri"/>
                <w:color w:val="000000"/>
                <w:sz w:val="16"/>
                <w:szCs w:val="16"/>
              </w:rPr>
              <w:t>Swindow</w:t>
            </w:r>
            <w:proofErr w:type="spellEnd"/>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Toni Chute/Lisa Hendrickson</w:t>
            </w:r>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GARM2012</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Update</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2012</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2010</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Rebuilt</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CRD12-06</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pout</w:t>
            </w:r>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 xml:space="preserve">Susan </w:t>
            </w:r>
            <w:proofErr w:type="spellStart"/>
            <w:r w:rsidRPr="00EC047D">
              <w:rPr>
                <w:rFonts w:ascii="Calibri" w:hAnsi="Calibri"/>
                <w:color w:val="000000"/>
                <w:sz w:val="16"/>
                <w:szCs w:val="16"/>
              </w:rPr>
              <w:t>Wigley</w:t>
            </w:r>
            <w:proofErr w:type="spellEnd"/>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GARM2012</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Update</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2012</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2010</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Yes</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Rebuild by 2014</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CRD12-06</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proofErr w:type="spellStart"/>
            <w:r w:rsidRPr="00EC047D">
              <w:rPr>
                <w:rFonts w:ascii="Calibri" w:hAnsi="Calibri"/>
                <w:color w:val="000000"/>
                <w:sz w:val="16"/>
                <w:szCs w:val="16"/>
              </w:rPr>
              <w:t>GOMwinf</w:t>
            </w:r>
            <w:proofErr w:type="spellEnd"/>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 xml:space="preserve">Paul </w:t>
            </w:r>
            <w:proofErr w:type="spellStart"/>
            <w:r w:rsidRPr="00EC047D">
              <w:rPr>
                <w:rFonts w:ascii="Calibri" w:hAnsi="Calibri"/>
                <w:color w:val="000000"/>
                <w:sz w:val="16"/>
                <w:szCs w:val="16"/>
              </w:rPr>
              <w:t>Nitschke</w:t>
            </w:r>
            <w:proofErr w:type="spellEnd"/>
          </w:p>
        </w:tc>
        <w:tc>
          <w:tcPr>
            <w:tcW w:w="582" w:type="pct"/>
            <w:tcBorders>
              <w:top w:val="nil"/>
              <w:left w:val="nil"/>
              <w:bottom w:val="nil"/>
              <w:right w:val="nil"/>
            </w:tcBorders>
            <w:shd w:val="clear" w:color="auto" w:fill="auto"/>
            <w:noWrap/>
            <w:vAlign w:val="bottom"/>
            <w:hideMark/>
          </w:tcPr>
          <w:p w:rsidR="00F7748C" w:rsidRPr="00EC047D" w:rsidRDefault="00F7748C" w:rsidP="00EC047D">
            <w:pPr>
              <w:rPr>
                <w:rFonts w:ascii="Calibri" w:hAnsi="Calibri"/>
                <w:color w:val="000000"/>
                <w:sz w:val="16"/>
                <w:szCs w:val="16"/>
              </w:rPr>
            </w:pPr>
            <w:r w:rsidRPr="00EC047D">
              <w:rPr>
                <w:rFonts w:ascii="Calibri" w:hAnsi="Calibri"/>
                <w:color w:val="000000"/>
                <w:sz w:val="16"/>
                <w:szCs w:val="16"/>
              </w:rPr>
              <w:t>Op</w:t>
            </w:r>
            <w:r w:rsidR="00EC047D" w:rsidRPr="00EC047D">
              <w:rPr>
                <w:rFonts w:ascii="Calibri" w:hAnsi="Calibri"/>
                <w:color w:val="000000"/>
                <w:sz w:val="16"/>
                <w:szCs w:val="16"/>
              </w:rPr>
              <w:t>.</w:t>
            </w:r>
            <w:r w:rsidRPr="00EC047D">
              <w:rPr>
                <w:rFonts w:ascii="Calibri" w:hAnsi="Calibri"/>
                <w:color w:val="000000"/>
                <w:sz w:val="16"/>
                <w:szCs w:val="16"/>
              </w:rPr>
              <w:t xml:space="preserve"> Update</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Update</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2015</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2013</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Unknown</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No</w:t>
            </w:r>
          </w:p>
        </w:tc>
        <w:tc>
          <w:tcPr>
            <w:tcW w:w="438" w:type="pct"/>
            <w:tcBorders>
              <w:top w:val="nil"/>
              <w:left w:val="nil"/>
              <w:bottom w:val="nil"/>
              <w:right w:val="nil"/>
            </w:tcBorders>
            <w:shd w:val="clear" w:color="auto" w:fill="auto"/>
            <w:noWrap/>
            <w:vAlign w:val="bottom"/>
            <w:hideMark/>
          </w:tcPr>
          <w:p w:rsidR="00F7748C" w:rsidRPr="00EC047D" w:rsidRDefault="00EC047D">
            <w:pPr>
              <w:rPr>
                <w:rFonts w:ascii="Calibri" w:hAnsi="Calibri"/>
                <w:color w:val="000000"/>
                <w:sz w:val="16"/>
                <w:szCs w:val="16"/>
              </w:rPr>
            </w:pPr>
            <w:r w:rsidRPr="00EC047D">
              <w:rPr>
                <w:rFonts w:ascii="Calibri" w:hAnsi="Calibri"/>
                <w:color w:val="000000"/>
                <w:sz w:val="16"/>
                <w:szCs w:val="16"/>
              </w:rPr>
              <w:t>U</w:t>
            </w:r>
            <w:r w:rsidR="00F7748C" w:rsidRPr="00EC047D">
              <w:rPr>
                <w:rFonts w:ascii="Calibri" w:hAnsi="Calibri"/>
                <w:color w:val="000000"/>
                <w:sz w:val="16"/>
                <w:szCs w:val="16"/>
              </w:rPr>
              <w:t>nknown</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CRD15-01</w:t>
            </w:r>
          </w:p>
        </w:tc>
      </w:tr>
      <w:tr w:rsidR="00F7748C" w:rsidTr="00EA62A2">
        <w:trPr>
          <w:trHeight w:val="300"/>
        </w:trPr>
        <w:tc>
          <w:tcPr>
            <w:tcW w:w="425"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proofErr w:type="spellStart"/>
            <w:r w:rsidRPr="00EC047D">
              <w:rPr>
                <w:rFonts w:ascii="Calibri" w:hAnsi="Calibri"/>
                <w:color w:val="000000"/>
                <w:sz w:val="16"/>
                <w:szCs w:val="16"/>
              </w:rPr>
              <w:t>GByt</w:t>
            </w:r>
            <w:proofErr w:type="spellEnd"/>
          </w:p>
        </w:tc>
        <w:tc>
          <w:tcPr>
            <w:tcW w:w="839"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Chris Legault</w:t>
            </w:r>
          </w:p>
        </w:tc>
        <w:tc>
          <w:tcPr>
            <w:tcW w:w="582"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TRAC 2015</w:t>
            </w:r>
          </w:p>
        </w:tc>
        <w:tc>
          <w:tcPr>
            <w:tcW w:w="367"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Update</w:t>
            </w:r>
          </w:p>
        </w:tc>
        <w:tc>
          <w:tcPr>
            <w:tcW w:w="274"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2015</w:t>
            </w:r>
          </w:p>
        </w:tc>
        <w:tc>
          <w:tcPr>
            <w:tcW w:w="265" w:type="pct"/>
            <w:tcBorders>
              <w:top w:val="nil"/>
              <w:left w:val="nil"/>
              <w:bottom w:val="nil"/>
              <w:right w:val="nil"/>
            </w:tcBorders>
            <w:shd w:val="clear" w:color="auto" w:fill="auto"/>
            <w:noWrap/>
            <w:vAlign w:val="bottom"/>
            <w:hideMark/>
          </w:tcPr>
          <w:p w:rsidR="00F7748C" w:rsidRPr="00EC047D" w:rsidRDefault="00F7748C">
            <w:pPr>
              <w:jc w:val="right"/>
              <w:rPr>
                <w:rFonts w:ascii="Calibri" w:hAnsi="Calibri"/>
                <w:color w:val="000000"/>
                <w:sz w:val="16"/>
                <w:szCs w:val="16"/>
              </w:rPr>
            </w:pPr>
            <w:r w:rsidRPr="00EC047D">
              <w:rPr>
                <w:rFonts w:ascii="Calibri" w:hAnsi="Calibri"/>
                <w:color w:val="000000"/>
                <w:sz w:val="16"/>
                <w:szCs w:val="16"/>
              </w:rPr>
              <w:t>2014</w:t>
            </w:r>
          </w:p>
        </w:tc>
        <w:tc>
          <w:tcPr>
            <w:tcW w:w="393"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Unknown</w:t>
            </w:r>
          </w:p>
        </w:tc>
        <w:tc>
          <w:tcPr>
            <w:tcW w:w="406"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Unknown</w:t>
            </w:r>
          </w:p>
        </w:tc>
        <w:tc>
          <w:tcPr>
            <w:tcW w:w="438"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Rebuild by 2032</w:t>
            </w:r>
          </w:p>
        </w:tc>
        <w:tc>
          <w:tcPr>
            <w:tcW w:w="1011" w:type="pct"/>
            <w:tcBorders>
              <w:top w:val="nil"/>
              <w:left w:val="nil"/>
              <w:bottom w:val="nil"/>
              <w:right w:val="nil"/>
            </w:tcBorders>
            <w:shd w:val="clear" w:color="auto" w:fill="auto"/>
            <w:noWrap/>
            <w:vAlign w:val="bottom"/>
            <w:hideMark/>
          </w:tcPr>
          <w:p w:rsidR="00F7748C" w:rsidRPr="00EC047D" w:rsidRDefault="00F7748C">
            <w:pPr>
              <w:rPr>
                <w:rFonts w:ascii="Calibri" w:hAnsi="Calibri"/>
                <w:color w:val="000000"/>
                <w:sz w:val="16"/>
                <w:szCs w:val="16"/>
              </w:rPr>
            </w:pPr>
            <w:r w:rsidRPr="00EC047D">
              <w:rPr>
                <w:rFonts w:ascii="Calibri" w:hAnsi="Calibri"/>
                <w:color w:val="000000"/>
                <w:sz w:val="16"/>
                <w:szCs w:val="16"/>
              </w:rPr>
              <w:t>TRAC2015</w:t>
            </w:r>
          </w:p>
        </w:tc>
      </w:tr>
    </w:tbl>
    <w:p w:rsidR="00F7748C" w:rsidRDefault="00F7748C"/>
    <w:p w:rsidR="00EC047D" w:rsidRDefault="00EC047D">
      <w:r>
        <w:br w:type="page"/>
      </w:r>
    </w:p>
    <w:p w:rsidR="00F7748C" w:rsidRDefault="00EC047D">
      <w:proofErr w:type="gramStart"/>
      <w:r>
        <w:lastRenderedPageBreak/>
        <w:t>Table 3.</w:t>
      </w:r>
      <w:proofErr w:type="gramEnd"/>
      <w:r>
        <w:t xml:space="preserve"> Data used in each assessment.</w:t>
      </w:r>
    </w:p>
    <w:p w:rsidR="00EC047D" w:rsidRDefault="00EC047D"/>
    <w:tbl>
      <w:tblPr>
        <w:tblW w:w="5000" w:type="pct"/>
        <w:tblLook w:val="04A0" w:firstRow="1" w:lastRow="0" w:firstColumn="1" w:lastColumn="0" w:noHBand="0" w:noVBand="1"/>
      </w:tblPr>
      <w:tblGrid>
        <w:gridCol w:w="1108"/>
        <w:gridCol w:w="1081"/>
        <w:gridCol w:w="1081"/>
        <w:gridCol w:w="1125"/>
        <w:gridCol w:w="1125"/>
        <w:gridCol w:w="878"/>
        <w:gridCol w:w="335"/>
        <w:gridCol w:w="806"/>
        <w:gridCol w:w="806"/>
        <w:gridCol w:w="806"/>
        <w:gridCol w:w="806"/>
        <w:gridCol w:w="806"/>
        <w:gridCol w:w="806"/>
        <w:gridCol w:w="806"/>
        <w:gridCol w:w="801"/>
      </w:tblGrid>
      <w:tr w:rsidR="00EC047D" w:rsidRPr="00EC047D" w:rsidTr="00EC047D">
        <w:trPr>
          <w:trHeight w:val="300"/>
        </w:trPr>
        <w:tc>
          <w:tcPr>
            <w:tcW w:w="420" w:type="pct"/>
            <w:tcBorders>
              <w:top w:val="nil"/>
              <w:left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2007" w:type="pct"/>
            <w:gridSpan w:val="5"/>
            <w:tcBorders>
              <w:top w:val="nil"/>
              <w:left w:val="nil"/>
              <w:bottom w:val="single" w:sz="4" w:space="0" w:color="auto"/>
              <w:right w:val="nil"/>
            </w:tcBorders>
            <w:shd w:val="clear" w:color="auto" w:fill="auto"/>
            <w:noWrap/>
            <w:vAlign w:val="bottom"/>
            <w:hideMark/>
          </w:tcPr>
          <w:p w:rsidR="00EC047D" w:rsidRPr="00EC047D" w:rsidRDefault="00EC047D">
            <w:pPr>
              <w:jc w:val="center"/>
              <w:rPr>
                <w:rFonts w:ascii="Calibri" w:hAnsi="Calibri"/>
                <w:color w:val="000000"/>
                <w:sz w:val="16"/>
                <w:szCs w:val="16"/>
              </w:rPr>
            </w:pPr>
            <w:r w:rsidRPr="00EC047D">
              <w:rPr>
                <w:rFonts w:ascii="Calibri" w:hAnsi="Calibri"/>
                <w:color w:val="000000"/>
                <w:sz w:val="16"/>
                <w:szCs w:val="16"/>
              </w:rPr>
              <w:t>Catch</w:t>
            </w:r>
          </w:p>
        </w:tc>
        <w:tc>
          <w:tcPr>
            <w:tcW w:w="127" w:type="pct"/>
            <w:tcBorders>
              <w:top w:val="nil"/>
              <w:left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2445" w:type="pct"/>
            <w:gridSpan w:val="8"/>
            <w:tcBorders>
              <w:top w:val="nil"/>
              <w:left w:val="nil"/>
              <w:bottom w:val="single" w:sz="4" w:space="0" w:color="auto"/>
              <w:right w:val="nil"/>
            </w:tcBorders>
            <w:shd w:val="clear" w:color="auto" w:fill="auto"/>
            <w:noWrap/>
            <w:vAlign w:val="bottom"/>
            <w:hideMark/>
          </w:tcPr>
          <w:p w:rsidR="00EC047D" w:rsidRPr="00EC047D" w:rsidRDefault="00EC047D">
            <w:pPr>
              <w:jc w:val="center"/>
              <w:rPr>
                <w:rFonts w:ascii="Calibri" w:hAnsi="Calibri"/>
                <w:color w:val="000000"/>
                <w:sz w:val="16"/>
                <w:szCs w:val="16"/>
              </w:rPr>
            </w:pPr>
            <w:r w:rsidRPr="00EC047D">
              <w:rPr>
                <w:rFonts w:ascii="Calibri" w:hAnsi="Calibri"/>
                <w:color w:val="000000"/>
                <w:sz w:val="16"/>
                <w:szCs w:val="16"/>
              </w:rPr>
              <w:t>Surveys</w:t>
            </w:r>
          </w:p>
        </w:tc>
      </w:tr>
      <w:tr w:rsidR="00EC047D" w:rsidRPr="00EC047D" w:rsidTr="00EC047D">
        <w:trPr>
          <w:trHeight w:val="1200"/>
        </w:trPr>
        <w:tc>
          <w:tcPr>
            <w:tcW w:w="420" w:type="pct"/>
            <w:tcBorders>
              <w:top w:val="nil"/>
              <w:left w:val="nil"/>
              <w:bottom w:val="single" w:sz="4" w:space="0" w:color="auto"/>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Stock Abbrev</w:t>
            </w:r>
          </w:p>
        </w:tc>
        <w:tc>
          <w:tcPr>
            <w:tcW w:w="410" w:type="pct"/>
            <w:tcBorders>
              <w:top w:val="single" w:sz="4" w:space="0" w:color="auto"/>
              <w:left w:val="nil"/>
              <w:bottom w:val="single" w:sz="4" w:space="0" w:color="auto"/>
              <w:right w:val="nil"/>
            </w:tcBorders>
            <w:shd w:val="clear" w:color="auto" w:fill="auto"/>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US Commercial Landings</w:t>
            </w:r>
          </w:p>
        </w:tc>
        <w:tc>
          <w:tcPr>
            <w:tcW w:w="410" w:type="pct"/>
            <w:tcBorders>
              <w:top w:val="single" w:sz="4" w:space="0" w:color="auto"/>
              <w:left w:val="nil"/>
              <w:bottom w:val="single" w:sz="4" w:space="0" w:color="auto"/>
              <w:right w:val="nil"/>
            </w:tcBorders>
            <w:shd w:val="clear" w:color="auto" w:fill="auto"/>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US Commercial Discards</w:t>
            </w:r>
          </w:p>
        </w:tc>
        <w:tc>
          <w:tcPr>
            <w:tcW w:w="427" w:type="pct"/>
            <w:tcBorders>
              <w:top w:val="single" w:sz="4" w:space="0" w:color="auto"/>
              <w:left w:val="nil"/>
              <w:bottom w:val="single" w:sz="4" w:space="0" w:color="auto"/>
              <w:right w:val="nil"/>
            </w:tcBorders>
            <w:shd w:val="clear" w:color="auto" w:fill="auto"/>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US Recreational Landings</w:t>
            </w:r>
          </w:p>
        </w:tc>
        <w:tc>
          <w:tcPr>
            <w:tcW w:w="427" w:type="pct"/>
            <w:tcBorders>
              <w:top w:val="single" w:sz="4" w:space="0" w:color="auto"/>
              <w:left w:val="nil"/>
              <w:bottom w:val="single" w:sz="4" w:space="0" w:color="auto"/>
              <w:right w:val="nil"/>
            </w:tcBorders>
            <w:shd w:val="clear" w:color="auto" w:fill="auto"/>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US Recreational Discards</w:t>
            </w:r>
          </w:p>
        </w:tc>
        <w:tc>
          <w:tcPr>
            <w:tcW w:w="333" w:type="pct"/>
            <w:tcBorders>
              <w:top w:val="single" w:sz="4" w:space="0" w:color="auto"/>
              <w:left w:val="nil"/>
              <w:bottom w:val="single" w:sz="4" w:space="0" w:color="auto"/>
              <w:right w:val="nil"/>
            </w:tcBorders>
            <w:shd w:val="clear" w:color="auto" w:fill="auto"/>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Canadian Catch</w:t>
            </w:r>
          </w:p>
        </w:tc>
        <w:tc>
          <w:tcPr>
            <w:tcW w:w="127" w:type="pct"/>
            <w:tcBorders>
              <w:top w:val="nil"/>
              <w:left w:val="nil"/>
              <w:bottom w:val="single" w:sz="4" w:space="0" w:color="auto"/>
              <w:right w:val="nil"/>
            </w:tcBorders>
            <w:shd w:val="clear" w:color="auto" w:fill="auto"/>
            <w:vAlign w:val="bottom"/>
            <w:hideMark/>
          </w:tcPr>
          <w:p w:rsidR="00EC047D" w:rsidRPr="00EC047D" w:rsidRDefault="00EC047D">
            <w:pPr>
              <w:rPr>
                <w:rFonts w:ascii="Calibri" w:hAnsi="Calibri"/>
                <w:color w:val="000000"/>
                <w:sz w:val="16"/>
                <w:szCs w:val="16"/>
              </w:rPr>
            </w:pPr>
          </w:p>
        </w:tc>
        <w:tc>
          <w:tcPr>
            <w:tcW w:w="306" w:type="pct"/>
            <w:tcBorders>
              <w:top w:val="single" w:sz="4" w:space="0" w:color="auto"/>
              <w:left w:val="nil"/>
              <w:bottom w:val="single" w:sz="4" w:space="0" w:color="auto"/>
              <w:right w:val="nil"/>
            </w:tcBorders>
            <w:shd w:val="clear" w:color="auto" w:fill="auto"/>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NEFSC Spring</w:t>
            </w:r>
          </w:p>
        </w:tc>
        <w:tc>
          <w:tcPr>
            <w:tcW w:w="306" w:type="pct"/>
            <w:tcBorders>
              <w:top w:val="single" w:sz="4" w:space="0" w:color="auto"/>
              <w:left w:val="nil"/>
              <w:bottom w:val="single" w:sz="4" w:space="0" w:color="auto"/>
              <w:right w:val="nil"/>
            </w:tcBorders>
            <w:shd w:val="clear" w:color="auto" w:fill="auto"/>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NEFSC Fall</w:t>
            </w:r>
          </w:p>
        </w:tc>
        <w:tc>
          <w:tcPr>
            <w:tcW w:w="306" w:type="pct"/>
            <w:tcBorders>
              <w:top w:val="single" w:sz="4" w:space="0" w:color="auto"/>
              <w:left w:val="nil"/>
              <w:bottom w:val="single" w:sz="4" w:space="0" w:color="auto"/>
              <w:right w:val="nil"/>
            </w:tcBorders>
            <w:shd w:val="clear" w:color="auto" w:fill="auto"/>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NEFSC Winter</w:t>
            </w:r>
          </w:p>
        </w:tc>
        <w:tc>
          <w:tcPr>
            <w:tcW w:w="306" w:type="pct"/>
            <w:tcBorders>
              <w:top w:val="single" w:sz="4" w:space="0" w:color="auto"/>
              <w:left w:val="nil"/>
              <w:bottom w:val="single" w:sz="4" w:space="0" w:color="auto"/>
              <w:right w:val="nil"/>
            </w:tcBorders>
            <w:shd w:val="clear" w:color="auto" w:fill="auto"/>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Mass Spring</w:t>
            </w:r>
          </w:p>
        </w:tc>
        <w:tc>
          <w:tcPr>
            <w:tcW w:w="306" w:type="pct"/>
            <w:tcBorders>
              <w:top w:val="single" w:sz="4" w:space="0" w:color="auto"/>
              <w:left w:val="nil"/>
              <w:bottom w:val="single" w:sz="4" w:space="0" w:color="auto"/>
              <w:right w:val="nil"/>
            </w:tcBorders>
            <w:shd w:val="clear" w:color="auto" w:fill="auto"/>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Mass Fall</w:t>
            </w:r>
          </w:p>
        </w:tc>
        <w:tc>
          <w:tcPr>
            <w:tcW w:w="306" w:type="pct"/>
            <w:tcBorders>
              <w:top w:val="single" w:sz="4" w:space="0" w:color="auto"/>
              <w:left w:val="nil"/>
              <w:bottom w:val="single" w:sz="4" w:space="0" w:color="auto"/>
              <w:right w:val="nil"/>
            </w:tcBorders>
            <w:shd w:val="clear" w:color="auto" w:fill="auto"/>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ME/NH Spring</w:t>
            </w:r>
          </w:p>
        </w:tc>
        <w:tc>
          <w:tcPr>
            <w:tcW w:w="306" w:type="pct"/>
            <w:tcBorders>
              <w:top w:val="single" w:sz="4" w:space="0" w:color="auto"/>
              <w:left w:val="nil"/>
              <w:bottom w:val="single" w:sz="4" w:space="0" w:color="auto"/>
              <w:right w:val="nil"/>
            </w:tcBorders>
            <w:shd w:val="clear" w:color="auto" w:fill="auto"/>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ME/NH Fall</w:t>
            </w:r>
          </w:p>
        </w:tc>
        <w:tc>
          <w:tcPr>
            <w:tcW w:w="306" w:type="pct"/>
            <w:tcBorders>
              <w:top w:val="single" w:sz="4" w:space="0" w:color="auto"/>
              <w:left w:val="nil"/>
              <w:bottom w:val="single" w:sz="4" w:space="0" w:color="auto"/>
              <w:right w:val="nil"/>
            </w:tcBorders>
            <w:shd w:val="clear" w:color="auto" w:fill="auto"/>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DFO</w:t>
            </w:r>
            <w:r w:rsidR="00EA62A2">
              <w:rPr>
                <w:rFonts w:ascii="Calibri" w:hAnsi="Calibri"/>
                <w:color w:val="000000"/>
                <w:sz w:val="16"/>
                <w:szCs w:val="16"/>
              </w:rPr>
              <w:t xml:space="preserve"> Spring</w:t>
            </w:r>
          </w:p>
        </w:tc>
      </w:tr>
      <w:tr w:rsidR="00EC047D" w:rsidRPr="00EC047D" w:rsidTr="00EC047D">
        <w:trPr>
          <w:trHeight w:val="300"/>
        </w:trPr>
        <w:tc>
          <w:tcPr>
            <w:tcW w:w="420" w:type="pct"/>
            <w:tcBorders>
              <w:top w:val="single" w:sz="4" w:space="0" w:color="auto"/>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roofErr w:type="spellStart"/>
            <w:r w:rsidRPr="00EC047D">
              <w:rPr>
                <w:rFonts w:ascii="Calibri" w:hAnsi="Calibri"/>
                <w:color w:val="000000"/>
                <w:sz w:val="16"/>
                <w:szCs w:val="16"/>
              </w:rPr>
              <w:t>GOMcod</w:t>
            </w:r>
            <w:proofErr w:type="spellEnd"/>
          </w:p>
        </w:tc>
        <w:tc>
          <w:tcPr>
            <w:tcW w:w="410" w:type="pct"/>
            <w:tcBorders>
              <w:top w:val="single" w:sz="4" w:space="0" w:color="auto"/>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single" w:sz="4" w:space="0" w:color="auto"/>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single" w:sz="4" w:space="0" w:color="auto"/>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single" w:sz="4" w:space="0" w:color="auto"/>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33" w:type="pct"/>
            <w:tcBorders>
              <w:top w:val="single" w:sz="4" w:space="0" w:color="auto"/>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127" w:type="pct"/>
            <w:tcBorders>
              <w:top w:val="single" w:sz="4" w:space="0" w:color="auto"/>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single" w:sz="4" w:space="0" w:color="auto"/>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single" w:sz="4" w:space="0" w:color="auto"/>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single" w:sz="4" w:space="0" w:color="auto"/>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single" w:sz="4" w:space="0" w:color="auto"/>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single" w:sz="4" w:space="0" w:color="auto"/>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single" w:sz="4" w:space="0" w:color="auto"/>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single" w:sz="4" w:space="0" w:color="auto"/>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single" w:sz="4" w:space="0" w:color="auto"/>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roofErr w:type="spellStart"/>
            <w:r w:rsidRPr="00EC047D">
              <w:rPr>
                <w:rFonts w:ascii="Calibri" w:hAnsi="Calibri"/>
                <w:color w:val="000000"/>
                <w:sz w:val="16"/>
                <w:szCs w:val="16"/>
              </w:rPr>
              <w:t>GBcod</w:t>
            </w:r>
            <w:proofErr w:type="spellEnd"/>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roofErr w:type="spellStart"/>
            <w:r w:rsidRPr="00EC047D">
              <w:rPr>
                <w:rFonts w:ascii="Calibri" w:hAnsi="Calibri"/>
                <w:color w:val="000000"/>
                <w:sz w:val="16"/>
                <w:szCs w:val="16"/>
              </w:rPr>
              <w:t>GOMhad</w:t>
            </w:r>
            <w:proofErr w:type="spellEnd"/>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roofErr w:type="spellStart"/>
            <w:r w:rsidRPr="00EC047D">
              <w:rPr>
                <w:rFonts w:ascii="Calibri" w:hAnsi="Calibri"/>
                <w:color w:val="000000"/>
                <w:sz w:val="16"/>
                <w:szCs w:val="16"/>
              </w:rPr>
              <w:t>GBhad</w:t>
            </w:r>
            <w:proofErr w:type="spellEnd"/>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roofErr w:type="spellStart"/>
            <w:r w:rsidRPr="00EC047D">
              <w:rPr>
                <w:rFonts w:ascii="Calibri" w:hAnsi="Calibri"/>
                <w:color w:val="000000"/>
                <w:sz w:val="16"/>
                <w:szCs w:val="16"/>
              </w:rPr>
              <w:t>CCGOMyt</w:t>
            </w:r>
            <w:proofErr w:type="spellEnd"/>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roofErr w:type="spellStart"/>
            <w:r w:rsidRPr="00EC047D">
              <w:rPr>
                <w:rFonts w:ascii="Calibri" w:hAnsi="Calibri"/>
                <w:color w:val="000000"/>
                <w:sz w:val="16"/>
                <w:szCs w:val="16"/>
              </w:rPr>
              <w:t>SNEMAyt</w:t>
            </w:r>
            <w:proofErr w:type="spellEnd"/>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roofErr w:type="spellStart"/>
            <w:r w:rsidRPr="00EC047D">
              <w:rPr>
                <w:rFonts w:ascii="Calibri" w:hAnsi="Calibri"/>
                <w:color w:val="000000"/>
                <w:sz w:val="16"/>
                <w:szCs w:val="16"/>
              </w:rPr>
              <w:t>GBwinf</w:t>
            </w:r>
            <w:proofErr w:type="spellEnd"/>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roofErr w:type="spellStart"/>
            <w:r w:rsidRPr="00EC047D">
              <w:rPr>
                <w:rFonts w:ascii="Calibri" w:hAnsi="Calibri"/>
                <w:color w:val="000000"/>
                <w:sz w:val="16"/>
                <w:szCs w:val="16"/>
              </w:rPr>
              <w:t>SNEMAwinf</w:t>
            </w:r>
            <w:proofErr w:type="spellEnd"/>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redfish</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plaice</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A62A2">
            <w:pPr>
              <w:rPr>
                <w:rFonts w:ascii="Calibri" w:hAnsi="Calibri"/>
                <w:color w:val="000000"/>
                <w:sz w:val="16"/>
                <w:szCs w:val="16"/>
              </w:rPr>
            </w:pPr>
            <w:r>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witch</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33" w:type="pct"/>
            <w:tcBorders>
              <w:top w:val="nil"/>
              <w:left w:val="nil"/>
              <w:bottom w:val="nil"/>
              <w:right w:val="nil"/>
            </w:tcBorders>
            <w:shd w:val="clear" w:color="auto" w:fill="auto"/>
            <w:noWrap/>
            <w:vAlign w:val="bottom"/>
            <w:hideMark/>
          </w:tcPr>
          <w:p w:rsidR="00EC047D" w:rsidRPr="00EC047D" w:rsidRDefault="00EA62A2">
            <w:pPr>
              <w:rPr>
                <w:rFonts w:ascii="Calibri" w:hAnsi="Calibri"/>
                <w:color w:val="000000"/>
                <w:sz w:val="16"/>
                <w:szCs w:val="16"/>
              </w:rPr>
            </w:pPr>
            <w:r>
              <w:rPr>
                <w:rFonts w:ascii="Calibri" w:hAnsi="Calibri"/>
                <w:color w:val="000000"/>
                <w:sz w:val="16"/>
                <w:szCs w:val="16"/>
              </w:rPr>
              <w:t>No</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roofErr w:type="spellStart"/>
            <w:r w:rsidRPr="00EC047D">
              <w:rPr>
                <w:rFonts w:ascii="Calibri" w:hAnsi="Calibri"/>
                <w:color w:val="000000"/>
                <w:sz w:val="16"/>
                <w:szCs w:val="16"/>
              </w:rPr>
              <w:t>w_hake</w:t>
            </w:r>
            <w:proofErr w:type="spellEnd"/>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roofErr w:type="spellStart"/>
            <w:r w:rsidRPr="00EC047D">
              <w:rPr>
                <w:rFonts w:ascii="Calibri" w:hAnsi="Calibri"/>
                <w:color w:val="000000"/>
                <w:sz w:val="16"/>
                <w:szCs w:val="16"/>
              </w:rPr>
              <w:t>pollock</w:t>
            </w:r>
            <w:proofErr w:type="spellEnd"/>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roofErr w:type="spellStart"/>
            <w:r w:rsidRPr="00EC047D">
              <w:rPr>
                <w:rFonts w:ascii="Calibri" w:hAnsi="Calibri"/>
                <w:color w:val="000000"/>
                <w:sz w:val="16"/>
                <w:szCs w:val="16"/>
              </w:rPr>
              <w:t>wolffish</w:t>
            </w:r>
            <w:proofErr w:type="spellEnd"/>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halibut</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roofErr w:type="spellStart"/>
            <w:r w:rsidRPr="00EC047D">
              <w:rPr>
                <w:rFonts w:ascii="Calibri" w:hAnsi="Calibri"/>
                <w:color w:val="000000"/>
                <w:sz w:val="16"/>
                <w:szCs w:val="16"/>
              </w:rPr>
              <w:t>Nwindow</w:t>
            </w:r>
            <w:proofErr w:type="spellEnd"/>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roofErr w:type="spellStart"/>
            <w:r w:rsidRPr="00EC047D">
              <w:rPr>
                <w:rFonts w:ascii="Calibri" w:hAnsi="Calibri"/>
                <w:color w:val="000000"/>
                <w:sz w:val="16"/>
                <w:szCs w:val="16"/>
              </w:rPr>
              <w:t>Swindow</w:t>
            </w:r>
            <w:proofErr w:type="spellEnd"/>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pout</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roofErr w:type="spellStart"/>
            <w:r w:rsidRPr="00EC047D">
              <w:rPr>
                <w:rFonts w:ascii="Calibri" w:hAnsi="Calibri"/>
                <w:color w:val="000000"/>
                <w:sz w:val="16"/>
                <w:szCs w:val="16"/>
              </w:rPr>
              <w:t>GOMwinf</w:t>
            </w:r>
            <w:proofErr w:type="spellEnd"/>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r>
      <w:tr w:rsidR="00EC047D" w:rsidRPr="00EC047D" w:rsidTr="00EC047D">
        <w:trPr>
          <w:trHeight w:val="300"/>
        </w:trPr>
        <w:tc>
          <w:tcPr>
            <w:tcW w:w="42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roofErr w:type="spellStart"/>
            <w:r w:rsidRPr="00EC047D">
              <w:rPr>
                <w:rFonts w:ascii="Calibri" w:hAnsi="Calibri"/>
                <w:color w:val="000000"/>
                <w:sz w:val="16"/>
                <w:szCs w:val="16"/>
              </w:rPr>
              <w:t>GByt</w:t>
            </w:r>
            <w:proofErr w:type="spellEnd"/>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10"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4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33"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127"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No</w:t>
            </w:r>
          </w:p>
        </w:tc>
        <w:tc>
          <w:tcPr>
            <w:tcW w:w="306" w:type="pct"/>
            <w:tcBorders>
              <w:top w:val="nil"/>
              <w:left w:val="nil"/>
              <w:bottom w:val="nil"/>
              <w:right w:val="nil"/>
            </w:tcBorders>
            <w:shd w:val="clear" w:color="auto" w:fill="auto"/>
            <w:noWrap/>
            <w:vAlign w:val="bottom"/>
            <w:hideMark/>
          </w:tcPr>
          <w:p w:rsidR="00EC047D" w:rsidRPr="00EC047D" w:rsidRDefault="00EC047D">
            <w:pPr>
              <w:rPr>
                <w:rFonts w:ascii="Calibri" w:hAnsi="Calibri"/>
                <w:color w:val="000000"/>
                <w:sz w:val="16"/>
                <w:szCs w:val="16"/>
              </w:rPr>
            </w:pPr>
            <w:r w:rsidRPr="00EC047D">
              <w:rPr>
                <w:rFonts w:ascii="Calibri" w:hAnsi="Calibri"/>
                <w:color w:val="000000"/>
                <w:sz w:val="16"/>
                <w:szCs w:val="16"/>
              </w:rPr>
              <w:t>Yes</w:t>
            </w:r>
          </w:p>
        </w:tc>
      </w:tr>
    </w:tbl>
    <w:p w:rsidR="00EC047D" w:rsidRDefault="00EC047D"/>
    <w:p w:rsidR="001943AB" w:rsidRDefault="001943AB">
      <w:r>
        <w:br w:type="page"/>
      </w:r>
    </w:p>
    <w:p w:rsidR="00076A82" w:rsidRDefault="001943AB">
      <w:proofErr w:type="gramStart"/>
      <w:r>
        <w:lastRenderedPageBreak/>
        <w:t>Table 4.</w:t>
      </w:r>
      <w:proofErr w:type="gramEnd"/>
      <w:r>
        <w:t xml:space="preserve"> </w:t>
      </w:r>
      <w:proofErr w:type="gramStart"/>
      <w:r>
        <w:t>Assessment type and reference points from previous assessment.</w:t>
      </w:r>
      <w:proofErr w:type="gramEnd"/>
      <w:r w:rsidR="003159C8">
        <w:t xml:space="preserve"> Note: sp=stochastic projection.</w:t>
      </w:r>
    </w:p>
    <w:p w:rsidR="001943AB" w:rsidRDefault="001943AB"/>
    <w:tbl>
      <w:tblPr>
        <w:tblW w:w="4857" w:type="pct"/>
        <w:tblLayout w:type="fixed"/>
        <w:tblLook w:val="04A0" w:firstRow="1" w:lastRow="0" w:firstColumn="1" w:lastColumn="0" w:noHBand="0" w:noVBand="1"/>
      </w:tblPr>
      <w:tblGrid>
        <w:gridCol w:w="1098"/>
        <w:gridCol w:w="719"/>
        <w:gridCol w:w="991"/>
        <w:gridCol w:w="1349"/>
        <w:gridCol w:w="901"/>
        <w:gridCol w:w="1259"/>
        <w:gridCol w:w="991"/>
        <w:gridCol w:w="1620"/>
        <w:gridCol w:w="1439"/>
        <w:gridCol w:w="1080"/>
        <w:gridCol w:w="1352"/>
      </w:tblGrid>
      <w:tr w:rsidR="003159C8" w:rsidRPr="00CC77FD" w:rsidTr="00D54FF5">
        <w:trPr>
          <w:trHeight w:val="300"/>
        </w:trPr>
        <w:tc>
          <w:tcPr>
            <w:tcW w:w="429" w:type="pct"/>
            <w:tcBorders>
              <w:top w:val="nil"/>
              <w:left w:val="nil"/>
              <w:bottom w:val="single" w:sz="4" w:space="0" w:color="auto"/>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Stock Abbrev</w:t>
            </w:r>
          </w:p>
        </w:tc>
        <w:tc>
          <w:tcPr>
            <w:tcW w:w="281" w:type="pct"/>
            <w:tcBorders>
              <w:top w:val="nil"/>
              <w:left w:val="nil"/>
              <w:bottom w:val="single" w:sz="4" w:space="0" w:color="auto"/>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Assessment</w:t>
            </w:r>
          </w:p>
        </w:tc>
        <w:tc>
          <w:tcPr>
            <w:tcW w:w="387" w:type="pct"/>
            <w:tcBorders>
              <w:top w:val="nil"/>
              <w:left w:val="nil"/>
              <w:bottom w:val="single" w:sz="4" w:space="0" w:color="auto"/>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Type</w:t>
            </w:r>
          </w:p>
        </w:tc>
        <w:tc>
          <w:tcPr>
            <w:tcW w:w="527" w:type="pct"/>
            <w:tcBorders>
              <w:top w:val="nil"/>
              <w:left w:val="nil"/>
              <w:bottom w:val="single" w:sz="4" w:space="0" w:color="auto"/>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F definition</w:t>
            </w:r>
          </w:p>
        </w:tc>
        <w:tc>
          <w:tcPr>
            <w:tcW w:w="352" w:type="pct"/>
            <w:tcBorders>
              <w:top w:val="nil"/>
              <w:left w:val="nil"/>
              <w:bottom w:val="single" w:sz="4" w:space="0" w:color="auto"/>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B definition</w:t>
            </w:r>
          </w:p>
        </w:tc>
        <w:tc>
          <w:tcPr>
            <w:tcW w:w="492" w:type="pct"/>
            <w:tcBorders>
              <w:top w:val="nil"/>
              <w:left w:val="nil"/>
              <w:bottom w:val="single" w:sz="4" w:space="0" w:color="auto"/>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Fmsy</w:t>
            </w:r>
            <w:proofErr w:type="spellEnd"/>
            <w:r w:rsidRPr="00CC77FD">
              <w:rPr>
                <w:rFonts w:ascii="Calibri" w:hAnsi="Calibri"/>
                <w:color w:val="000000"/>
                <w:sz w:val="16"/>
                <w:szCs w:val="16"/>
              </w:rPr>
              <w:t xml:space="preserve"> type</w:t>
            </w:r>
          </w:p>
        </w:tc>
        <w:tc>
          <w:tcPr>
            <w:tcW w:w="387" w:type="pct"/>
            <w:tcBorders>
              <w:top w:val="nil"/>
              <w:left w:val="nil"/>
              <w:bottom w:val="single" w:sz="4" w:space="0" w:color="auto"/>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Fmsy</w:t>
            </w:r>
            <w:proofErr w:type="spellEnd"/>
            <w:r w:rsidRPr="00CC77FD">
              <w:rPr>
                <w:rFonts w:ascii="Calibri" w:hAnsi="Calibri"/>
                <w:color w:val="000000"/>
                <w:sz w:val="16"/>
                <w:szCs w:val="16"/>
              </w:rPr>
              <w:t xml:space="preserve"> value</w:t>
            </w:r>
          </w:p>
        </w:tc>
        <w:tc>
          <w:tcPr>
            <w:tcW w:w="633" w:type="pct"/>
            <w:tcBorders>
              <w:top w:val="nil"/>
              <w:left w:val="nil"/>
              <w:bottom w:val="single" w:sz="4" w:space="0" w:color="auto"/>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Bmsy</w:t>
            </w:r>
            <w:proofErr w:type="spellEnd"/>
            <w:r w:rsidRPr="00CC77FD">
              <w:rPr>
                <w:rFonts w:ascii="Calibri" w:hAnsi="Calibri"/>
                <w:color w:val="000000"/>
                <w:sz w:val="16"/>
                <w:szCs w:val="16"/>
              </w:rPr>
              <w:t xml:space="preserve"> type</w:t>
            </w:r>
          </w:p>
        </w:tc>
        <w:tc>
          <w:tcPr>
            <w:tcW w:w="562" w:type="pct"/>
            <w:tcBorders>
              <w:top w:val="nil"/>
              <w:left w:val="nil"/>
              <w:bottom w:val="single" w:sz="4" w:space="0" w:color="auto"/>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Bmsy</w:t>
            </w:r>
            <w:proofErr w:type="spellEnd"/>
            <w:r w:rsidRPr="00CC77FD">
              <w:rPr>
                <w:rFonts w:ascii="Calibri" w:hAnsi="Calibri"/>
                <w:color w:val="000000"/>
                <w:sz w:val="16"/>
                <w:szCs w:val="16"/>
              </w:rPr>
              <w:t xml:space="preserve"> value</w:t>
            </w:r>
          </w:p>
        </w:tc>
        <w:tc>
          <w:tcPr>
            <w:tcW w:w="422" w:type="pct"/>
            <w:tcBorders>
              <w:top w:val="nil"/>
              <w:left w:val="nil"/>
              <w:bottom w:val="single" w:sz="4" w:space="0" w:color="auto"/>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MSY type</w:t>
            </w:r>
          </w:p>
        </w:tc>
        <w:tc>
          <w:tcPr>
            <w:tcW w:w="528" w:type="pct"/>
            <w:tcBorders>
              <w:top w:val="nil"/>
              <w:left w:val="nil"/>
              <w:bottom w:val="single" w:sz="4" w:space="0" w:color="auto"/>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MSY value</w:t>
            </w:r>
          </w:p>
        </w:tc>
      </w:tr>
      <w:tr w:rsidR="003159C8" w:rsidRPr="00CC77FD" w:rsidTr="00D54FF5">
        <w:trPr>
          <w:trHeight w:val="300"/>
        </w:trPr>
        <w:tc>
          <w:tcPr>
            <w:tcW w:w="429" w:type="pct"/>
            <w:tcBorders>
              <w:top w:val="single" w:sz="4" w:space="0" w:color="auto"/>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GOMcod</w:t>
            </w:r>
            <w:proofErr w:type="spellEnd"/>
          </w:p>
        </w:tc>
        <w:tc>
          <w:tcPr>
            <w:tcW w:w="281" w:type="pct"/>
            <w:tcBorders>
              <w:top w:val="single" w:sz="4" w:space="0" w:color="auto"/>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ASAP</w:t>
            </w:r>
          </w:p>
        </w:tc>
        <w:tc>
          <w:tcPr>
            <w:tcW w:w="387" w:type="pct"/>
            <w:tcBorders>
              <w:top w:val="single" w:sz="4" w:space="0" w:color="auto"/>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age-based</w:t>
            </w:r>
          </w:p>
        </w:tc>
        <w:tc>
          <w:tcPr>
            <w:tcW w:w="527" w:type="pct"/>
            <w:tcBorders>
              <w:top w:val="single" w:sz="4" w:space="0" w:color="auto"/>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Ffull</w:t>
            </w:r>
            <w:proofErr w:type="spellEnd"/>
          </w:p>
        </w:tc>
        <w:tc>
          <w:tcPr>
            <w:tcW w:w="352" w:type="pct"/>
            <w:tcBorders>
              <w:top w:val="single" w:sz="4" w:space="0" w:color="auto"/>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SSB</w:t>
            </w:r>
          </w:p>
        </w:tc>
        <w:tc>
          <w:tcPr>
            <w:tcW w:w="492" w:type="pct"/>
            <w:tcBorders>
              <w:top w:val="single" w:sz="4" w:space="0" w:color="auto"/>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F40%SPR</w:t>
            </w:r>
          </w:p>
        </w:tc>
        <w:tc>
          <w:tcPr>
            <w:tcW w:w="387" w:type="pct"/>
            <w:tcBorders>
              <w:top w:val="single" w:sz="4" w:space="0" w:color="auto"/>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0.18</w:t>
            </w:r>
          </w:p>
        </w:tc>
        <w:tc>
          <w:tcPr>
            <w:tcW w:w="633" w:type="pct"/>
            <w:tcBorders>
              <w:top w:val="single" w:sz="4" w:space="0" w:color="auto"/>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62" w:type="pct"/>
            <w:tcBorders>
              <w:top w:val="single" w:sz="4" w:space="0" w:color="auto"/>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47,184 (M=0.2) or 69,621 (</w:t>
            </w:r>
            <w:proofErr w:type="spellStart"/>
            <w:r w:rsidRPr="00CC77FD">
              <w:rPr>
                <w:rFonts w:ascii="Calibri" w:hAnsi="Calibri"/>
                <w:color w:val="000000"/>
                <w:sz w:val="16"/>
                <w:szCs w:val="16"/>
              </w:rPr>
              <w:t>Mramp</w:t>
            </w:r>
            <w:proofErr w:type="spellEnd"/>
            <w:r w:rsidRPr="00CC77FD">
              <w:rPr>
                <w:rFonts w:ascii="Calibri" w:hAnsi="Calibri"/>
                <w:color w:val="000000"/>
                <w:sz w:val="16"/>
                <w:szCs w:val="16"/>
              </w:rPr>
              <w:t>)</w:t>
            </w:r>
          </w:p>
        </w:tc>
        <w:tc>
          <w:tcPr>
            <w:tcW w:w="422" w:type="pct"/>
            <w:tcBorders>
              <w:top w:val="single" w:sz="4" w:space="0" w:color="auto"/>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28" w:type="pct"/>
            <w:tcBorders>
              <w:top w:val="single" w:sz="4" w:space="0" w:color="auto"/>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7,753 (M=0.2) or 11,388 (</w:t>
            </w:r>
            <w:proofErr w:type="spellStart"/>
            <w:r w:rsidRPr="00CC77FD">
              <w:rPr>
                <w:rFonts w:ascii="Calibri" w:hAnsi="Calibri"/>
                <w:color w:val="000000"/>
                <w:sz w:val="16"/>
                <w:szCs w:val="16"/>
              </w:rPr>
              <w:t>Mramp</w:t>
            </w:r>
            <w:proofErr w:type="spellEnd"/>
            <w:r w:rsidRPr="00CC77FD">
              <w:rPr>
                <w:rFonts w:ascii="Calibri" w:hAnsi="Calibri"/>
                <w:color w:val="000000"/>
                <w:sz w:val="16"/>
                <w:szCs w:val="16"/>
              </w:rPr>
              <w:t>)</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GBcod</w:t>
            </w:r>
            <w:proofErr w:type="spellEnd"/>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ASAP</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age-based</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Ffull</w:t>
            </w:r>
            <w:proofErr w:type="spellEnd"/>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SSB</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F40%SPR</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0.18</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186,535</w:t>
            </w:r>
          </w:p>
        </w:tc>
        <w:tc>
          <w:tcPr>
            <w:tcW w:w="42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30,622</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GOMhad</w:t>
            </w:r>
            <w:proofErr w:type="spellEnd"/>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ASAP</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age-based</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Ffull</w:t>
            </w:r>
            <w:proofErr w:type="spellEnd"/>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SSB</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F40%SPR</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0.46</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4,108</w:t>
            </w:r>
          </w:p>
        </w:tc>
        <w:tc>
          <w:tcPr>
            <w:tcW w:w="42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955</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GBhad</w:t>
            </w:r>
            <w:proofErr w:type="spellEnd"/>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VPA</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age-based</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avg</w:t>
            </w:r>
            <w:proofErr w:type="spellEnd"/>
            <w:r w:rsidRPr="00CC77FD">
              <w:rPr>
                <w:rFonts w:ascii="Calibri" w:hAnsi="Calibri"/>
                <w:color w:val="000000"/>
                <w:sz w:val="16"/>
                <w:szCs w:val="16"/>
              </w:rPr>
              <w:t xml:space="preserve"> F ages 5-7</w:t>
            </w:r>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SSB</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F40%SPR</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0.39</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124,900</w:t>
            </w:r>
          </w:p>
        </w:tc>
        <w:tc>
          <w:tcPr>
            <w:tcW w:w="42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28,000</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CCGOMyt</w:t>
            </w:r>
            <w:proofErr w:type="spellEnd"/>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VPA</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age-based</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avg</w:t>
            </w:r>
            <w:proofErr w:type="spellEnd"/>
            <w:r w:rsidRPr="00CC77FD">
              <w:rPr>
                <w:rFonts w:ascii="Calibri" w:hAnsi="Calibri"/>
                <w:color w:val="000000"/>
                <w:sz w:val="16"/>
                <w:szCs w:val="16"/>
              </w:rPr>
              <w:t xml:space="preserve"> F ages 4-6</w:t>
            </w:r>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SSB</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F40%SPR</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0.26</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7,080</w:t>
            </w:r>
          </w:p>
        </w:tc>
        <w:tc>
          <w:tcPr>
            <w:tcW w:w="42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1,600</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SNEMAyt</w:t>
            </w:r>
            <w:proofErr w:type="spellEnd"/>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ASAP</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age-based</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avg</w:t>
            </w:r>
            <w:proofErr w:type="spellEnd"/>
            <w:r w:rsidRPr="00CC77FD">
              <w:rPr>
                <w:rFonts w:ascii="Calibri" w:hAnsi="Calibri"/>
                <w:color w:val="000000"/>
                <w:sz w:val="16"/>
                <w:szCs w:val="16"/>
              </w:rPr>
              <w:t xml:space="preserve"> F ages 4-5</w:t>
            </w:r>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SSB</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F40%SPR</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0.316</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2,995</w:t>
            </w:r>
          </w:p>
        </w:tc>
        <w:tc>
          <w:tcPr>
            <w:tcW w:w="42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773</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GBwinf</w:t>
            </w:r>
            <w:proofErr w:type="spellEnd"/>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VPA</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age-based</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avg</w:t>
            </w:r>
            <w:proofErr w:type="spellEnd"/>
            <w:r w:rsidRPr="00CC77FD">
              <w:rPr>
                <w:rFonts w:ascii="Calibri" w:hAnsi="Calibri"/>
                <w:color w:val="000000"/>
                <w:sz w:val="16"/>
                <w:szCs w:val="16"/>
              </w:rPr>
              <w:t xml:space="preserve"> F ages 4-6</w:t>
            </w:r>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SSB</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Fmsy</w:t>
            </w:r>
            <w:proofErr w:type="spellEnd"/>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0.44</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8,100</w:t>
            </w:r>
          </w:p>
        </w:tc>
        <w:tc>
          <w:tcPr>
            <w:tcW w:w="42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3,200</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SNEMAwinf</w:t>
            </w:r>
            <w:proofErr w:type="spellEnd"/>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ASAP</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age-based</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avg</w:t>
            </w:r>
            <w:proofErr w:type="spellEnd"/>
            <w:r w:rsidRPr="00CC77FD">
              <w:rPr>
                <w:rFonts w:ascii="Calibri" w:hAnsi="Calibri"/>
                <w:color w:val="000000"/>
                <w:sz w:val="16"/>
                <w:szCs w:val="16"/>
              </w:rPr>
              <w:t xml:space="preserve"> F ages 4-5</w:t>
            </w:r>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SSB</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Fmsy</w:t>
            </w:r>
            <w:proofErr w:type="spellEnd"/>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0.29</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43,661</w:t>
            </w:r>
          </w:p>
        </w:tc>
        <w:tc>
          <w:tcPr>
            <w:tcW w:w="42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11,728</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redfish</w:t>
            </w:r>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ASAP</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age-based</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Ffull</w:t>
            </w:r>
            <w:proofErr w:type="spellEnd"/>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SSB</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F50%SPR</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0.04</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238,000</w:t>
            </w:r>
          </w:p>
        </w:tc>
        <w:tc>
          <w:tcPr>
            <w:tcW w:w="42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8,891</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plaice</w:t>
            </w:r>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VPA</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age-based</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avg</w:t>
            </w:r>
            <w:proofErr w:type="spellEnd"/>
            <w:r w:rsidRPr="00CC77FD">
              <w:rPr>
                <w:rFonts w:ascii="Calibri" w:hAnsi="Calibri"/>
                <w:color w:val="000000"/>
                <w:sz w:val="16"/>
                <w:szCs w:val="16"/>
              </w:rPr>
              <w:t xml:space="preserve"> F ages 6-9</w:t>
            </w:r>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SSB</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F40%SPR</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0.18</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18,398</w:t>
            </w:r>
          </w:p>
        </w:tc>
        <w:tc>
          <w:tcPr>
            <w:tcW w:w="42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3,385</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witch</w:t>
            </w:r>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VPA</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age-based</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avg</w:t>
            </w:r>
            <w:proofErr w:type="spellEnd"/>
            <w:r w:rsidRPr="00CC77FD">
              <w:rPr>
                <w:rFonts w:ascii="Calibri" w:hAnsi="Calibri"/>
                <w:color w:val="000000"/>
                <w:sz w:val="16"/>
                <w:szCs w:val="16"/>
              </w:rPr>
              <w:t xml:space="preserve"> F ages 8-11</w:t>
            </w:r>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SSB</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F40%SPR</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0.27</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10,051</w:t>
            </w:r>
          </w:p>
        </w:tc>
        <w:tc>
          <w:tcPr>
            <w:tcW w:w="42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2,075</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w_hake</w:t>
            </w:r>
            <w:proofErr w:type="spellEnd"/>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ASAP</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age-based</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Ffull</w:t>
            </w:r>
            <w:proofErr w:type="spellEnd"/>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SSB</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F40%SPR</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0.20</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32,400</w:t>
            </w:r>
          </w:p>
        </w:tc>
        <w:tc>
          <w:tcPr>
            <w:tcW w:w="42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5,630</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pollock</w:t>
            </w:r>
            <w:proofErr w:type="spellEnd"/>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ASAP</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age-based</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avg</w:t>
            </w:r>
            <w:proofErr w:type="spellEnd"/>
            <w:r w:rsidRPr="00CC77FD">
              <w:rPr>
                <w:rFonts w:ascii="Calibri" w:hAnsi="Calibri"/>
                <w:color w:val="000000"/>
                <w:sz w:val="16"/>
                <w:szCs w:val="16"/>
              </w:rPr>
              <w:t xml:space="preserve"> F ages 5-7</w:t>
            </w:r>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SSB</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F40%SPR</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0.27</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76,900</w:t>
            </w:r>
          </w:p>
        </w:tc>
        <w:tc>
          <w:tcPr>
            <w:tcW w:w="42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14,800</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wolffish</w:t>
            </w:r>
            <w:proofErr w:type="spellEnd"/>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SCALE</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length-based</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Ffull</w:t>
            </w:r>
            <w:proofErr w:type="spellEnd"/>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SSB</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F40%SPR</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0.33</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1,756</w:t>
            </w:r>
          </w:p>
        </w:tc>
        <w:tc>
          <w:tcPr>
            <w:tcW w:w="42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sp</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261</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halibut</w:t>
            </w:r>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RYM</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surplus production</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 xml:space="preserve">biomass </w:t>
            </w:r>
            <w:proofErr w:type="spellStart"/>
            <w:r w:rsidRPr="00CC77FD">
              <w:rPr>
                <w:rFonts w:ascii="Calibri" w:hAnsi="Calibri"/>
                <w:color w:val="000000"/>
                <w:sz w:val="16"/>
                <w:szCs w:val="16"/>
              </w:rPr>
              <w:t>wted</w:t>
            </w:r>
            <w:proofErr w:type="spellEnd"/>
            <w:r w:rsidRPr="00CC77FD">
              <w:rPr>
                <w:rFonts w:ascii="Calibri" w:hAnsi="Calibri"/>
                <w:color w:val="000000"/>
                <w:sz w:val="16"/>
                <w:szCs w:val="16"/>
              </w:rPr>
              <w:t xml:space="preserve"> F</w:t>
            </w:r>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biomass</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F0.1</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0.0731</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deterministic calculation</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49,000</w:t>
            </w:r>
          </w:p>
        </w:tc>
        <w:tc>
          <w:tcPr>
            <w:tcW w:w="42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deterministic calculation</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3,500</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Nwindow</w:t>
            </w:r>
            <w:proofErr w:type="spellEnd"/>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AIM</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index</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relative F catch (</w:t>
            </w:r>
            <w:proofErr w:type="spellStart"/>
            <w:r w:rsidRPr="00CC77FD">
              <w:rPr>
                <w:rFonts w:ascii="Calibri" w:hAnsi="Calibri"/>
                <w:color w:val="000000"/>
                <w:sz w:val="16"/>
                <w:szCs w:val="16"/>
              </w:rPr>
              <w:t>kt</w:t>
            </w:r>
            <w:proofErr w:type="spellEnd"/>
            <w:r w:rsidRPr="00CC77FD">
              <w:rPr>
                <w:rFonts w:ascii="Calibri" w:hAnsi="Calibri"/>
                <w:color w:val="000000"/>
                <w:sz w:val="16"/>
                <w:szCs w:val="16"/>
              </w:rPr>
              <w:t xml:space="preserve">)/survey biomass (kg per </w:t>
            </w:r>
            <w:proofErr w:type="spellStart"/>
            <w:r w:rsidRPr="00CC77FD">
              <w:rPr>
                <w:rFonts w:ascii="Calibri" w:hAnsi="Calibri"/>
                <w:color w:val="000000"/>
                <w:sz w:val="16"/>
                <w:szCs w:val="16"/>
              </w:rPr>
              <w:t>tow</w:t>
            </w:r>
            <w:proofErr w:type="spellEnd"/>
            <w:r w:rsidRPr="00CC77FD">
              <w:rPr>
                <w:rFonts w:ascii="Calibri" w:hAnsi="Calibri"/>
                <w:color w:val="000000"/>
                <w:sz w:val="16"/>
                <w:szCs w:val="16"/>
              </w:rPr>
              <w:t>)</w:t>
            </w:r>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survey B (kg/tow)</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replacement ratio</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0.44</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MSY proxy/</w:t>
            </w:r>
            <w:proofErr w:type="spellStart"/>
            <w:r w:rsidRPr="00CC77FD">
              <w:rPr>
                <w:rFonts w:ascii="Calibri" w:hAnsi="Calibri"/>
                <w:color w:val="000000"/>
                <w:sz w:val="16"/>
                <w:szCs w:val="16"/>
              </w:rPr>
              <w:t>Fmsy</w:t>
            </w:r>
            <w:proofErr w:type="spellEnd"/>
            <w:r w:rsidRPr="00CC77FD">
              <w:rPr>
                <w:rFonts w:ascii="Calibri" w:hAnsi="Calibri"/>
                <w:color w:val="000000"/>
                <w:sz w:val="16"/>
                <w:szCs w:val="16"/>
              </w:rPr>
              <w:t xml:space="preserve"> proxy (units = kg / tow)</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1.60</w:t>
            </w:r>
          </w:p>
        </w:tc>
        <w:tc>
          <w:tcPr>
            <w:tcW w:w="422" w:type="pct"/>
            <w:tcBorders>
              <w:top w:val="nil"/>
              <w:left w:val="nil"/>
              <w:bottom w:val="nil"/>
              <w:right w:val="nil"/>
            </w:tcBorders>
            <w:shd w:val="clear" w:color="auto" w:fill="auto"/>
            <w:noWrap/>
            <w:vAlign w:val="bottom"/>
            <w:hideMark/>
          </w:tcPr>
          <w:p w:rsidR="001943AB" w:rsidRPr="00CC77FD" w:rsidRDefault="002A5E5E" w:rsidP="002A5E5E">
            <w:pPr>
              <w:rPr>
                <w:rFonts w:ascii="Calibri" w:hAnsi="Calibri"/>
                <w:color w:val="000000"/>
                <w:sz w:val="16"/>
                <w:szCs w:val="16"/>
              </w:rPr>
            </w:pPr>
            <w:r>
              <w:rPr>
                <w:rFonts w:ascii="Calibri" w:hAnsi="Calibri"/>
                <w:color w:val="000000"/>
                <w:sz w:val="16"/>
                <w:szCs w:val="16"/>
              </w:rPr>
              <w:t>median</w:t>
            </w:r>
            <w:r w:rsidR="001943AB" w:rsidRPr="00CC77FD">
              <w:rPr>
                <w:rFonts w:ascii="Calibri" w:hAnsi="Calibri"/>
                <w:color w:val="000000"/>
                <w:sz w:val="16"/>
                <w:szCs w:val="16"/>
              </w:rPr>
              <w:t xml:space="preserve"> catch 199</w:t>
            </w:r>
            <w:r>
              <w:rPr>
                <w:rFonts w:ascii="Calibri" w:hAnsi="Calibri"/>
                <w:color w:val="000000"/>
                <w:sz w:val="16"/>
                <w:szCs w:val="16"/>
              </w:rPr>
              <w:t>5</w:t>
            </w:r>
            <w:r w:rsidR="001943AB" w:rsidRPr="00CC77FD">
              <w:rPr>
                <w:rFonts w:ascii="Calibri" w:hAnsi="Calibri"/>
                <w:color w:val="000000"/>
                <w:sz w:val="16"/>
                <w:szCs w:val="16"/>
              </w:rPr>
              <w:t>-200</w:t>
            </w:r>
            <w:r>
              <w:rPr>
                <w:rFonts w:ascii="Calibri" w:hAnsi="Calibri"/>
                <w:color w:val="000000"/>
                <w:sz w:val="16"/>
                <w:szCs w:val="16"/>
              </w:rPr>
              <w:t>1</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700</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Swindow</w:t>
            </w:r>
            <w:proofErr w:type="spellEnd"/>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AIM</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index</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relative F catch (</w:t>
            </w:r>
            <w:proofErr w:type="spellStart"/>
            <w:r w:rsidRPr="00CC77FD">
              <w:rPr>
                <w:rFonts w:ascii="Calibri" w:hAnsi="Calibri"/>
                <w:color w:val="000000"/>
                <w:sz w:val="16"/>
                <w:szCs w:val="16"/>
              </w:rPr>
              <w:t>kt</w:t>
            </w:r>
            <w:proofErr w:type="spellEnd"/>
            <w:r w:rsidRPr="00CC77FD">
              <w:rPr>
                <w:rFonts w:ascii="Calibri" w:hAnsi="Calibri"/>
                <w:color w:val="000000"/>
                <w:sz w:val="16"/>
                <w:szCs w:val="16"/>
              </w:rPr>
              <w:t xml:space="preserve">)/survey biomass (kg per </w:t>
            </w:r>
            <w:proofErr w:type="spellStart"/>
            <w:r w:rsidRPr="00CC77FD">
              <w:rPr>
                <w:rFonts w:ascii="Calibri" w:hAnsi="Calibri"/>
                <w:color w:val="000000"/>
                <w:sz w:val="16"/>
                <w:szCs w:val="16"/>
              </w:rPr>
              <w:t>tow</w:t>
            </w:r>
            <w:proofErr w:type="spellEnd"/>
            <w:r w:rsidRPr="00CC77FD">
              <w:rPr>
                <w:rFonts w:ascii="Calibri" w:hAnsi="Calibri"/>
                <w:color w:val="000000"/>
                <w:sz w:val="16"/>
                <w:szCs w:val="16"/>
              </w:rPr>
              <w:t>)</w:t>
            </w:r>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survey B (kg/tow)</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replacement ratio</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2.09</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MSY proxy/</w:t>
            </w:r>
            <w:proofErr w:type="spellStart"/>
            <w:r w:rsidRPr="00CC77FD">
              <w:rPr>
                <w:rFonts w:ascii="Calibri" w:hAnsi="Calibri"/>
                <w:color w:val="000000"/>
                <w:sz w:val="16"/>
                <w:szCs w:val="16"/>
              </w:rPr>
              <w:t>Fmsy</w:t>
            </w:r>
            <w:proofErr w:type="spellEnd"/>
            <w:r w:rsidRPr="00CC77FD">
              <w:rPr>
                <w:rFonts w:ascii="Calibri" w:hAnsi="Calibri"/>
                <w:color w:val="000000"/>
                <w:sz w:val="16"/>
                <w:szCs w:val="16"/>
              </w:rPr>
              <w:t xml:space="preserve"> proxy (units = kg / tow)</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0.24</w:t>
            </w:r>
          </w:p>
        </w:tc>
        <w:tc>
          <w:tcPr>
            <w:tcW w:w="422" w:type="pct"/>
            <w:tcBorders>
              <w:top w:val="nil"/>
              <w:left w:val="nil"/>
              <w:bottom w:val="nil"/>
              <w:right w:val="nil"/>
            </w:tcBorders>
            <w:shd w:val="clear" w:color="auto" w:fill="auto"/>
            <w:noWrap/>
            <w:vAlign w:val="bottom"/>
            <w:hideMark/>
          </w:tcPr>
          <w:p w:rsidR="001943AB" w:rsidRPr="00CC77FD" w:rsidRDefault="002A5E5E" w:rsidP="002A5E5E">
            <w:pPr>
              <w:rPr>
                <w:rFonts w:ascii="Calibri" w:hAnsi="Calibri"/>
                <w:color w:val="000000"/>
                <w:sz w:val="16"/>
                <w:szCs w:val="16"/>
              </w:rPr>
            </w:pPr>
            <w:r>
              <w:rPr>
                <w:rFonts w:ascii="Calibri" w:hAnsi="Calibri"/>
                <w:color w:val="000000"/>
                <w:sz w:val="16"/>
                <w:szCs w:val="16"/>
              </w:rPr>
              <w:t>median</w:t>
            </w:r>
            <w:r w:rsidR="001943AB" w:rsidRPr="00CC77FD">
              <w:rPr>
                <w:rFonts w:ascii="Calibri" w:hAnsi="Calibri"/>
                <w:color w:val="000000"/>
                <w:sz w:val="16"/>
                <w:szCs w:val="16"/>
              </w:rPr>
              <w:t xml:space="preserve"> catch 199</w:t>
            </w:r>
            <w:r>
              <w:rPr>
                <w:rFonts w:ascii="Calibri" w:hAnsi="Calibri"/>
                <w:color w:val="000000"/>
                <w:sz w:val="16"/>
                <w:szCs w:val="16"/>
              </w:rPr>
              <w:t>5</w:t>
            </w:r>
            <w:r w:rsidR="001943AB" w:rsidRPr="00CC77FD">
              <w:rPr>
                <w:rFonts w:ascii="Calibri" w:hAnsi="Calibri"/>
                <w:color w:val="000000"/>
                <w:sz w:val="16"/>
                <w:szCs w:val="16"/>
              </w:rPr>
              <w:t>-200</w:t>
            </w:r>
            <w:r>
              <w:rPr>
                <w:rFonts w:ascii="Calibri" w:hAnsi="Calibri"/>
                <w:color w:val="000000"/>
                <w:sz w:val="16"/>
                <w:szCs w:val="16"/>
              </w:rPr>
              <w:t>1</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500</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pout</w:t>
            </w:r>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index</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index</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relative F catch (</w:t>
            </w:r>
            <w:proofErr w:type="spellStart"/>
            <w:r w:rsidRPr="00CC77FD">
              <w:rPr>
                <w:rFonts w:ascii="Calibri" w:hAnsi="Calibri"/>
                <w:color w:val="000000"/>
                <w:sz w:val="16"/>
                <w:szCs w:val="16"/>
              </w:rPr>
              <w:t>kt</w:t>
            </w:r>
            <w:proofErr w:type="spellEnd"/>
            <w:r w:rsidRPr="00CC77FD">
              <w:rPr>
                <w:rFonts w:ascii="Calibri" w:hAnsi="Calibri"/>
                <w:color w:val="000000"/>
                <w:sz w:val="16"/>
                <w:szCs w:val="16"/>
              </w:rPr>
              <w:t xml:space="preserve">)/survey biomass (kg per </w:t>
            </w:r>
            <w:proofErr w:type="spellStart"/>
            <w:r w:rsidRPr="00CC77FD">
              <w:rPr>
                <w:rFonts w:ascii="Calibri" w:hAnsi="Calibri"/>
                <w:color w:val="000000"/>
                <w:sz w:val="16"/>
                <w:szCs w:val="16"/>
              </w:rPr>
              <w:t>tow</w:t>
            </w:r>
            <w:proofErr w:type="spellEnd"/>
            <w:r w:rsidRPr="00CC77FD">
              <w:rPr>
                <w:rFonts w:ascii="Calibri" w:hAnsi="Calibri"/>
                <w:color w:val="000000"/>
                <w:sz w:val="16"/>
                <w:szCs w:val="16"/>
              </w:rPr>
              <w:t>)</w:t>
            </w:r>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survey B (kg/tow)</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median relative F 1977-1985</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0.76</w:t>
            </w:r>
          </w:p>
        </w:tc>
        <w:tc>
          <w:tcPr>
            <w:tcW w:w="633"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median survey B 1977-1985</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4.94</w:t>
            </w:r>
          </w:p>
        </w:tc>
        <w:tc>
          <w:tcPr>
            <w:tcW w:w="42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Fmsy</w:t>
            </w:r>
            <w:proofErr w:type="spellEnd"/>
            <w:r w:rsidRPr="00CC77FD">
              <w:rPr>
                <w:rFonts w:ascii="Calibri" w:hAnsi="Calibri"/>
                <w:color w:val="000000"/>
                <w:sz w:val="16"/>
                <w:szCs w:val="16"/>
              </w:rPr>
              <w:t xml:space="preserve"> * </w:t>
            </w:r>
            <w:proofErr w:type="spellStart"/>
            <w:r w:rsidRPr="00CC77FD">
              <w:rPr>
                <w:rFonts w:ascii="Calibri" w:hAnsi="Calibri"/>
                <w:color w:val="000000"/>
                <w:sz w:val="16"/>
                <w:szCs w:val="16"/>
              </w:rPr>
              <w:t>Bmsy</w:t>
            </w:r>
            <w:proofErr w:type="spellEnd"/>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3,754</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t>GOMwinf</w:t>
            </w:r>
            <w:proofErr w:type="spellEnd"/>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empirical</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survey expansion</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 xml:space="preserve">exploitation rate (catch/30+cm </w:t>
            </w:r>
            <w:r w:rsidRPr="00CC77FD">
              <w:rPr>
                <w:rFonts w:ascii="Calibri" w:hAnsi="Calibri"/>
                <w:color w:val="000000"/>
                <w:sz w:val="16"/>
                <w:szCs w:val="16"/>
              </w:rPr>
              <w:lastRenderedPageBreak/>
              <w:t>biomass)</w:t>
            </w:r>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lastRenderedPageBreak/>
              <w:t>survey B (</w:t>
            </w:r>
            <w:proofErr w:type="spellStart"/>
            <w:r w:rsidRPr="00CC77FD">
              <w:rPr>
                <w:rFonts w:ascii="Calibri" w:hAnsi="Calibri"/>
                <w:color w:val="000000"/>
                <w:sz w:val="16"/>
                <w:szCs w:val="16"/>
              </w:rPr>
              <w:t>mt</w:t>
            </w:r>
            <w:proofErr w:type="spellEnd"/>
            <w:r w:rsidRPr="00CC77FD">
              <w:rPr>
                <w:rFonts w:ascii="Calibri" w:hAnsi="Calibri"/>
                <w:color w:val="000000"/>
                <w:sz w:val="16"/>
                <w:szCs w:val="16"/>
              </w:rPr>
              <w:t>)</w:t>
            </w:r>
          </w:p>
        </w:tc>
        <w:tc>
          <w:tcPr>
            <w:tcW w:w="49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 xml:space="preserve">exploitation rate associated </w:t>
            </w:r>
            <w:r w:rsidRPr="00CC77FD">
              <w:rPr>
                <w:rFonts w:ascii="Calibri" w:hAnsi="Calibri"/>
                <w:color w:val="000000"/>
                <w:sz w:val="16"/>
                <w:szCs w:val="16"/>
              </w:rPr>
              <w:lastRenderedPageBreak/>
              <w:t>with F40% from length-based YPR</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lastRenderedPageBreak/>
              <w:t>0.23</w:t>
            </w:r>
          </w:p>
        </w:tc>
        <w:tc>
          <w:tcPr>
            <w:tcW w:w="633"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NA</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NA</w:t>
            </w:r>
          </w:p>
        </w:tc>
        <w:tc>
          <w:tcPr>
            <w:tcW w:w="42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NA</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NA</w:t>
            </w:r>
          </w:p>
        </w:tc>
      </w:tr>
      <w:tr w:rsidR="00CC77FD" w:rsidRPr="00CC77FD" w:rsidTr="00D54FF5">
        <w:trPr>
          <w:trHeight w:val="300"/>
        </w:trPr>
        <w:tc>
          <w:tcPr>
            <w:tcW w:w="429"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proofErr w:type="spellStart"/>
            <w:r w:rsidRPr="00CC77FD">
              <w:rPr>
                <w:rFonts w:ascii="Calibri" w:hAnsi="Calibri"/>
                <w:color w:val="000000"/>
                <w:sz w:val="16"/>
                <w:szCs w:val="16"/>
              </w:rPr>
              <w:lastRenderedPageBreak/>
              <w:t>GByt</w:t>
            </w:r>
            <w:proofErr w:type="spellEnd"/>
          </w:p>
        </w:tc>
        <w:tc>
          <w:tcPr>
            <w:tcW w:w="281"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empirical</w:t>
            </w:r>
          </w:p>
        </w:tc>
        <w:tc>
          <w:tcPr>
            <w:tcW w:w="38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survey expansion</w:t>
            </w:r>
          </w:p>
        </w:tc>
        <w:tc>
          <w:tcPr>
            <w:tcW w:w="527"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NA</w:t>
            </w:r>
          </w:p>
        </w:tc>
        <w:tc>
          <w:tcPr>
            <w:tcW w:w="352" w:type="pct"/>
            <w:tcBorders>
              <w:top w:val="nil"/>
              <w:left w:val="nil"/>
              <w:bottom w:val="nil"/>
              <w:right w:val="nil"/>
            </w:tcBorders>
            <w:shd w:val="clear" w:color="auto" w:fill="auto"/>
            <w:noWrap/>
            <w:vAlign w:val="bottom"/>
            <w:hideMark/>
          </w:tcPr>
          <w:p w:rsidR="001943AB" w:rsidRPr="00CC77FD" w:rsidRDefault="001943AB">
            <w:pPr>
              <w:rPr>
                <w:rFonts w:ascii="Calibri" w:hAnsi="Calibri"/>
                <w:color w:val="000000"/>
                <w:sz w:val="16"/>
                <w:szCs w:val="16"/>
              </w:rPr>
            </w:pPr>
            <w:r w:rsidRPr="00CC77FD">
              <w:rPr>
                <w:rFonts w:ascii="Calibri" w:hAnsi="Calibri"/>
                <w:color w:val="000000"/>
                <w:sz w:val="16"/>
                <w:szCs w:val="16"/>
              </w:rPr>
              <w:t>survey B (</w:t>
            </w:r>
            <w:proofErr w:type="spellStart"/>
            <w:r w:rsidRPr="00CC77FD">
              <w:rPr>
                <w:rFonts w:ascii="Calibri" w:hAnsi="Calibri"/>
                <w:color w:val="000000"/>
                <w:sz w:val="16"/>
                <w:szCs w:val="16"/>
              </w:rPr>
              <w:t>mt</w:t>
            </w:r>
            <w:proofErr w:type="spellEnd"/>
            <w:r w:rsidRPr="00CC77FD">
              <w:rPr>
                <w:rFonts w:ascii="Calibri" w:hAnsi="Calibri"/>
                <w:color w:val="000000"/>
                <w:sz w:val="16"/>
                <w:szCs w:val="16"/>
              </w:rPr>
              <w:t>)</w:t>
            </w:r>
          </w:p>
        </w:tc>
        <w:tc>
          <w:tcPr>
            <w:tcW w:w="49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NA</w:t>
            </w:r>
          </w:p>
        </w:tc>
        <w:tc>
          <w:tcPr>
            <w:tcW w:w="387"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NA</w:t>
            </w:r>
          </w:p>
        </w:tc>
        <w:tc>
          <w:tcPr>
            <w:tcW w:w="633"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NA</w:t>
            </w:r>
          </w:p>
        </w:tc>
        <w:tc>
          <w:tcPr>
            <w:tcW w:w="56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NA</w:t>
            </w:r>
          </w:p>
        </w:tc>
        <w:tc>
          <w:tcPr>
            <w:tcW w:w="422"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NA</w:t>
            </w:r>
          </w:p>
        </w:tc>
        <w:tc>
          <w:tcPr>
            <w:tcW w:w="528" w:type="pct"/>
            <w:tcBorders>
              <w:top w:val="nil"/>
              <w:left w:val="nil"/>
              <w:bottom w:val="nil"/>
              <w:right w:val="nil"/>
            </w:tcBorders>
            <w:shd w:val="clear" w:color="auto" w:fill="auto"/>
            <w:noWrap/>
            <w:vAlign w:val="bottom"/>
            <w:hideMark/>
          </w:tcPr>
          <w:p w:rsidR="001943AB" w:rsidRPr="00CC77FD" w:rsidRDefault="001943AB">
            <w:pPr>
              <w:jc w:val="right"/>
              <w:rPr>
                <w:rFonts w:ascii="Calibri" w:hAnsi="Calibri"/>
                <w:color w:val="000000"/>
                <w:sz w:val="16"/>
                <w:szCs w:val="16"/>
              </w:rPr>
            </w:pPr>
            <w:r w:rsidRPr="00CC77FD">
              <w:rPr>
                <w:rFonts w:ascii="Calibri" w:hAnsi="Calibri"/>
                <w:color w:val="000000"/>
                <w:sz w:val="16"/>
                <w:szCs w:val="16"/>
              </w:rPr>
              <w:t>NA</w:t>
            </w:r>
          </w:p>
        </w:tc>
      </w:tr>
    </w:tbl>
    <w:p w:rsidR="00D46D96" w:rsidRDefault="00D46D96"/>
    <w:p w:rsidR="00D46D96" w:rsidRDefault="00D46D96">
      <w:r>
        <w:br w:type="page"/>
      </w:r>
    </w:p>
    <w:p w:rsidR="00424BD7" w:rsidRDefault="00424BD7">
      <w:proofErr w:type="gramStart"/>
      <w:r>
        <w:lastRenderedPageBreak/>
        <w:t>Table 5.</w:t>
      </w:r>
      <w:proofErr w:type="gramEnd"/>
      <w:r>
        <w:t xml:space="preserve"> Model attributes from most recent assessment for stocks with age-based and length-based models.</w:t>
      </w:r>
    </w:p>
    <w:tbl>
      <w:tblPr>
        <w:tblW w:w="5000" w:type="pct"/>
        <w:tblLook w:val="04A0" w:firstRow="1" w:lastRow="0" w:firstColumn="1" w:lastColumn="0" w:noHBand="0" w:noVBand="1"/>
      </w:tblPr>
      <w:tblGrid>
        <w:gridCol w:w="1686"/>
        <w:gridCol w:w="1642"/>
        <w:gridCol w:w="2137"/>
        <w:gridCol w:w="2137"/>
        <w:gridCol w:w="1260"/>
        <w:gridCol w:w="569"/>
        <w:gridCol w:w="511"/>
        <w:gridCol w:w="1007"/>
        <w:gridCol w:w="2227"/>
      </w:tblGrid>
      <w:tr w:rsidR="0037334F" w:rsidTr="00D54FF5">
        <w:trPr>
          <w:trHeight w:val="750"/>
        </w:trPr>
        <w:tc>
          <w:tcPr>
            <w:tcW w:w="640" w:type="pct"/>
            <w:tcBorders>
              <w:top w:val="nil"/>
              <w:left w:val="nil"/>
              <w:right w:val="nil"/>
            </w:tcBorders>
            <w:shd w:val="clear" w:color="auto" w:fill="auto"/>
            <w:noWrap/>
            <w:vAlign w:val="bottom"/>
            <w:hideMark/>
          </w:tcPr>
          <w:p w:rsidR="0037334F" w:rsidRDefault="0037334F">
            <w:pPr>
              <w:rPr>
                <w:rFonts w:ascii="Calibri" w:hAnsi="Calibri"/>
                <w:color w:val="000000"/>
                <w:sz w:val="22"/>
                <w:szCs w:val="22"/>
              </w:rPr>
            </w:pPr>
          </w:p>
        </w:tc>
        <w:tc>
          <w:tcPr>
            <w:tcW w:w="623" w:type="pct"/>
            <w:tcBorders>
              <w:top w:val="nil"/>
              <w:left w:val="nil"/>
              <w:right w:val="nil"/>
            </w:tcBorders>
            <w:shd w:val="clear" w:color="auto" w:fill="auto"/>
            <w:noWrap/>
            <w:vAlign w:val="bottom"/>
            <w:hideMark/>
          </w:tcPr>
          <w:p w:rsidR="0037334F" w:rsidRDefault="0037334F">
            <w:pPr>
              <w:rPr>
                <w:rFonts w:ascii="Calibri" w:hAnsi="Calibri"/>
                <w:color w:val="000000"/>
                <w:sz w:val="22"/>
                <w:szCs w:val="22"/>
              </w:rPr>
            </w:pPr>
          </w:p>
        </w:tc>
        <w:tc>
          <w:tcPr>
            <w:tcW w:w="1622" w:type="pct"/>
            <w:gridSpan w:val="2"/>
            <w:tcBorders>
              <w:top w:val="nil"/>
              <w:left w:val="nil"/>
              <w:bottom w:val="single" w:sz="4" w:space="0" w:color="auto"/>
              <w:right w:val="nil"/>
            </w:tcBorders>
            <w:shd w:val="clear" w:color="auto" w:fill="auto"/>
            <w:noWrap/>
            <w:vAlign w:val="bottom"/>
            <w:hideMark/>
          </w:tcPr>
          <w:p w:rsidR="0037334F" w:rsidRDefault="0037334F">
            <w:pPr>
              <w:jc w:val="center"/>
              <w:rPr>
                <w:rFonts w:ascii="Calibri" w:hAnsi="Calibri"/>
                <w:b/>
                <w:bCs/>
                <w:i/>
                <w:iCs/>
                <w:color w:val="000000"/>
                <w:sz w:val="22"/>
                <w:szCs w:val="22"/>
              </w:rPr>
            </w:pPr>
            <w:proofErr w:type="spellStart"/>
            <w:r>
              <w:rPr>
                <w:rFonts w:ascii="Calibri" w:hAnsi="Calibri"/>
                <w:b/>
                <w:bCs/>
                <w:i/>
                <w:iCs/>
                <w:color w:val="000000"/>
                <w:sz w:val="22"/>
                <w:szCs w:val="22"/>
              </w:rPr>
              <w:t>Mohn's</w:t>
            </w:r>
            <w:proofErr w:type="spellEnd"/>
            <w:r>
              <w:rPr>
                <w:rFonts w:ascii="Calibri" w:hAnsi="Calibri"/>
                <w:b/>
                <w:bCs/>
                <w:i/>
                <w:iCs/>
                <w:color w:val="000000"/>
                <w:sz w:val="22"/>
                <w:szCs w:val="22"/>
              </w:rPr>
              <w:t xml:space="preserve"> Rho</w:t>
            </w:r>
          </w:p>
        </w:tc>
        <w:tc>
          <w:tcPr>
            <w:tcW w:w="478" w:type="pct"/>
            <w:tcBorders>
              <w:top w:val="nil"/>
              <w:left w:val="nil"/>
              <w:right w:val="nil"/>
            </w:tcBorders>
            <w:shd w:val="clear" w:color="auto" w:fill="auto"/>
            <w:noWrap/>
            <w:vAlign w:val="bottom"/>
            <w:hideMark/>
          </w:tcPr>
          <w:p w:rsidR="0037334F" w:rsidRDefault="0037334F">
            <w:pPr>
              <w:jc w:val="center"/>
              <w:rPr>
                <w:rFonts w:ascii="Calibri" w:hAnsi="Calibri"/>
                <w:b/>
                <w:bCs/>
                <w:i/>
                <w:iCs/>
                <w:color w:val="000000"/>
                <w:sz w:val="22"/>
                <w:szCs w:val="22"/>
              </w:rPr>
            </w:pPr>
          </w:p>
        </w:tc>
        <w:tc>
          <w:tcPr>
            <w:tcW w:w="410" w:type="pct"/>
            <w:gridSpan w:val="2"/>
            <w:tcBorders>
              <w:top w:val="nil"/>
              <w:left w:val="nil"/>
              <w:right w:val="nil"/>
            </w:tcBorders>
            <w:shd w:val="clear" w:color="auto" w:fill="auto"/>
            <w:noWrap/>
            <w:vAlign w:val="bottom"/>
            <w:hideMark/>
          </w:tcPr>
          <w:p w:rsidR="0037334F" w:rsidRDefault="0037334F">
            <w:pPr>
              <w:rPr>
                <w:rFonts w:ascii="Calibri" w:hAnsi="Calibri"/>
                <w:color w:val="000000"/>
                <w:sz w:val="22"/>
                <w:szCs w:val="22"/>
              </w:rPr>
            </w:pPr>
          </w:p>
        </w:tc>
        <w:tc>
          <w:tcPr>
            <w:tcW w:w="1227" w:type="pct"/>
            <w:gridSpan w:val="2"/>
            <w:tcBorders>
              <w:top w:val="nil"/>
              <w:left w:val="nil"/>
              <w:right w:val="nil"/>
            </w:tcBorders>
            <w:shd w:val="clear" w:color="auto" w:fill="auto"/>
            <w:vAlign w:val="bottom"/>
            <w:hideMark/>
          </w:tcPr>
          <w:p w:rsidR="0037334F" w:rsidRDefault="0037334F">
            <w:pPr>
              <w:rPr>
                <w:rFonts w:ascii="Calibri" w:hAnsi="Calibri"/>
                <w:color w:val="000000"/>
                <w:sz w:val="22"/>
                <w:szCs w:val="22"/>
              </w:rPr>
            </w:pPr>
          </w:p>
        </w:tc>
      </w:tr>
      <w:tr w:rsidR="00D54FF5" w:rsidTr="00D54FF5">
        <w:trPr>
          <w:trHeight w:val="750"/>
        </w:trPr>
        <w:tc>
          <w:tcPr>
            <w:tcW w:w="640" w:type="pct"/>
            <w:tcBorders>
              <w:top w:val="nil"/>
              <w:left w:val="nil"/>
              <w:bottom w:val="single" w:sz="4" w:space="0" w:color="auto"/>
              <w:right w:val="nil"/>
            </w:tcBorders>
            <w:shd w:val="clear" w:color="auto" w:fill="auto"/>
            <w:vAlign w:val="bottom"/>
            <w:hideMark/>
          </w:tcPr>
          <w:p w:rsidR="0037334F" w:rsidRDefault="0037334F" w:rsidP="00D54FF5">
            <w:pPr>
              <w:rPr>
                <w:rFonts w:ascii="Calibri" w:hAnsi="Calibri"/>
                <w:b/>
                <w:bCs/>
                <w:i/>
                <w:iCs/>
                <w:color w:val="000000"/>
                <w:sz w:val="22"/>
                <w:szCs w:val="22"/>
              </w:rPr>
            </w:pPr>
            <w:r>
              <w:rPr>
                <w:rFonts w:ascii="Calibri" w:hAnsi="Calibri"/>
                <w:b/>
                <w:bCs/>
                <w:i/>
                <w:iCs/>
                <w:color w:val="000000"/>
                <w:sz w:val="22"/>
                <w:szCs w:val="22"/>
              </w:rPr>
              <w:t>Stock Abbrev</w:t>
            </w:r>
          </w:p>
        </w:tc>
        <w:tc>
          <w:tcPr>
            <w:tcW w:w="623" w:type="pct"/>
            <w:tcBorders>
              <w:top w:val="nil"/>
              <w:left w:val="nil"/>
              <w:bottom w:val="single" w:sz="4" w:space="0" w:color="auto"/>
              <w:right w:val="nil"/>
            </w:tcBorders>
            <w:shd w:val="clear" w:color="auto" w:fill="auto"/>
            <w:vAlign w:val="bottom"/>
            <w:hideMark/>
          </w:tcPr>
          <w:p w:rsidR="0037334F" w:rsidRDefault="0037334F">
            <w:pPr>
              <w:jc w:val="center"/>
              <w:rPr>
                <w:rFonts w:ascii="Calibri" w:hAnsi="Calibri"/>
                <w:b/>
                <w:bCs/>
                <w:i/>
                <w:iCs/>
                <w:color w:val="000000"/>
                <w:sz w:val="22"/>
                <w:szCs w:val="22"/>
              </w:rPr>
            </w:pPr>
            <w:r>
              <w:rPr>
                <w:rFonts w:ascii="Calibri" w:hAnsi="Calibri"/>
                <w:b/>
                <w:bCs/>
                <w:i/>
                <w:iCs/>
                <w:color w:val="000000"/>
                <w:sz w:val="22"/>
                <w:szCs w:val="22"/>
              </w:rPr>
              <w:t>Assessment</w:t>
            </w:r>
          </w:p>
        </w:tc>
        <w:tc>
          <w:tcPr>
            <w:tcW w:w="811" w:type="pct"/>
            <w:tcBorders>
              <w:top w:val="single" w:sz="4" w:space="0" w:color="auto"/>
              <w:left w:val="nil"/>
              <w:bottom w:val="single" w:sz="4" w:space="0" w:color="auto"/>
              <w:right w:val="nil"/>
            </w:tcBorders>
            <w:shd w:val="clear" w:color="auto" w:fill="auto"/>
            <w:vAlign w:val="bottom"/>
            <w:hideMark/>
          </w:tcPr>
          <w:p w:rsidR="0037334F" w:rsidRDefault="0037334F">
            <w:pPr>
              <w:jc w:val="center"/>
              <w:rPr>
                <w:rFonts w:ascii="Calibri" w:hAnsi="Calibri"/>
                <w:b/>
                <w:bCs/>
                <w:i/>
                <w:iCs/>
                <w:color w:val="000000"/>
                <w:sz w:val="22"/>
                <w:szCs w:val="22"/>
              </w:rPr>
            </w:pPr>
            <w:r>
              <w:rPr>
                <w:rFonts w:ascii="Calibri" w:hAnsi="Calibri"/>
                <w:b/>
                <w:bCs/>
                <w:i/>
                <w:iCs/>
                <w:color w:val="000000"/>
                <w:sz w:val="22"/>
                <w:szCs w:val="22"/>
              </w:rPr>
              <w:t>F-retro</w:t>
            </w:r>
          </w:p>
        </w:tc>
        <w:tc>
          <w:tcPr>
            <w:tcW w:w="811" w:type="pct"/>
            <w:tcBorders>
              <w:top w:val="single" w:sz="4" w:space="0" w:color="auto"/>
              <w:left w:val="nil"/>
              <w:bottom w:val="single" w:sz="4" w:space="0" w:color="auto"/>
              <w:right w:val="nil"/>
            </w:tcBorders>
            <w:shd w:val="clear" w:color="auto" w:fill="auto"/>
            <w:vAlign w:val="bottom"/>
            <w:hideMark/>
          </w:tcPr>
          <w:p w:rsidR="0037334F" w:rsidRDefault="0037334F">
            <w:pPr>
              <w:jc w:val="center"/>
              <w:rPr>
                <w:rFonts w:ascii="Calibri" w:hAnsi="Calibri"/>
                <w:b/>
                <w:bCs/>
                <w:i/>
                <w:iCs/>
                <w:color w:val="000000"/>
                <w:sz w:val="22"/>
                <w:szCs w:val="22"/>
              </w:rPr>
            </w:pPr>
            <w:r>
              <w:rPr>
                <w:rFonts w:ascii="Calibri" w:hAnsi="Calibri"/>
                <w:b/>
                <w:bCs/>
                <w:i/>
                <w:iCs/>
                <w:color w:val="000000"/>
                <w:sz w:val="22"/>
                <w:szCs w:val="22"/>
              </w:rPr>
              <w:t>B-retro</w:t>
            </w:r>
          </w:p>
        </w:tc>
        <w:tc>
          <w:tcPr>
            <w:tcW w:w="694" w:type="pct"/>
            <w:gridSpan w:val="2"/>
            <w:tcBorders>
              <w:top w:val="nil"/>
              <w:left w:val="nil"/>
              <w:bottom w:val="single" w:sz="4" w:space="0" w:color="auto"/>
              <w:right w:val="nil"/>
            </w:tcBorders>
            <w:shd w:val="clear" w:color="auto" w:fill="auto"/>
            <w:vAlign w:val="bottom"/>
            <w:hideMark/>
          </w:tcPr>
          <w:p w:rsidR="0037334F" w:rsidRDefault="0037334F">
            <w:pPr>
              <w:jc w:val="center"/>
              <w:rPr>
                <w:rFonts w:ascii="Calibri" w:hAnsi="Calibri"/>
                <w:b/>
                <w:bCs/>
                <w:i/>
                <w:iCs/>
                <w:color w:val="000000"/>
                <w:sz w:val="22"/>
                <w:szCs w:val="22"/>
              </w:rPr>
            </w:pPr>
            <w:r>
              <w:rPr>
                <w:rFonts w:ascii="Calibri" w:hAnsi="Calibri"/>
                <w:b/>
                <w:bCs/>
                <w:i/>
                <w:iCs/>
                <w:color w:val="000000"/>
                <w:sz w:val="22"/>
                <w:szCs w:val="22"/>
              </w:rPr>
              <w:t>Retro Adjust-</w:t>
            </w:r>
            <w:proofErr w:type="spellStart"/>
            <w:r>
              <w:rPr>
                <w:rFonts w:ascii="Calibri" w:hAnsi="Calibri"/>
                <w:b/>
                <w:bCs/>
                <w:i/>
                <w:iCs/>
                <w:color w:val="000000"/>
                <w:sz w:val="22"/>
                <w:szCs w:val="22"/>
              </w:rPr>
              <w:t>ment</w:t>
            </w:r>
            <w:proofErr w:type="spellEnd"/>
            <w:r>
              <w:rPr>
                <w:rFonts w:ascii="Calibri" w:hAnsi="Calibri"/>
                <w:b/>
                <w:bCs/>
                <w:i/>
                <w:iCs/>
                <w:color w:val="000000"/>
                <w:sz w:val="22"/>
                <w:szCs w:val="22"/>
              </w:rPr>
              <w:t xml:space="preserve"> used?</w:t>
            </w:r>
          </w:p>
        </w:tc>
        <w:tc>
          <w:tcPr>
            <w:tcW w:w="576" w:type="pct"/>
            <w:gridSpan w:val="2"/>
            <w:tcBorders>
              <w:top w:val="nil"/>
              <w:left w:val="nil"/>
              <w:bottom w:val="single" w:sz="4" w:space="0" w:color="auto"/>
              <w:right w:val="nil"/>
            </w:tcBorders>
            <w:shd w:val="clear" w:color="auto" w:fill="auto"/>
            <w:vAlign w:val="bottom"/>
            <w:hideMark/>
          </w:tcPr>
          <w:p w:rsidR="0037334F" w:rsidRDefault="0037334F">
            <w:pPr>
              <w:jc w:val="center"/>
              <w:rPr>
                <w:rFonts w:ascii="Calibri" w:hAnsi="Calibri"/>
                <w:b/>
                <w:bCs/>
                <w:i/>
                <w:iCs/>
                <w:color w:val="000000"/>
                <w:sz w:val="22"/>
                <w:szCs w:val="22"/>
              </w:rPr>
            </w:pPr>
            <w:r>
              <w:rPr>
                <w:rFonts w:ascii="Calibri" w:hAnsi="Calibri"/>
                <w:b/>
                <w:bCs/>
                <w:i/>
                <w:iCs/>
                <w:color w:val="000000"/>
                <w:sz w:val="22"/>
                <w:szCs w:val="22"/>
              </w:rPr>
              <w:t>Split Survey Series?</w:t>
            </w:r>
          </w:p>
        </w:tc>
        <w:tc>
          <w:tcPr>
            <w:tcW w:w="845" w:type="pct"/>
            <w:tcBorders>
              <w:top w:val="nil"/>
              <w:left w:val="nil"/>
              <w:bottom w:val="single" w:sz="4" w:space="0" w:color="auto"/>
              <w:right w:val="nil"/>
            </w:tcBorders>
            <w:shd w:val="clear" w:color="auto" w:fill="auto"/>
            <w:vAlign w:val="bottom"/>
            <w:hideMark/>
          </w:tcPr>
          <w:p w:rsidR="0037334F" w:rsidRDefault="0037334F" w:rsidP="0037334F">
            <w:pPr>
              <w:rPr>
                <w:rFonts w:ascii="Calibri" w:hAnsi="Calibri"/>
                <w:b/>
                <w:bCs/>
                <w:i/>
                <w:iCs/>
                <w:color w:val="000000"/>
                <w:sz w:val="22"/>
                <w:szCs w:val="22"/>
              </w:rPr>
            </w:pPr>
            <w:r>
              <w:rPr>
                <w:rFonts w:ascii="Calibri" w:hAnsi="Calibri"/>
                <w:b/>
                <w:bCs/>
                <w:i/>
                <w:iCs/>
                <w:color w:val="000000"/>
                <w:sz w:val="22"/>
                <w:szCs w:val="22"/>
              </w:rPr>
              <w:t>Comments</w:t>
            </w:r>
          </w:p>
        </w:tc>
      </w:tr>
      <w:tr w:rsidR="00D54FF5" w:rsidTr="00D54FF5">
        <w:trPr>
          <w:trHeight w:val="300"/>
        </w:trPr>
        <w:tc>
          <w:tcPr>
            <w:tcW w:w="640" w:type="pct"/>
            <w:vMerge w:val="restart"/>
            <w:tcBorders>
              <w:top w:val="single" w:sz="4" w:space="0" w:color="auto"/>
              <w:left w:val="nil"/>
              <w:bottom w:val="nil"/>
              <w:right w:val="nil"/>
            </w:tcBorders>
            <w:shd w:val="clear" w:color="auto" w:fill="auto"/>
            <w:vAlign w:val="center"/>
            <w:hideMark/>
          </w:tcPr>
          <w:p w:rsidR="0037334F" w:rsidRDefault="0037334F">
            <w:pPr>
              <w:rPr>
                <w:rFonts w:ascii="Calibri" w:hAnsi="Calibri"/>
                <w:color w:val="000000"/>
                <w:sz w:val="22"/>
                <w:szCs w:val="22"/>
              </w:rPr>
            </w:pPr>
            <w:proofErr w:type="spellStart"/>
            <w:r>
              <w:rPr>
                <w:rFonts w:ascii="Calibri" w:hAnsi="Calibri"/>
                <w:color w:val="000000"/>
                <w:sz w:val="22"/>
                <w:szCs w:val="22"/>
              </w:rPr>
              <w:t>GOMcod</w:t>
            </w:r>
            <w:proofErr w:type="spellEnd"/>
          </w:p>
        </w:tc>
        <w:tc>
          <w:tcPr>
            <w:tcW w:w="623" w:type="pct"/>
            <w:vMerge w:val="restart"/>
            <w:tcBorders>
              <w:top w:val="single" w:sz="4" w:space="0" w:color="auto"/>
              <w:left w:val="nil"/>
              <w:bottom w:val="nil"/>
              <w:right w:val="nil"/>
            </w:tcBorders>
            <w:shd w:val="clear" w:color="auto" w:fill="auto"/>
            <w:vAlign w:val="center"/>
            <w:hideMark/>
          </w:tcPr>
          <w:p w:rsidR="0037334F" w:rsidRDefault="0037334F">
            <w:pPr>
              <w:jc w:val="center"/>
              <w:rPr>
                <w:rFonts w:ascii="Calibri" w:hAnsi="Calibri"/>
                <w:color w:val="000000"/>
                <w:sz w:val="22"/>
                <w:szCs w:val="22"/>
              </w:rPr>
            </w:pPr>
            <w:r>
              <w:rPr>
                <w:rFonts w:ascii="Calibri" w:hAnsi="Calibri"/>
                <w:color w:val="000000"/>
                <w:sz w:val="22"/>
                <w:szCs w:val="22"/>
              </w:rPr>
              <w:t>ASAP</w:t>
            </w:r>
          </w:p>
        </w:tc>
        <w:tc>
          <w:tcPr>
            <w:tcW w:w="811" w:type="pct"/>
            <w:tcBorders>
              <w:top w:val="single" w:sz="4" w:space="0" w:color="auto"/>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-0.33 (M=0.2)</w:t>
            </w:r>
          </w:p>
        </w:tc>
        <w:tc>
          <w:tcPr>
            <w:tcW w:w="811" w:type="pct"/>
            <w:tcBorders>
              <w:top w:val="single" w:sz="4" w:space="0" w:color="auto"/>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0.53 (M=0.2)</w:t>
            </w:r>
          </w:p>
        </w:tc>
        <w:tc>
          <w:tcPr>
            <w:tcW w:w="694" w:type="pct"/>
            <w:gridSpan w:val="2"/>
            <w:tcBorders>
              <w:top w:val="single" w:sz="4" w:space="0" w:color="auto"/>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No</w:t>
            </w:r>
          </w:p>
        </w:tc>
        <w:tc>
          <w:tcPr>
            <w:tcW w:w="576" w:type="pct"/>
            <w:gridSpan w:val="2"/>
            <w:tcBorders>
              <w:top w:val="single" w:sz="4" w:space="0" w:color="auto"/>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No</w:t>
            </w:r>
          </w:p>
        </w:tc>
        <w:tc>
          <w:tcPr>
            <w:tcW w:w="845" w:type="pct"/>
            <w:tcBorders>
              <w:top w:val="single" w:sz="4" w:space="0" w:color="auto"/>
              <w:left w:val="nil"/>
              <w:bottom w:val="nil"/>
              <w:right w:val="nil"/>
            </w:tcBorders>
            <w:shd w:val="clear" w:color="auto" w:fill="auto"/>
            <w:vAlign w:val="bottom"/>
            <w:hideMark/>
          </w:tcPr>
          <w:p w:rsidR="0037334F" w:rsidRDefault="0037334F">
            <w:pPr>
              <w:rPr>
                <w:rFonts w:ascii="Calibri" w:hAnsi="Calibri"/>
                <w:color w:val="000000"/>
                <w:sz w:val="22"/>
                <w:szCs w:val="22"/>
              </w:rPr>
            </w:pPr>
          </w:p>
        </w:tc>
      </w:tr>
      <w:tr w:rsidR="0037334F" w:rsidTr="00D54FF5">
        <w:trPr>
          <w:trHeight w:val="300"/>
        </w:trPr>
        <w:tc>
          <w:tcPr>
            <w:tcW w:w="640" w:type="pct"/>
            <w:vMerge/>
            <w:tcBorders>
              <w:top w:val="nil"/>
              <w:left w:val="nil"/>
              <w:bottom w:val="nil"/>
              <w:right w:val="nil"/>
            </w:tcBorders>
            <w:vAlign w:val="center"/>
            <w:hideMark/>
          </w:tcPr>
          <w:p w:rsidR="0037334F" w:rsidRDefault="0037334F">
            <w:pPr>
              <w:rPr>
                <w:rFonts w:ascii="Calibri" w:hAnsi="Calibri"/>
                <w:color w:val="000000"/>
                <w:sz w:val="22"/>
                <w:szCs w:val="22"/>
              </w:rPr>
            </w:pPr>
          </w:p>
        </w:tc>
        <w:tc>
          <w:tcPr>
            <w:tcW w:w="623" w:type="pct"/>
            <w:vMerge/>
            <w:tcBorders>
              <w:top w:val="nil"/>
              <w:left w:val="nil"/>
              <w:bottom w:val="nil"/>
              <w:right w:val="nil"/>
            </w:tcBorders>
            <w:vAlign w:val="center"/>
            <w:hideMark/>
          </w:tcPr>
          <w:p w:rsidR="0037334F" w:rsidRDefault="0037334F">
            <w:pPr>
              <w:rPr>
                <w:rFonts w:ascii="Calibri" w:hAnsi="Calibri"/>
                <w:color w:val="000000"/>
                <w:sz w:val="22"/>
                <w:szCs w:val="22"/>
              </w:rPr>
            </w:pP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-0.05 (M-ramp)</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0.17 (M-ramp)</w:t>
            </w:r>
          </w:p>
        </w:tc>
        <w:tc>
          <w:tcPr>
            <w:tcW w:w="694" w:type="pct"/>
            <w:gridSpan w:val="2"/>
            <w:tcBorders>
              <w:top w:val="nil"/>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No</w:t>
            </w:r>
          </w:p>
        </w:tc>
        <w:tc>
          <w:tcPr>
            <w:tcW w:w="576" w:type="pct"/>
            <w:gridSpan w:val="2"/>
            <w:tcBorders>
              <w:top w:val="nil"/>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No</w:t>
            </w:r>
          </w:p>
        </w:tc>
        <w:tc>
          <w:tcPr>
            <w:tcW w:w="845"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
        </w:tc>
      </w:tr>
      <w:tr w:rsidR="00D54FF5" w:rsidTr="00D54FF5">
        <w:trPr>
          <w:trHeight w:val="300"/>
        </w:trPr>
        <w:tc>
          <w:tcPr>
            <w:tcW w:w="640"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roofErr w:type="spellStart"/>
            <w:r>
              <w:rPr>
                <w:rFonts w:ascii="Calibri" w:hAnsi="Calibri"/>
                <w:color w:val="000000"/>
                <w:sz w:val="22"/>
                <w:szCs w:val="22"/>
              </w:rPr>
              <w:t>GBcod</w:t>
            </w:r>
            <w:proofErr w:type="spellEnd"/>
          </w:p>
        </w:tc>
        <w:tc>
          <w:tcPr>
            <w:tcW w:w="623"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ASAP</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-0.46</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0.68</w:t>
            </w:r>
          </w:p>
        </w:tc>
        <w:tc>
          <w:tcPr>
            <w:tcW w:w="694" w:type="pct"/>
            <w:gridSpan w:val="2"/>
            <w:tcBorders>
              <w:top w:val="nil"/>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Yes</w:t>
            </w:r>
          </w:p>
        </w:tc>
        <w:tc>
          <w:tcPr>
            <w:tcW w:w="576" w:type="pct"/>
            <w:gridSpan w:val="2"/>
            <w:tcBorders>
              <w:top w:val="nil"/>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No</w:t>
            </w:r>
          </w:p>
        </w:tc>
        <w:tc>
          <w:tcPr>
            <w:tcW w:w="845"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
        </w:tc>
      </w:tr>
      <w:tr w:rsidR="00D54FF5" w:rsidTr="00D54FF5">
        <w:trPr>
          <w:trHeight w:val="300"/>
        </w:trPr>
        <w:tc>
          <w:tcPr>
            <w:tcW w:w="640"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roofErr w:type="spellStart"/>
            <w:r>
              <w:rPr>
                <w:rFonts w:ascii="Calibri" w:hAnsi="Calibri"/>
                <w:color w:val="000000"/>
                <w:sz w:val="22"/>
                <w:szCs w:val="22"/>
              </w:rPr>
              <w:t>GOMhad</w:t>
            </w:r>
            <w:proofErr w:type="spellEnd"/>
          </w:p>
        </w:tc>
        <w:tc>
          <w:tcPr>
            <w:tcW w:w="623"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ASAP</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0.30</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-0.15</w:t>
            </w:r>
          </w:p>
        </w:tc>
        <w:tc>
          <w:tcPr>
            <w:tcW w:w="694" w:type="pct"/>
            <w:gridSpan w:val="2"/>
            <w:tcBorders>
              <w:top w:val="nil"/>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No</w:t>
            </w:r>
          </w:p>
        </w:tc>
        <w:tc>
          <w:tcPr>
            <w:tcW w:w="576" w:type="pct"/>
            <w:gridSpan w:val="2"/>
            <w:tcBorders>
              <w:top w:val="nil"/>
              <w:left w:val="nil"/>
              <w:bottom w:val="nil"/>
              <w:right w:val="nil"/>
            </w:tcBorders>
            <w:shd w:val="clear" w:color="auto" w:fill="auto"/>
            <w:vAlign w:val="bottom"/>
            <w:hideMark/>
          </w:tcPr>
          <w:p w:rsidR="0037334F" w:rsidRDefault="0037334F">
            <w:pPr>
              <w:jc w:val="center"/>
              <w:rPr>
                <w:rFonts w:ascii="Calibri" w:hAnsi="Calibri"/>
                <w:sz w:val="22"/>
                <w:szCs w:val="22"/>
              </w:rPr>
            </w:pPr>
            <w:r>
              <w:rPr>
                <w:rFonts w:ascii="Calibri" w:hAnsi="Calibri"/>
                <w:sz w:val="22"/>
                <w:szCs w:val="22"/>
              </w:rPr>
              <w:t>No</w:t>
            </w:r>
          </w:p>
        </w:tc>
        <w:tc>
          <w:tcPr>
            <w:tcW w:w="845"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
        </w:tc>
      </w:tr>
      <w:tr w:rsidR="00D54FF5" w:rsidTr="00D54FF5">
        <w:trPr>
          <w:trHeight w:val="300"/>
        </w:trPr>
        <w:tc>
          <w:tcPr>
            <w:tcW w:w="640"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roofErr w:type="spellStart"/>
            <w:r>
              <w:rPr>
                <w:rFonts w:ascii="Calibri" w:hAnsi="Calibri"/>
                <w:color w:val="000000"/>
                <w:sz w:val="22"/>
                <w:szCs w:val="22"/>
              </w:rPr>
              <w:t>GBhad</w:t>
            </w:r>
            <w:proofErr w:type="spellEnd"/>
          </w:p>
        </w:tc>
        <w:tc>
          <w:tcPr>
            <w:tcW w:w="623"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VPA</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0.15</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0.2</w:t>
            </w:r>
            <w:r w:rsidR="00E373CB">
              <w:rPr>
                <w:rFonts w:ascii="Calibri" w:hAnsi="Calibri"/>
                <w:color w:val="000000"/>
                <w:sz w:val="22"/>
                <w:szCs w:val="22"/>
              </w:rPr>
              <w:t>0</w:t>
            </w:r>
          </w:p>
        </w:tc>
        <w:tc>
          <w:tcPr>
            <w:tcW w:w="694" w:type="pct"/>
            <w:gridSpan w:val="2"/>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No</w:t>
            </w:r>
          </w:p>
        </w:tc>
        <w:tc>
          <w:tcPr>
            <w:tcW w:w="576" w:type="pct"/>
            <w:gridSpan w:val="2"/>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No</w:t>
            </w:r>
          </w:p>
        </w:tc>
        <w:tc>
          <w:tcPr>
            <w:tcW w:w="845"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
        </w:tc>
      </w:tr>
      <w:tr w:rsidR="00E373CB" w:rsidTr="00D54FF5">
        <w:trPr>
          <w:trHeight w:val="300"/>
        </w:trPr>
        <w:tc>
          <w:tcPr>
            <w:tcW w:w="640" w:type="pct"/>
            <w:tcBorders>
              <w:top w:val="nil"/>
              <w:left w:val="nil"/>
              <w:bottom w:val="nil"/>
              <w:right w:val="nil"/>
            </w:tcBorders>
            <w:shd w:val="clear" w:color="auto" w:fill="auto"/>
            <w:vAlign w:val="bottom"/>
            <w:hideMark/>
          </w:tcPr>
          <w:p w:rsidR="00E373CB" w:rsidRDefault="00E373CB">
            <w:pPr>
              <w:rPr>
                <w:rFonts w:ascii="Calibri" w:hAnsi="Calibri"/>
                <w:color w:val="000000"/>
                <w:sz w:val="22"/>
                <w:szCs w:val="22"/>
              </w:rPr>
            </w:pPr>
            <w:proofErr w:type="spellStart"/>
            <w:r>
              <w:rPr>
                <w:rFonts w:ascii="Calibri" w:hAnsi="Calibri"/>
                <w:color w:val="000000"/>
                <w:sz w:val="22"/>
                <w:szCs w:val="22"/>
              </w:rPr>
              <w:t>CCGOMyt</w:t>
            </w:r>
            <w:proofErr w:type="spellEnd"/>
          </w:p>
        </w:tc>
        <w:tc>
          <w:tcPr>
            <w:tcW w:w="623" w:type="pct"/>
            <w:tcBorders>
              <w:top w:val="nil"/>
              <w:left w:val="nil"/>
              <w:bottom w:val="nil"/>
              <w:right w:val="nil"/>
            </w:tcBorders>
            <w:shd w:val="clear" w:color="auto" w:fill="auto"/>
            <w:vAlign w:val="bottom"/>
            <w:hideMark/>
          </w:tcPr>
          <w:p w:rsidR="00E373CB" w:rsidRDefault="00E373CB">
            <w:pPr>
              <w:jc w:val="center"/>
              <w:rPr>
                <w:rFonts w:ascii="Calibri" w:hAnsi="Calibri"/>
                <w:color w:val="000000"/>
                <w:sz w:val="22"/>
                <w:szCs w:val="22"/>
              </w:rPr>
            </w:pPr>
            <w:r>
              <w:rPr>
                <w:rFonts w:ascii="Calibri" w:hAnsi="Calibri"/>
                <w:color w:val="000000"/>
                <w:sz w:val="22"/>
                <w:szCs w:val="22"/>
              </w:rPr>
              <w:t>VPA</w:t>
            </w:r>
          </w:p>
        </w:tc>
        <w:tc>
          <w:tcPr>
            <w:tcW w:w="811" w:type="pct"/>
            <w:tcBorders>
              <w:top w:val="nil"/>
              <w:left w:val="nil"/>
              <w:bottom w:val="nil"/>
              <w:right w:val="nil"/>
            </w:tcBorders>
            <w:shd w:val="clear" w:color="auto" w:fill="auto"/>
            <w:vAlign w:val="bottom"/>
            <w:hideMark/>
          </w:tcPr>
          <w:p w:rsidR="00E373CB" w:rsidRDefault="00E373CB">
            <w:pPr>
              <w:jc w:val="center"/>
              <w:rPr>
                <w:rFonts w:ascii="Calibri" w:hAnsi="Calibri"/>
                <w:color w:val="000000"/>
                <w:sz w:val="22"/>
                <w:szCs w:val="22"/>
              </w:rPr>
            </w:pPr>
            <w:r>
              <w:rPr>
                <w:rFonts w:ascii="Calibri" w:hAnsi="Calibri"/>
                <w:color w:val="000000"/>
                <w:sz w:val="22"/>
                <w:szCs w:val="22"/>
              </w:rPr>
              <w:t>-0.19</w:t>
            </w:r>
          </w:p>
        </w:tc>
        <w:tc>
          <w:tcPr>
            <w:tcW w:w="811" w:type="pct"/>
            <w:tcBorders>
              <w:top w:val="nil"/>
              <w:left w:val="nil"/>
              <w:bottom w:val="nil"/>
              <w:right w:val="nil"/>
            </w:tcBorders>
            <w:shd w:val="clear" w:color="auto" w:fill="auto"/>
            <w:vAlign w:val="bottom"/>
            <w:hideMark/>
          </w:tcPr>
          <w:p w:rsidR="00E373CB" w:rsidRDefault="00E373CB">
            <w:pPr>
              <w:jc w:val="center"/>
              <w:rPr>
                <w:rFonts w:ascii="Calibri" w:hAnsi="Calibri"/>
                <w:color w:val="000000"/>
                <w:sz w:val="22"/>
                <w:szCs w:val="22"/>
              </w:rPr>
            </w:pPr>
            <w:r>
              <w:rPr>
                <w:rFonts w:ascii="Calibri" w:hAnsi="Calibri"/>
                <w:color w:val="000000"/>
                <w:sz w:val="22"/>
                <w:szCs w:val="22"/>
              </w:rPr>
              <w:t>0.68</w:t>
            </w:r>
          </w:p>
        </w:tc>
        <w:tc>
          <w:tcPr>
            <w:tcW w:w="694" w:type="pct"/>
            <w:gridSpan w:val="2"/>
            <w:tcBorders>
              <w:top w:val="nil"/>
              <w:left w:val="nil"/>
              <w:bottom w:val="nil"/>
              <w:right w:val="nil"/>
            </w:tcBorders>
            <w:shd w:val="clear" w:color="auto" w:fill="auto"/>
            <w:vAlign w:val="bottom"/>
            <w:hideMark/>
          </w:tcPr>
          <w:p w:rsidR="00E373CB" w:rsidRDefault="00E373CB">
            <w:pPr>
              <w:jc w:val="center"/>
              <w:rPr>
                <w:rFonts w:ascii="Calibri" w:hAnsi="Calibri"/>
                <w:color w:val="000000"/>
                <w:sz w:val="22"/>
                <w:szCs w:val="22"/>
              </w:rPr>
            </w:pPr>
            <w:r>
              <w:rPr>
                <w:rFonts w:ascii="Calibri" w:hAnsi="Calibri"/>
                <w:color w:val="000000"/>
                <w:sz w:val="22"/>
                <w:szCs w:val="22"/>
              </w:rPr>
              <w:t>Yes</w:t>
            </w:r>
          </w:p>
        </w:tc>
        <w:tc>
          <w:tcPr>
            <w:tcW w:w="576" w:type="pct"/>
            <w:gridSpan w:val="2"/>
            <w:tcBorders>
              <w:top w:val="nil"/>
              <w:left w:val="nil"/>
              <w:bottom w:val="nil"/>
              <w:right w:val="nil"/>
            </w:tcBorders>
            <w:shd w:val="clear" w:color="auto" w:fill="auto"/>
            <w:vAlign w:val="bottom"/>
            <w:hideMark/>
          </w:tcPr>
          <w:p w:rsidR="00E373CB" w:rsidRDefault="00E373CB">
            <w:pPr>
              <w:jc w:val="center"/>
              <w:rPr>
                <w:rFonts w:ascii="Calibri" w:hAnsi="Calibri"/>
                <w:color w:val="000000"/>
                <w:sz w:val="22"/>
                <w:szCs w:val="22"/>
              </w:rPr>
            </w:pPr>
            <w:r>
              <w:rPr>
                <w:rFonts w:ascii="Calibri" w:hAnsi="Calibri"/>
                <w:color w:val="000000"/>
                <w:sz w:val="22"/>
                <w:szCs w:val="22"/>
              </w:rPr>
              <w:t>No</w:t>
            </w:r>
          </w:p>
        </w:tc>
        <w:tc>
          <w:tcPr>
            <w:tcW w:w="845" w:type="pct"/>
            <w:tcBorders>
              <w:top w:val="nil"/>
              <w:left w:val="nil"/>
              <w:bottom w:val="nil"/>
              <w:right w:val="nil"/>
            </w:tcBorders>
            <w:shd w:val="clear" w:color="auto" w:fill="auto"/>
            <w:vAlign w:val="bottom"/>
            <w:hideMark/>
          </w:tcPr>
          <w:p w:rsidR="00E373CB" w:rsidRDefault="00E373CB">
            <w:pPr>
              <w:rPr>
                <w:rFonts w:ascii="Calibri" w:hAnsi="Calibri"/>
                <w:color w:val="000000"/>
                <w:sz w:val="22"/>
                <w:szCs w:val="22"/>
              </w:rPr>
            </w:pPr>
          </w:p>
        </w:tc>
      </w:tr>
      <w:tr w:rsidR="00142E78" w:rsidTr="00D54FF5">
        <w:trPr>
          <w:trHeight w:val="300"/>
        </w:trPr>
        <w:tc>
          <w:tcPr>
            <w:tcW w:w="640" w:type="pct"/>
            <w:tcBorders>
              <w:top w:val="nil"/>
              <w:left w:val="nil"/>
              <w:bottom w:val="nil"/>
              <w:right w:val="nil"/>
            </w:tcBorders>
            <w:shd w:val="clear" w:color="auto" w:fill="auto"/>
            <w:vAlign w:val="bottom"/>
            <w:hideMark/>
          </w:tcPr>
          <w:p w:rsidR="00142E78" w:rsidRDefault="00142E78">
            <w:pPr>
              <w:rPr>
                <w:rFonts w:ascii="Calibri" w:hAnsi="Calibri"/>
                <w:color w:val="000000"/>
                <w:sz w:val="22"/>
                <w:szCs w:val="22"/>
              </w:rPr>
            </w:pPr>
            <w:proofErr w:type="spellStart"/>
            <w:r>
              <w:rPr>
                <w:rFonts w:ascii="Calibri" w:hAnsi="Calibri"/>
                <w:color w:val="000000"/>
                <w:sz w:val="22"/>
                <w:szCs w:val="22"/>
              </w:rPr>
              <w:t>SNEMAyt</w:t>
            </w:r>
            <w:proofErr w:type="spellEnd"/>
          </w:p>
        </w:tc>
        <w:tc>
          <w:tcPr>
            <w:tcW w:w="623" w:type="pct"/>
            <w:tcBorders>
              <w:top w:val="nil"/>
              <w:left w:val="nil"/>
              <w:bottom w:val="nil"/>
              <w:right w:val="nil"/>
            </w:tcBorders>
            <w:shd w:val="clear" w:color="auto" w:fill="auto"/>
            <w:vAlign w:val="bottom"/>
            <w:hideMark/>
          </w:tcPr>
          <w:p w:rsidR="00142E78" w:rsidRDefault="00142E78">
            <w:pPr>
              <w:jc w:val="center"/>
              <w:rPr>
                <w:rFonts w:ascii="Calibri" w:hAnsi="Calibri"/>
                <w:color w:val="000000"/>
                <w:sz w:val="22"/>
                <w:szCs w:val="22"/>
              </w:rPr>
            </w:pPr>
            <w:r>
              <w:rPr>
                <w:rFonts w:ascii="Calibri" w:hAnsi="Calibri"/>
                <w:color w:val="000000"/>
                <w:sz w:val="22"/>
                <w:szCs w:val="22"/>
              </w:rPr>
              <w:t>ASAP</w:t>
            </w:r>
          </w:p>
        </w:tc>
        <w:tc>
          <w:tcPr>
            <w:tcW w:w="811" w:type="pct"/>
            <w:tcBorders>
              <w:top w:val="nil"/>
              <w:left w:val="nil"/>
              <w:bottom w:val="nil"/>
              <w:right w:val="nil"/>
            </w:tcBorders>
            <w:shd w:val="clear" w:color="auto" w:fill="auto"/>
            <w:vAlign w:val="bottom"/>
            <w:hideMark/>
          </w:tcPr>
          <w:p w:rsidR="00142E78" w:rsidRDefault="00142E78">
            <w:pPr>
              <w:jc w:val="center"/>
              <w:rPr>
                <w:rFonts w:ascii="Calibri" w:hAnsi="Calibri"/>
                <w:color w:val="000000"/>
                <w:sz w:val="22"/>
                <w:szCs w:val="22"/>
              </w:rPr>
            </w:pPr>
            <w:r>
              <w:rPr>
                <w:rFonts w:ascii="Calibri" w:hAnsi="Calibri"/>
                <w:color w:val="000000"/>
                <w:sz w:val="22"/>
                <w:szCs w:val="22"/>
              </w:rPr>
              <w:t>-0.1</w:t>
            </w:r>
            <w:bookmarkStart w:id="0" w:name="_GoBack"/>
            <w:bookmarkEnd w:id="0"/>
            <w:r>
              <w:rPr>
                <w:rFonts w:ascii="Calibri" w:hAnsi="Calibri"/>
                <w:color w:val="000000"/>
                <w:sz w:val="22"/>
                <w:szCs w:val="22"/>
              </w:rPr>
              <w:t>6</w:t>
            </w:r>
          </w:p>
        </w:tc>
        <w:tc>
          <w:tcPr>
            <w:tcW w:w="811" w:type="pct"/>
            <w:tcBorders>
              <w:top w:val="nil"/>
              <w:left w:val="nil"/>
              <w:bottom w:val="nil"/>
              <w:right w:val="nil"/>
            </w:tcBorders>
            <w:shd w:val="clear" w:color="auto" w:fill="auto"/>
            <w:vAlign w:val="bottom"/>
            <w:hideMark/>
          </w:tcPr>
          <w:p w:rsidR="00142E78" w:rsidRDefault="00142E78">
            <w:pPr>
              <w:jc w:val="center"/>
              <w:rPr>
                <w:rFonts w:ascii="Calibri" w:hAnsi="Calibri"/>
                <w:color w:val="000000"/>
                <w:sz w:val="22"/>
                <w:szCs w:val="22"/>
              </w:rPr>
            </w:pPr>
            <w:r>
              <w:rPr>
                <w:rFonts w:ascii="Calibri" w:hAnsi="Calibri"/>
                <w:color w:val="000000"/>
                <w:sz w:val="22"/>
                <w:szCs w:val="22"/>
              </w:rPr>
              <w:t>0.14</w:t>
            </w:r>
          </w:p>
        </w:tc>
        <w:tc>
          <w:tcPr>
            <w:tcW w:w="694" w:type="pct"/>
            <w:gridSpan w:val="2"/>
            <w:tcBorders>
              <w:top w:val="nil"/>
              <w:left w:val="nil"/>
              <w:bottom w:val="nil"/>
              <w:right w:val="nil"/>
            </w:tcBorders>
            <w:shd w:val="clear" w:color="auto" w:fill="auto"/>
            <w:vAlign w:val="bottom"/>
            <w:hideMark/>
          </w:tcPr>
          <w:p w:rsidR="00142E78" w:rsidRDefault="00142E78">
            <w:pPr>
              <w:jc w:val="center"/>
              <w:rPr>
                <w:rFonts w:ascii="Calibri" w:hAnsi="Calibri"/>
                <w:color w:val="000000"/>
                <w:sz w:val="22"/>
                <w:szCs w:val="22"/>
              </w:rPr>
            </w:pPr>
            <w:r>
              <w:rPr>
                <w:rFonts w:ascii="Calibri" w:hAnsi="Calibri"/>
                <w:color w:val="000000"/>
                <w:sz w:val="22"/>
                <w:szCs w:val="22"/>
              </w:rPr>
              <w:t>No</w:t>
            </w:r>
          </w:p>
        </w:tc>
        <w:tc>
          <w:tcPr>
            <w:tcW w:w="576" w:type="pct"/>
            <w:gridSpan w:val="2"/>
            <w:tcBorders>
              <w:top w:val="nil"/>
              <w:left w:val="nil"/>
              <w:bottom w:val="nil"/>
              <w:right w:val="nil"/>
            </w:tcBorders>
            <w:shd w:val="clear" w:color="auto" w:fill="auto"/>
            <w:vAlign w:val="bottom"/>
            <w:hideMark/>
          </w:tcPr>
          <w:p w:rsidR="00142E78" w:rsidRDefault="00142E78">
            <w:pPr>
              <w:jc w:val="center"/>
              <w:rPr>
                <w:rFonts w:ascii="Calibri" w:hAnsi="Calibri"/>
                <w:color w:val="000000"/>
                <w:sz w:val="22"/>
                <w:szCs w:val="22"/>
              </w:rPr>
            </w:pPr>
            <w:r>
              <w:rPr>
                <w:rFonts w:ascii="Calibri" w:hAnsi="Calibri"/>
                <w:color w:val="000000"/>
                <w:sz w:val="22"/>
                <w:szCs w:val="22"/>
              </w:rPr>
              <w:t>No</w:t>
            </w:r>
          </w:p>
        </w:tc>
        <w:tc>
          <w:tcPr>
            <w:tcW w:w="845" w:type="pct"/>
            <w:tcBorders>
              <w:top w:val="nil"/>
              <w:left w:val="nil"/>
              <w:bottom w:val="nil"/>
              <w:right w:val="nil"/>
            </w:tcBorders>
            <w:shd w:val="clear" w:color="auto" w:fill="auto"/>
            <w:vAlign w:val="bottom"/>
            <w:hideMark/>
          </w:tcPr>
          <w:p w:rsidR="00142E78" w:rsidRDefault="00142E78">
            <w:pPr>
              <w:rPr>
                <w:rFonts w:ascii="Calibri" w:hAnsi="Calibri"/>
                <w:color w:val="000000"/>
                <w:sz w:val="22"/>
                <w:szCs w:val="22"/>
              </w:rPr>
            </w:pPr>
          </w:p>
        </w:tc>
      </w:tr>
      <w:tr w:rsidR="00D54FF5" w:rsidTr="00D54FF5">
        <w:trPr>
          <w:trHeight w:val="300"/>
        </w:trPr>
        <w:tc>
          <w:tcPr>
            <w:tcW w:w="640"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roofErr w:type="spellStart"/>
            <w:r>
              <w:rPr>
                <w:rFonts w:ascii="Calibri" w:hAnsi="Calibri"/>
                <w:color w:val="000000"/>
                <w:sz w:val="22"/>
                <w:szCs w:val="22"/>
              </w:rPr>
              <w:t>GBwinf</w:t>
            </w:r>
            <w:proofErr w:type="spellEnd"/>
          </w:p>
        </w:tc>
        <w:tc>
          <w:tcPr>
            <w:tcW w:w="623"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VPA</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-0.16</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0.26</w:t>
            </w:r>
          </w:p>
        </w:tc>
        <w:tc>
          <w:tcPr>
            <w:tcW w:w="694" w:type="pct"/>
            <w:gridSpan w:val="2"/>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No</w:t>
            </w:r>
          </w:p>
        </w:tc>
        <w:tc>
          <w:tcPr>
            <w:tcW w:w="576" w:type="pct"/>
            <w:gridSpan w:val="2"/>
            <w:tcBorders>
              <w:top w:val="nil"/>
              <w:left w:val="nil"/>
              <w:bottom w:val="nil"/>
              <w:right w:val="nil"/>
            </w:tcBorders>
            <w:shd w:val="clear" w:color="auto" w:fill="auto"/>
            <w:vAlign w:val="bottom"/>
            <w:hideMark/>
          </w:tcPr>
          <w:p w:rsidR="0037334F" w:rsidRDefault="00A60868">
            <w:pPr>
              <w:jc w:val="center"/>
              <w:rPr>
                <w:rFonts w:ascii="Calibri" w:hAnsi="Calibri"/>
                <w:color w:val="000000"/>
                <w:sz w:val="22"/>
                <w:szCs w:val="22"/>
              </w:rPr>
            </w:pPr>
            <w:r>
              <w:rPr>
                <w:rFonts w:ascii="Calibri" w:hAnsi="Calibri"/>
                <w:color w:val="000000"/>
                <w:sz w:val="22"/>
                <w:szCs w:val="22"/>
              </w:rPr>
              <w:t>No</w:t>
            </w:r>
          </w:p>
        </w:tc>
        <w:tc>
          <w:tcPr>
            <w:tcW w:w="845"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
        </w:tc>
      </w:tr>
      <w:tr w:rsidR="00D54FF5" w:rsidTr="00D54FF5">
        <w:trPr>
          <w:trHeight w:val="300"/>
        </w:trPr>
        <w:tc>
          <w:tcPr>
            <w:tcW w:w="640"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roofErr w:type="spellStart"/>
            <w:r>
              <w:rPr>
                <w:rFonts w:ascii="Calibri" w:hAnsi="Calibri"/>
                <w:color w:val="000000"/>
                <w:sz w:val="22"/>
                <w:szCs w:val="22"/>
              </w:rPr>
              <w:t>SNEMAwinf</w:t>
            </w:r>
            <w:proofErr w:type="spellEnd"/>
          </w:p>
        </w:tc>
        <w:tc>
          <w:tcPr>
            <w:tcW w:w="623"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ASAP</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-0.31</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0.35</w:t>
            </w:r>
          </w:p>
        </w:tc>
        <w:tc>
          <w:tcPr>
            <w:tcW w:w="694" w:type="pct"/>
            <w:gridSpan w:val="2"/>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No</w:t>
            </w:r>
          </w:p>
        </w:tc>
        <w:tc>
          <w:tcPr>
            <w:tcW w:w="576" w:type="pct"/>
            <w:gridSpan w:val="2"/>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No</w:t>
            </w:r>
          </w:p>
        </w:tc>
        <w:tc>
          <w:tcPr>
            <w:tcW w:w="845"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
        </w:tc>
      </w:tr>
      <w:tr w:rsidR="00D54FF5" w:rsidTr="00D54FF5">
        <w:trPr>
          <w:trHeight w:val="300"/>
        </w:trPr>
        <w:tc>
          <w:tcPr>
            <w:tcW w:w="640"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r>
              <w:rPr>
                <w:rFonts w:ascii="Calibri" w:hAnsi="Calibri"/>
                <w:color w:val="000000"/>
                <w:sz w:val="22"/>
                <w:szCs w:val="22"/>
              </w:rPr>
              <w:t>redfish</w:t>
            </w:r>
          </w:p>
        </w:tc>
        <w:tc>
          <w:tcPr>
            <w:tcW w:w="623"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ASAP</w:t>
            </w:r>
          </w:p>
        </w:tc>
        <w:tc>
          <w:tcPr>
            <w:tcW w:w="811" w:type="pct"/>
            <w:tcBorders>
              <w:top w:val="nil"/>
              <w:left w:val="nil"/>
              <w:bottom w:val="nil"/>
              <w:right w:val="nil"/>
            </w:tcBorders>
            <w:shd w:val="clear" w:color="auto" w:fill="auto"/>
            <w:vAlign w:val="bottom"/>
            <w:hideMark/>
          </w:tcPr>
          <w:p w:rsidR="0037334F" w:rsidRDefault="00A60868">
            <w:pPr>
              <w:jc w:val="center"/>
              <w:rPr>
                <w:rFonts w:ascii="Calibri" w:hAnsi="Calibri"/>
                <w:color w:val="000000"/>
                <w:sz w:val="22"/>
                <w:szCs w:val="22"/>
              </w:rPr>
            </w:pPr>
            <w:r>
              <w:rPr>
                <w:rFonts w:ascii="Calibri" w:hAnsi="Calibri"/>
                <w:color w:val="000000"/>
                <w:sz w:val="22"/>
                <w:szCs w:val="22"/>
              </w:rPr>
              <w:t>-0.04</w:t>
            </w:r>
          </w:p>
        </w:tc>
        <w:tc>
          <w:tcPr>
            <w:tcW w:w="811" w:type="pct"/>
            <w:tcBorders>
              <w:top w:val="nil"/>
              <w:left w:val="nil"/>
              <w:bottom w:val="nil"/>
              <w:right w:val="nil"/>
            </w:tcBorders>
            <w:shd w:val="clear" w:color="auto" w:fill="auto"/>
            <w:vAlign w:val="bottom"/>
            <w:hideMark/>
          </w:tcPr>
          <w:p w:rsidR="0037334F" w:rsidRDefault="00A60868">
            <w:pPr>
              <w:jc w:val="center"/>
              <w:rPr>
                <w:rFonts w:ascii="Calibri" w:hAnsi="Calibri"/>
                <w:color w:val="000000"/>
                <w:sz w:val="22"/>
                <w:szCs w:val="22"/>
              </w:rPr>
            </w:pPr>
            <w:r>
              <w:rPr>
                <w:rFonts w:ascii="Calibri" w:hAnsi="Calibri"/>
                <w:color w:val="000000"/>
                <w:sz w:val="22"/>
                <w:szCs w:val="22"/>
              </w:rPr>
              <w:t>0.04</w:t>
            </w:r>
          </w:p>
        </w:tc>
        <w:tc>
          <w:tcPr>
            <w:tcW w:w="694" w:type="pct"/>
            <w:gridSpan w:val="2"/>
            <w:tcBorders>
              <w:top w:val="nil"/>
              <w:left w:val="nil"/>
              <w:bottom w:val="nil"/>
              <w:right w:val="nil"/>
            </w:tcBorders>
            <w:shd w:val="clear" w:color="auto" w:fill="auto"/>
            <w:vAlign w:val="bottom"/>
            <w:hideMark/>
          </w:tcPr>
          <w:p w:rsidR="0037334F" w:rsidRDefault="00A60868">
            <w:pPr>
              <w:jc w:val="center"/>
              <w:rPr>
                <w:rFonts w:ascii="Calibri" w:hAnsi="Calibri"/>
                <w:color w:val="000000"/>
                <w:sz w:val="22"/>
                <w:szCs w:val="22"/>
              </w:rPr>
            </w:pPr>
            <w:r>
              <w:rPr>
                <w:rFonts w:ascii="Calibri" w:hAnsi="Calibri"/>
                <w:color w:val="000000"/>
                <w:sz w:val="22"/>
                <w:szCs w:val="22"/>
              </w:rPr>
              <w:t>No</w:t>
            </w:r>
          </w:p>
        </w:tc>
        <w:tc>
          <w:tcPr>
            <w:tcW w:w="576" w:type="pct"/>
            <w:gridSpan w:val="2"/>
            <w:tcBorders>
              <w:top w:val="nil"/>
              <w:left w:val="nil"/>
              <w:bottom w:val="nil"/>
              <w:right w:val="nil"/>
            </w:tcBorders>
            <w:shd w:val="clear" w:color="auto" w:fill="auto"/>
            <w:vAlign w:val="bottom"/>
            <w:hideMark/>
          </w:tcPr>
          <w:p w:rsidR="0037334F" w:rsidRDefault="00A60868">
            <w:pPr>
              <w:jc w:val="center"/>
              <w:rPr>
                <w:rFonts w:ascii="Calibri" w:hAnsi="Calibri"/>
                <w:color w:val="000000"/>
                <w:sz w:val="22"/>
                <w:szCs w:val="22"/>
              </w:rPr>
            </w:pPr>
            <w:r>
              <w:rPr>
                <w:rFonts w:ascii="Calibri" w:hAnsi="Calibri"/>
                <w:color w:val="000000"/>
                <w:sz w:val="22"/>
                <w:szCs w:val="22"/>
              </w:rPr>
              <w:t>No</w:t>
            </w:r>
          </w:p>
        </w:tc>
        <w:tc>
          <w:tcPr>
            <w:tcW w:w="845"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
        </w:tc>
      </w:tr>
      <w:tr w:rsidR="00D54FF5" w:rsidTr="00D54FF5">
        <w:trPr>
          <w:trHeight w:val="300"/>
        </w:trPr>
        <w:tc>
          <w:tcPr>
            <w:tcW w:w="640"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r>
              <w:rPr>
                <w:rFonts w:ascii="Calibri" w:hAnsi="Calibri"/>
                <w:color w:val="000000"/>
                <w:sz w:val="22"/>
                <w:szCs w:val="22"/>
              </w:rPr>
              <w:t>plaice</w:t>
            </w:r>
          </w:p>
        </w:tc>
        <w:tc>
          <w:tcPr>
            <w:tcW w:w="623"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VPA</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-0.35</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0.62</w:t>
            </w:r>
          </w:p>
        </w:tc>
        <w:tc>
          <w:tcPr>
            <w:tcW w:w="694" w:type="pct"/>
            <w:gridSpan w:val="2"/>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Yes</w:t>
            </w:r>
          </w:p>
        </w:tc>
        <w:tc>
          <w:tcPr>
            <w:tcW w:w="576" w:type="pct"/>
            <w:gridSpan w:val="2"/>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No</w:t>
            </w:r>
          </w:p>
        </w:tc>
        <w:tc>
          <w:tcPr>
            <w:tcW w:w="845"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
        </w:tc>
      </w:tr>
      <w:tr w:rsidR="00D54FF5" w:rsidTr="00D54FF5">
        <w:trPr>
          <w:trHeight w:val="300"/>
        </w:trPr>
        <w:tc>
          <w:tcPr>
            <w:tcW w:w="640"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r>
              <w:rPr>
                <w:rFonts w:ascii="Calibri" w:hAnsi="Calibri"/>
                <w:color w:val="000000"/>
                <w:sz w:val="22"/>
                <w:szCs w:val="22"/>
              </w:rPr>
              <w:t>witch</w:t>
            </w:r>
          </w:p>
        </w:tc>
        <w:tc>
          <w:tcPr>
            <w:tcW w:w="623"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VPA</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-0.33</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0.61</w:t>
            </w:r>
          </w:p>
        </w:tc>
        <w:tc>
          <w:tcPr>
            <w:tcW w:w="694" w:type="pct"/>
            <w:gridSpan w:val="2"/>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No</w:t>
            </w:r>
          </w:p>
        </w:tc>
        <w:tc>
          <w:tcPr>
            <w:tcW w:w="576" w:type="pct"/>
            <w:gridSpan w:val="2"/>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Yes</w:t>
            </w:r>
          </w:p>
        </w:tc>
        <w:tc>
          <w:tcPr>
            <w:tcW w:w="845"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r>
              <w:rPr>
                <w:rFonts w:ascii="Calibri" w:hAnsi="Calibri"/>
                <w:color w:val="000000"/>
                <w:sz w:val="22"/>
                <w:szCs w:val="22"/>
              </w:rPr>
              <w:t>Recruitment Age 3</w:t>
            </w:r>
          </w:p>
        </w:tc>
      </w:tr>
      <w:tr w:rsidR="00D54FF5" w:rsidTr="00D54FF5">
        <w:trPr>
          <w:trHeight w:val="300"/>
        </w:trPr>
        <w:tc>
          <w:tcPr>
            <w:tcW w:w="640"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roofErr w:type="spellStart"/>
            <w:r>
              <w:rPr>
                <w:rFonts w:ascii="Calibri" w:hAnsi="Calibri"/>
                <w:color w:val="000000"/>
                <w:sz w:val="22"/>
                <w:szCs w:val="22"/>
              </w:rPr>
              <w:t>w_hake</w:t>
            </w:r>
            <w:proofErr w:type="spellEnd"/>
          </w:p>
        </w:tc>
        <w:tc>
          <w:tcPr>
            <w:tcW w:w="623"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ASAP</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-0.13</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0.15</w:t>
            </w:r>
          </w:p>
        </w:tc>
        <w:tc>
          <w:tcPr>
            <w:tcW w:w="694" w:type="pct"/>
            <w:gridSpan w:val="2"/>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No</w:t>
            </w:r>
          </w:p>
        </w:tc>
        <w:tc>
          <w:tcPr>
            <w:tcW w:w="576" w:type="pct"/>
            <w:gridSpan w:val="2"/>
            <w:tcBorders>
              <w:top w:val="nil"/>
              <w:left w:val="nil"/>
              <w:bottom w:val="nil"/>
              <w:right w:val="nil"/>
            </w:tcBorders>
            <w:shd w:val="clear" w:color="auto" w:fill="auto"/>
            <w:vAlign w:val="bottom"/>
            <w:hideMark/>
          </w:tcPr>
          <w:p w:rsidR="0037334F" w:rsidRDefault="00A60868">
            <w:pPr>
              <w:jc w:val="center"/>
              <w:rPr>
                <w:rFonts w:ascii="Calibri" w:hAnsi="Calibri"/>
                <w:color w:val="000000"/>
                <w:sz w:val="22"/>
                <w:szCs w:val="22"/>
              </w:rPr>
            </w:pPr>
            <w:r>
              <w:rPr>
                <w:rFonts w:ascii="Calibri" w:hAnsi="Calibri"/>
                <w:color w:val="000000"/>
                <w:sz w:val="22"/>
                <w:szCs w:val="22"/>
              </w:rPr>
              <w:t>No</w:t>
            </w:r>
          </w:p>
        </w:tc>
        <w:tc>
          <w:tcPr>
            <w:tcW w:w="845"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
        </w:tc>
      </w:tr>
      <w:tr w:rsidR="00D54FF5" w:rsidTr="00D54FF5">
        <w:trPr>
          <w:trHeight w:val="300"/>
        </w:trPr>
        <w:tc>
          <w:tcPr>
            <w:tcW w:w="640" w:type="pct"/>
            <w:tcBorders>
              <w:top w:val="nil"/>
              <w:left w:val="nil"/>
              <w:bottom w:val="nil"/>
              <w:right w:val="nil"/>
            </w:tcBorders>
            <w:shd w:val="clear" w:color="auto" w:fill="auto"/>
            <w:vAlign w:val="bottom"/>
            <w:hideMark/>
          </w:tcPr>
          <w:p w:rsidR="00A60868" w:rsidRDefault="00A60868">
            <w:pPr>
              <w:rPr>
                <w:rFonts w:ascii="Calibri" w:hAnsi="Calibri"/>
                <w:color w:val="000000"/>
                <w:sz w:val="22"/>
                <w:szCs w:val="22"/>
              </w:rPr>
            </w:pPr>
            <w:proofErr w:type="spellStart"/>
            <w:r>
              <w:rPr>
                <w:rFonts w:ascii="Calibri" w:hAnsi="Calibri"/>
                <w:color w:val="000000"/>
                <w:sz w:val="22"/>
                <w:szCs w:val="22"/>
              </w:rPr>
              <w:t>pollock</w:t>
            </w:r>
            <w:proofErr w:type="spellEnd"/>
          </w:p>
        </w:tc>
        <w:tc>
          <w:tcPr>
            <w:tcW w:w="623" w:type="pct"/>
            <w:tcBorders>
              <w:top w:val="nil"/>
              <w:left w:val="nil"/>
              <w:bottom w:val="nil"/>
              <w:right w:val="nil"/>
            </w:tcBorders>
            <w:shd w:val="clear" w:color="auto" w:fill="auto"/>
            <w:vAlign w:val="bottom"/>
            <w:hideMark/>
          </w:tcPr>
          <w:p w:rsidR="00A60868" w:rsidRDefault="00A60868">
            <w:pPr>
              <w:jc w:val="center"/>
              <w:rPr>
                <w:rFonts w:ascii="Calibri" w:hAnsi="Calibri"/>
                <w:color w:val="000000"/>
                <w:sz w:val="22"/>
                <w:szCs w:val="22"/>
              </w:rPr>
            </w:pPr>
            <w:r>
              <w:rPr>
                <w:rFonts w:ascii="Calibri" w:hAnsi="Calibri"/>
                <w:color w:val="000000"/>
                <w:sz w:val="22"/>
                <w:szCs w:val="22"/>
              </w:rPr>
              <w:t>ASAP</w:t>
            </w:r>
          </w:p>
        </w:tc>
        <w:tc>
          <w:tcPr>
            <w:tcW w:w="811" w:type="pct"/>
            <w:tcBorders>
              <w:top w:val="nil"/>
              <w:left w:val="nil"/>
              <w:bottom w:val="nil"/>
              <w:right w:val="nil"/>
            </w:tcBorders>
            <w:shd w:val="clear" w:color="auto" w:fill="auto"/>
            <w:vAlign w:val="bottom"/>
            <w:hideMark/>
          </w:tcPr>
          <w:p w:rsidR="00A60868" w:rsidRDefault="00A60868">
            <w:pPr>
              <w:jc w:val="center"/>
              <w:rPr>
                <w:rFonts w:ascii="Calibri" w:hAnsi="Calibri"/>
                <w:color w:val="000000"/>
                <w:sz w:val="22"/>
                <w:szCs w:val="22"/>
              </w:rPr>
            </w:pPr>
            <w:r>
              <w:rPr>
                <w:rFonts w:ascii="Calibri" w:hAnsi="Calibri"/>
                <w:color w:val="000000"/>
                <w:sz w:val="22"/>
                <w:szCs w:val="22"/>
              </w:rPr>
              <w:t>-0.25</w:t>
            </w:r>
          </w:p>
        </w:tc>
        <w:tc>
          <w:tcPr>
            <w:tcW w:w="811" w:type="pct"/>
            <w:tcBorders>
              <w:top w:val="nil"/>
              <w:left w:val="nil"/>
              <w:bottom w:val="nil"/>
              <w:right w:val="nil"/>
            </w:tcBorders>
            <w:shd w:val="clear" w:color="auto" w:fill="auto"/>
            <w:vAlign w:val="bottom"/>
            <w:hideMark/>
          </w:tcPr>
          <w:p w:rsidR="00A60868" w:rsidRDefault="00A60868">
            <w:pPr>
              <w:jc w:val="center"/>
              <w:rPr>
                <w:rFonts w:ascii="Calibri" w:hAnsi="Calibri"/>
                <w:color w:val="000000"/>
                <w:sz w:val="22"/>
                <w:szCs w:val="22"/>
              </w:rPr>
            </w:pPr>
            <w:r>
              <w:rPr>
                <w:rFonts w:ascii="Calibri" w:hAnsi="Calibri"/>
                <w:color w:val="000000"/>
                <w:sz w:val="22"/>
                <w:szCs w:val="22"/>
              </w:rPr>
              <w:t>0.29</w:t>
            </w:r>
          </w:p>
        </w:tc>
        <w:tc>
          <w:tcPr>
            <w:tcW w:w="694" w:type="pct"/>
            <w:gridSpan w:val="2"/>
            <w:tcBorders>
              <w:top w:val="nil"/>
              <w:left w:val="nil"/>
              <w:bottom w:val="nil"/>
              <w:right w:val="nil"/>
            </w:tcBorders>
            <w:shd w:val="clear" w:color="auto" w:fill="auto"/>
            <w:vAlign w:val="bottom"/>
            <w:hideMark/>
          </w:tcPr>
          <w:p w:rsidR="00A60868" w:rsidRDefault="00A60868">
            <w:pPr>
              <w:jc w:val="center"/>
              <w:rPr>
                <w:rFonts w:ascii="Calibri" w:hAnsi="Calibri"/>
                <w:color w:val="000000"/>
                <w:sz w:val="22"/>
                <w:szCs w:val="22"/>
              </w:rPr>
            </w:pPr>
            <w:r>
              <w:rPr>
                <w:rFonts w:ascii="Calibri" w:hAnsi="Calibri"/>
                <w:color w:val="000000"/>
                <w:sz w:val="22"/>
                <w:szCs w:val="22"/>
              </w:rPr>
              <w:t>No</w:t>
            </w:r>
          </w:p>
        </w:tc>
        <w:tc>
          <w:tcPr>
            <w:tcW w:w="576" w:type="pct"/>
            <w:gridSpan w:val="2"/>
            <w:tcBorders>
              <w:top w:val="nil"/>
              <w:left w:val="nil"/>
              <w:bottom w:val="nil"/>
              <w:right w:val="nil"/>
            </w:tcBorders>
            <w:shd w:val="clear" w:color="auto" w:fill="auto"/>
            <w:vAlign w:val="bottom"/>
            <w:hideMark/>
          </w:tcPr>
          <w:p w:rsidR="00A60868" w:rsidRDefault="00A60868">
            <w:pPr>
              <w:jc w:val="center"/>
              <w:rPr>
                <w:rFonts w:ascii="Calibri" w:hAnsi="Calibri"/>
                <w:color w:val="000000"/>
                <w:sz w:val="22"/>
                <w:szCs w:val="22"/>
              </w:rPr>
            </w:pPr>
            <w:r>
              <w:rPr>
                <w:rFonts w:ascii="Calibri" w:hAnsi="Calibri"/>
                <w:color w:val="000000"/>
                <w:sz w:val="22"/>
                <w:szCs w:val="22"/>
              </w:rPr>
              <w:t>No</w:t>
            </w:r>
          </w:p>
        </w:tc>
        <w:tc>
          <w:tcPr>
            <w:tcW w:w="845" w:type="pct"/>
            <w:tcBorders>
              <w:top w:val="nil"/>
              <w:left w:val="nil"/>
              <w:bottom w:val="nil"/>
              <w:right w:val="nil"/>
            </w:tcBorders>
            <w:shd w:val="clear" w:color="auto" w:fill="auto"/>
            <w:vAlign w:val="bottom"/>
            <w:hideMark/>
          </w:tcPr>
          <w:p w:rsidR="00A60868" w:rsidRDefault="00A60868">
            <w:pPr>
              <w:rPr>
                <w:rFonts w:ascii="Calibri" w:hAnsi="Calibri"/>
                <w:color w:val="000000"/>
                <w:sz w:val="22"/>
                <w:szCs w:val="22"/>
              </w:rPr>
            </w:pPr>
          </w:p>
        </w:tc>
      </w:tr>
      <w:tr w:rsidR="00D54FF5" w:rsidTr="00D54FF5">
        <w:trPr>
          <w:trHeight w:val="300"/>
        </w:trPr>
        <w:tc>
          <w:tcPr>
            <w:tcW w:w="640"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roofErr w:type="spellStart"/>
            <w:r>
              <w:rPr>
                <w:rFonts w:ascii="Calibri" w:hAnsi="Calibri"/>
                <w:color w:val="000000"/>
                <w:sz w:val="22"/>
                <w:szCs w:val="22"/>
              </w:rPr>
              <w:t>wolffish</w:t>
            </w:r>
            <w:proofErr w:type="spellEnd"/>
          </w:p>
        </w:tc>
        <w:tc>
          <w:tcPr>
            <w:tcW w:w="623"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SCALE</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-0.55</w:t>
            </w:r>
          </w:p>
        </w:tc>
        <w:tc>
          <w:tcPr>
            <w:tcW w:w="811" w:type="pct"/>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1.06</w:t>
            </w:r>
          </w:p>
        </w:tc>
        <w:tc>
          <w:tcPr>
            <w:tcW w:w="694" w:type="pct"/>
            <w:gridSpan w:val="2"/>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No</w:t>
            </w:r>
          </w:p>
        </w:tc>
        <w:tc>
          <w:tcPr>
            <w:tcW w:w="576" w:type="pct"/>
            <w:gridSpan w:val="2"/>
            <w:tcBorders>
              <w:top w:val="nil"/>
              <w:left w:val="nil"/>
              <w:bottom w:val="nil"/>
              <w:right w:val="nil"/>
            </w:tcBorders>
            <w:shd w:val="clear" w:color="auto" w:fill="auto"/>
            <w:vAlign w:val="bottom"/>
            <w:hideMark/>
          </w:tcPr>
          <w:p w:rsidR="0037334F" w:rsidRDefault="0037334F">
            <w:pPr>
              <w:jc w:val="center"/>
              <w:rPr>
                <w:rFonts w:ascii="Calibri" w:hAnsi="Calibri"/>
                <w:color w:val="000000"/>
                <w:sz w:val="22"/>
                <w:szCs w:val="22"/>
              </w:rPr>
            </w:pPr>
            <w:r>
              <w:rPr>
                <w:rFonts w:ascii="Calibri" w:hAnsi="Calibri"/>
                <w:color w:val="000000"/>
                <w:sz w:val="22"/>
                <w:szCs w:val="22"/>
              </w:rPr>
              <w:t>No</w:t>
            </w:r>
          </w:p>
        </w:tc>
        <w:tc>
          <w:tcPr>
            <w:tcW w:w="845" w:type="pct"/>
            <w:tcBorders>
              <w:top w:val="nil"/>
              <w:left w:val="nil"/>
              <w:bottom w:val="nil"/>
              <w:right w:val="nil"/>
            </w:tcBorders>
            <w:shd w:val="clear" w:color="auto" w:fill="auto"/>
            <w:vAlign w:val="bottom"/>
            <w:hideMark/>
          </w:tcPr>
          <w:p w:rsidR="0037334F" w:rsidRDefault="0037334F">
            <w:pPr>
              <w:rPr>
                <w:rFonts w:ascii="Calibri" w:hAnsi="Calibri"/>
                <w:color w:val="000000"/>
                <w:sz w:val="22"/>
                <w:szCs w:val="22"/>
              </w:rPr>
            </w:pPr>
          </w:p>
        </w:tc>
      </w:tr>
    </w:tbl>
    <w:p w:rsidR="00424BD7" w:rsidRDefault="00424BD7"/>
    <w:sectPr w:rsidR="00424BD7" w:rsidSect="00F7748C">
      <w:pgSz w:w="15840" w:h="12240" w:orient="landscape" w:code="1"/>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A82"/>
    <w:rsid w:val="00076A82"/>
    <w:rsid w:val="000D1F37"/>
    <w:rsid w:val="000E7CB7"/>
    <w:rsid w:val="00142E78"/>
    <w:rsid w:val="001943AB"/>
    <w:rsid w:val="00256601"/>
    <w:rsid w:val="002A5E5E"/>
    <w:rsid w:val="003159C8"/>
    <w:rsid w:val="0037334F"/>
    <w:rsid w:val="00424BD7"/>
    <w:rsid w:val="00717337"/>
    <w:rsid w:val="008261E7"/>
    <w:rsid w:val="00902B4B"/>
    <w:rsid w:val="00A60868"/>
    <w:rsid w:val="00BC679C"/>
    <w:rsid w:val="00C52409"/>
    <w:rsid w:val="00CC77FD"/>
    <w:rsid w:val="00D46D96"/>
    <w:rsid w:val="00D54FF5"/>
    <w:rsid w:val="00D64917"/>
    <w:rsid w:val="00DE1C88"/>
    <w:rsid w:val="00E373CB"/>
    <w:rsid w:val="00E53377"/>
    <w:rsid w:val="00E94D51"/>
    <w:rsid w:val="00EA62A2"/>
    <w:rsid w:val="00EC047D"/>
    <w:rsid w:val="00F7748C"/>
    <w:rsid w:val="00FB0973"/>
    <w:rsid w:val="00FB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B0973"/>
    <w:rPr>
      <w:rFonts w:ascii="Tahoma" w:hAnsi="Tahoma" w:cs="Tahoma"/>
      <w:sz w:val="16"/>
      <w:szCs w:val="16"/>
    </w:rPr>
  </w:style>
  <w:style w:type="character" w:customStyle="1" w:styleId="BalloonTextChar">
    <w:name w:val="Balloon Text Char"/>
    <w:basedOn w:val="DefaultParagraphFont"/>
    <w:link w:val="BalloonText"/>
    <w:rsid w:val="00FB09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B0973"/>
    <w:rPr>
      <w:rFonts w:ascii="Tahoma" w:hAnsi="Tahoma" w:cs="Tahoma"/>
      <w:sz w:val="16"/>
      <w:szCs w:val="16"/>
    </w:rPr>
  </w:style>
  <w:style w:type="character" w:customStyle="1" w:styleId="BalloonTextChar">
    <w:name w:val="Balloon Text Char"/>
    <w:basedOn w:val="DefaultParagraphFont"/>
    <w:link w:val="BalloonText"/>
    <w:rsid w:val="00FB09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28815">
      <w:bodyDiv w:val="1"/>
      <w:marLeft w:val="0"/>
      <w:marRight w:val="0"/>
      <w:marTop w:val="0"/>
      <w:marBottom w:val="0"/>
      <w:divBdr>
        <w:top w:val="none" w:sz="0" w:space="0" w:color="auto"/>
        <w:left w:val="none" w:sz="0" w:space="0" w:color="auto"/>
        <w:bottom w:val="none" w:sz="0" w:space="0" w:color="auto"/>
        <w:right w:val="none" w:sz="0" w:space="0" w:color="auto"/>
      </w:divBdr>
    </w:div>
    <w:div w:id="908736287">
      <w:bodyDiv w:val="1"/>
      <w:marLeft w:val="0"/>
      <w:marRight w:val="0"/>
      <w:marTop w:val="0"/>
      <w:marBottom w:val="0"/>
      <w:divBdr>
        <w:top w:val="none" w:sz="0" w:space="0" w:color="auto"/>
        <w:left w:val="none" w:sz="0" w:space="0" w:color="auto"/>
        <w:bottom w:val="none" w:sz="0" w:space="0" w:color="auto"/>
        <w:right w:val="none" w:sz="0" w:space="0" w:color="auto"/>
      </w:divBdr>
    </w:div>
    <w:div w:id="1038354126">
      <w:bodyDiv w:val="1"/>
      <w:marLeft w:val="0"/>
      <w:marRight w:val="0"/>
      <w:marTop w:val="0"/>
      <w:marBottom w:val="0"/>
      <w:divBdr>
        <w:top w:val="none" w:sz="0" w:space="0" w:color="auto"/>
        <w:left w:val="none" w:sz="0" w:space="0" w:color="auto"/>
        <w:bottom w:val="none" w:sz="0" w:space="0" w:color="auto"/>
        <w:right w:val="none" w:sz="0" w:space="0" w:color="auto"/>
      </w:divBdr>
    </w:div>
    <w:div w:id="1162090457">
      <w:bodyDiv w:val="1"/>
      <w:marLeft w:val="0"/>
      <w:marRight w:val="0"/>
      <w:marTop w:val="0"/>
      <w:marBottom w:val="0"/>
      <w:divBdr>
        <w:top w:val="none" w:sz="0" w:space="0" w:color="auto"/>
        <w:left w:val="none" w:sz="0" w:space="0" w:color="auto"/>
        <w:bottom w:val="none" w:sz="0" w:space="0" w:color="auto"/>
        <w:right w:val="none" w:sz="0" w:space="0" w:color="auto"/>
      </w:divBdr>
    </w:div>
    <w:div w:id="1306928184">
      <w:bodyDiv w:val="1"/>
      <w:marLeft w:val="0"/>
      <w:marRight w:val="0"/>
      <w:marTop w:val="0"/>
      <w:marBottom w:val="0"/>
      <w:divBdr>
        <w:top w:val="none" w:sz="0" w:space="0" w:color="auto"/>
        <w:left w:val="none" w:sz="0" w:space="0" w:color="auto"/>
        <w:bottom w:val="none" w:sz="0" w:space="0" w:color="auto"/>
        <w:right w:val="none" w:sz="0" w:space="0" w:color="auto"/>
      </w:divBdr>
    </w:div>
    <w:div w:id="1645812432">
      <w:bodyDiv w:val="1"/>
      <w:marLeft w:val="0"/>
      <w:marRight w:val="0"/>
      <w:marTop w:val="0"/>
      <w:marBottom w:val="0"/>
      <w:divBdr>
        <w:top w:val="none" w:sz="0" w:space="0" w:color="auto"/>
        <w:left w:val="none" w:sz="0" w:space="0" w:color="auto"/>
        <w:bottom w:val="none" w:sz="0" w:space="0" w:color="auto"/>
        <w:right w:val="none" w:sz="0" w:space="0" w:color="auto"/>
      </w:divBdr>
    </w:div>
    <w:div w:id="1903638229">
      <w:bodyDiv w:val="1"/>
      <w:marLeft w:val="0"/>
      <w:marRight w:val="0"/>
      <w:marTop w:val="0"/>
      <w:marBottom w:val="0"/>
      <w:divBdr>
        <w:top w:val="none" w:sz="0" w:space="0" w:color="auto"/>
        <w:left w:val="none" w:sz="0" w:space="0" w:color="auto"/>
        <w:bottom w:val="none" w:sz="0" w:space="0" w:color="auto"/>
        <w:right w:val="none" w:sz="0" w:space="0" w:color="auto"/>
      </w:divBdr>
    </w:div>
    <w:div w:id="1984776179">
      <w:bodyDiv w:val="1"/>
      <w:marLeft w:val="0"/>
      <w:marRight w:val="0"/>
      <w:marTop w:val="0"/>
      <w:marBottom w:val="0"/>
      <w:divBdr>
        <w:top w:val="none" w:sz="0" w:space="0" w:color="auto"/>
        <w:left w:val="none" w:sz="0" w:space="0" w:color="auto"/>
        <w:bottom w:val="none" w:sz="0" w:space="0" w:color="auto"/>
        <w:right w:val="none" w:sz="0" w:space="0" w:color="auto"/>
      </w:divBdr>
    </w:div>
    <w:div w:id="2099323539">
      <w:bodyDiv w:val="1"/>
      <w:marLeft w:val="0"/>
      <w:marRight w:val="0"/>
      <w:marTop w:val="0"/>
      <w:marBottom w:val="0"/>
      <w:divBdr>
        <w:top w:val="none" w:sz="0" w:space="0" w:color="auto"/>
        <w:left w:val="none" w:sz="0" w:space="0" w:color="auto"/>
        <w:bottom w:val="none" w:sz="0" w:space="0" w:color="auto"/>
        <w:right w:val="none" w:sz="0" w:space="0" w:color="auto"/>
      </w:divBdr>
    </w:div>
    <w:div w:id="213401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Chris.Legault</dc:creator>
  <cp:lastModifiedBy>Chris.Legault</cp:lastModifiedBy>
  <cp:revision>9</cp:revision>
  <cp:lastPrinted>2015-07-06T13:18:00Z</cp:lastPrinted>
  <dcterms:created xsi:type="dcterms:W3CDTF">2015-07-24T20:09:00Z</dcterms:created>
  <dcterms:modified xsi:type="dcterms:W3CDTF">2015-07-24T22:59:00Z</dcterms:modified>
</cp:coreProperties>
</file>