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F72" w:rsidRDefault="00135F72" w:rsidP="00111537">
      <w:pPr>
        <w:pStyle w:val="Title"/>
      </w:pPr>
      <w:r w:rsidRPr="00466297">
        <w:t xml:space="preserve">BULK - </w:t>
      </w:r>
      <w:r w:rsidR="00CD182B">
        <w:t>APPLICATIONS</w:t>
      </w:r>
    </w:p>
    <w:p w:rsidR="00ED545C" w:rsidRDefault="00ED545C" w:rsidP="00ED545C">
      <w:pPr>
        <w:pStyle w:val="Heading1"/>
      </w:pPr>
      <w:r>
        <w:t>Time study</w:t>
      </w:r>
    </w:p>
    <w:tbl>
      <w:tblPr>
        <w:tblStyle w:val="TableGrid"/>
        <w:tblW w:w="0" w:type="auto"/>
        <w:tblLook w:val="04A0" w:firstRow="1" w:lastRow="0" w:firstColumn="1" w:lastColumn="0" w:noHBand="0" w:noVBand="1"/>
      </w:tblPr>
      <w:tblGrid>
        <w:gridCol w:w="4675"/>
        <w:gridCol w:w="4675"/>
      </w:tblGrid>
      <w:tr w:rsidR="00ED545C" w:rsidTr="00ED545C">
        <w:tc>
          <w:tcPr>
            <w:tcW w:w="4675" w:type="dxa"/>
          </w:tcPr>
          <w:p w:rsidR="00ED545C" w:rsidRPr="00ED545C" w:rsidRDefault="00ED545C" w:rsidP="00ED545C">
            <w:pPr>
              <w:jc w:val="center"/>
              <w:rPr>
                <w:b/>
              </w:rPr>
            </w:pPr>
            <w:r w:rsidRPr="00ED545C">
              <w:rPr>
                <w:b/>
              </w:rPr>
              <w:t>Action</w:t>
            </w:r>
          </w:p>
        </w:tc>
        <w:tc>
          <w:tcPr>
            <w:tcW w:w="4675" w:type="dxa"/>
          </w:tcPr>
          <w:p w:rsidR="00ED545C" w:rsidRPr="00ED545C" w:rsidRDefault="00ED545C" w:rsidP="00ED545C">
            <w:pPr>
              <w:jc w:val="center"/>
              <w:rPr>
                <w:b/>
              </w:rPr>
            </w:pPr>
            <w:r w:rsidRPr="00ED545C">
              <w:rPr>
                <w:b/>
              </w:rPr>
              <w:t>Manual time (seconds/minutes)</w:t>
            </w:r>
          </w:p>
        </w:tc>
      </w:tr>
      <w:tr w:rsidR="00ED545C" w:rsidTr="00ED545C">
        <w:tc>
          <w:tcPr>
            <w:tcW w:w="4675" w:type="dxa"/>
          </w:tcPr>
          <w:p w:rsidR="00ED545C" w:rsidRDefault="0041792C" w:rsidP="00A52ABF">
            <w:r>
              <w:t>Checks case</w:t>
            </w:r>
          </w:p>
        </w:tc>
        <w:tc>
          <w:tcPr>
            <w:tcW w:w="4675" w:type="dxa"/>
          </w:tcPr>
          <w:p w:rsidR="00ED545C" w:rsidRDefault="00ED545C" w:rsidP="00A52ABF">
            <w:r>
              <w:t>140 s/2.33 m</w:t>
            </w:r>
          </w:p>
        </w:tc>
      </w:tr>
      <w:tr w:rsidR="00ED545C" w:rsidTr="00ED545C">
        <w:tc>
          <w:tcPr>
            <w:tcW w:w="4675" w:type="dxa"/>
          </w:tcPr>
          <w:p w:rsidR="00ED545C" w:rsidRDefault="00ED545C" w:rsidP="00A52ABF">
            <w:r>
              <w:t>Sends SPEC/MEMO</w:t>
            </w:r>
          </w:p>
        </w:tc>
        <w:tc>
          <w:tcPr>
            <w:tcW w:w="4675" w:type="dxa"/>
          </w:tcPr>
          <w:p w:rsidR="00ED545C" w:rsidRDefault="00ED545C" w:rsidP="00A52ABF">
            <w:r>
              <w:t>195 s/3.25 m</w:t>
            </w:r>
          </w:p>
        </w:tc>
      </w:tr>
      <w:tr w:rsidR="00ED545C" w:rsidTr="00ED545C">
        <w:tc>
          <w:tcPr>
            <w:tcW w:w="4675" w:type="dxa"/>
          </w:tcPr>
          <w:p w:rsidR="00ED545C" w:rsidRDefault="00D26AA3" w:rsidP="00A52ABF">
            <w:r>
              <w:t>Check SPEC/MEMO</w:t>
            </w:r>
          </w:p>
        </w:tc>
        <w:tc>
          <w:tcPr>
            <w:tcW w:w="4675" w:type="dxa"/>
          </w:tcPr>
          <w:p w:rsidR="00ED545C" w:rsidRDefault="00ED545C" w:rsidP="00A52ABF">
            <w:r>
              <w:t>335/5.58 m</w:t>
            </w:r>
          </w:p>
        </w:tc>
      </w:tr>
      <w:tr w:rsidR="00D26AA3" w:rsidTr="00D26AA3">
        <w:tc>
          <w:tcPr>
            <w:tcW w:w="4675" w:type="dxa"/>
          </w:tcPr>
          <w:p w:rsidR="00D26AA3" w:rsidRDefault="00D26AA3" w:rsidP="00A0273F"/>
        </w:tc>
        <w:tc>
          <w:tcPr>
            <w:tcW w:w="4675" w:type="dxa"/>
          </w:tcPr>
          <w:p w:rsidR="00D26AA3" w:rsidRDefault="00D26AA3" w:rsidP="00A0273F"/>
        </w:tc>
      </w:tr>
      <w:tr w:rsidR="00D26AA3" w:rsidTr="00D26AA3">
        <w:tc>
          <w:tcPr>
            <w:tcW w:w="4675" w:type="dxa"/>
          </w:tcPr>
          <w:p w:rsidR="00D26AA3" w:rsidRDefault="00D26AA3" w:rsidP="00A0273F"/>
        </w:tc>
        <w:tc>
          <w:tcPr>
            <w:tcW w:w="4675" w:type="dxa"/>
          </w:tcPr>
          <w:p w:rsidR="00D26AA3" w:rsidRDefault="00D26AA3" w:rsidP="00A0273F"/>
        </w:tc>
      </w:tr>
      <w:tr w:rsidR="00D26AA3" w:rsidTr="00D26AA3">
        <w:tc>
          <w:tcPr>
            <w:tcW w:w="4675" w:type="dxa"/>
          </w:tcPr>
          <w:p w:rsidR="00D26AA3" w:rsidRDefault="00D26AA3" w:rsidP="00D26AA3">
            <w:r>
              <w:t>Total time per case</w:t>
            </w:r>
          </w:p>
        </w:tc>
        <w:tc>
          <w:tcPr>
            <w:tcW w:w="4675" w:type="dxa"/>
          </w:tcPr>
          <w:p w:rsidR="00D26AA3" w:rsidRDefault="00D26AA3" w:rsidP="00D26AA3">
            <w:r>
              <w:t>335/5.58 m</w:t>
            </w:r>
          </w:p>
        </w:tc>
      </w:tr>
      <w:tr w:rsidR="00D26AA3" w:rsidTr="00D26AA3">
        <w:tc>
          <w:tcPr>
            <w:tcW w:w="4675" w:type="dxa"/>
          </w:tcPr>
          <w:p w:rsidR="00D26AA3" w:rsidRDefault="00D26AA3" w:rsidP="00D26AA3">
            <w:r>
              <w:t xml:space="preserve">Script processing time per case: </w:t>
            </w:r>
          </w:p>
        </w:tc>
        <w:tc>
          <w:tcPr>
            <w:tcW w:w="4675" w:type="dxa"/>
          </w:tcPr>
          <w:p w:rsidR="00D26AA3" w:rsidRDefault="00D26AA3" w:rsidP="00D26AA3">
            <w:r>
              <w:t>6.5-7.00 s</w:t>
            </w:r>
          </w:p>
        </w:tc>
      </w:tr>
    </w:tbl>
    <w:p w:rsidR="00ED545C" w:rsidRDefault="00ED545C" w:rsidP="00ED545C">
      <w:pPr>
        <w:pStyle w:val="Heading2"/>
      </w:pPr>
      <w:r>
        <w:t>Additional time savings considerations</w:t>
      </w:r>
    </w:p>
    <w:p w:rsidR="00ED545C" w:rsidRDefault="00ED545C" w:rsidP="00ED545C">
      <w:r>
        <w:t>With this automated process, a HSR</w:t>
      </w:r>
      <w:r w:rsidR="00BF60B5">
        <w:t xml:space="preserve"> does not need to: </w:t>
      </w:r>
    </w:p>
    <w:p w:rsidR="00ED545C" w:rsidRDefault="00ED545C" w:rsidP="00ED545C">
      <w:pPr>
        <w:pStyle w:val="ListParagraph"/>
        <w:numPr>
          <w:ilvl w:val="0"/>
          <w:numId w:val="3"/>
        </w:numPr>
      </w:pPr>
      <w:r>
        <w:t>Send a</w:t>
      </w:r>
      <w:r w:rsidR="00CD182B">
        <w:t xml:space="preserve">n appointment </w:t>
      </w:r>
      <w:r w:rsidR="00D26AA3">
        <w:t xml:space="preserve">letter </w:t>
      </w:r>
      <w:r w:rsidR="00FE15DD">
        <w:t xml:space="preserve"> </w:t>
      </w:r>
    </w:p>
    <w:p w:rsidR="00ED545C" w:rsidRDefault="00CD182B" w:rsidP="00ED545C">
      <w:pPr>
        <w:pStyle w:val="ListParagraph"/>
        <w:numPr>
          <w:ilvl w:val="0"/>
          <w:numId w:val="2"/>
        </w:numPr>
      </w:pPr>
      <w:r>
        <w:t>Send a NOMI</w:t>
      </w:r>
    </w:p>
    <w:p w:rsidR="00ED545C" w:rsidRDefault="00ED545C" w:rsidP="00ED545C">
      <w:pPr>
        <w:pStyle w:val="ListParagraph"/>
        <w:numPr>
          <w:ilvl w:val="0"/>
          <w:numId w:val="2"/>
        </w:numPr>
      </w:pPr>
      <w:r>
        <w:t xml:space="preserve">Potentially follow up </w:t>
      </w:r>
      <w:r w:rsidR="00CD182B">
        <w:t>case that is ready for denial at day 30</w:t>
      </w:r>
    </w:p>
    <w:p w:rsidR="00ED545C" w:rsidRDefault="00ED545C" w:rsidP="00ED545C">
      <w:pPr>
        <w:pStyle w:val="ListParagraph"/>
        <w:numPr>
          <w:ilvl w:val="0"/>
          <w:numId w:val="2"/>
        </w:numPr>
      </w:pPr>
      <w:r>
        <w:t xml:space="preserve">Search ECF for pending verifications </w:t>
      </w:r>
    </w:p>
    <w:p w:rsidR="00BF60B5" w:rsidRDefault="00BF60B5" w:rsidP="00BF60B5">
      <w:pPr>
        <w:pStyle w:val="ListParagraph"/>
        <w:numPr>
          <w:ilvl w:val="0"/>
          <w:numId w:val="2"/>
        </w:numPr>
      </w:pPr>
      <w:r>
        <w:t xml:space="preserve">Case note actions </w:t>
      </w:r>
    </w:p>
    <w:p w:rsidR="00BF60B5" w:rsidRPr="00A52ABF" w:rsidRDefault="00BF60B5" w:rsidP="00BF60B5">
      <w:pPr>
        <w:pStyle w:val="Heading2"/>
      </w:pPr>
      <w:r>
        <w:t xml:space="preserve">What the script will do: </w:t>
      </w:r>
    </w:p>
    <w:p w:rsidR="00B9702B" w:rsidRDefault="00135F72" w:rsidP="00B9702B">
      <w:pPr>
        <w:pStyle w:val="ListParagraph"/>
        <w:numPr>
          <w:ilvl w:val="0"/>
          <w:numId w:val="1"/>
        </w:numPr>
      </w:pPr>
      <w:r w:rsidRPr="00466297">
        <w:t xml:space="preserve">User selects file that contains </w:t>
      </w:r>
      <w:r w:rsidR="00CD182B">
        <w:t>Application interview</w:t>
      </w:r>
      <w:r w:rsidRPr="00466297">
        <w:t xml:space="preserve"> information</w:t>
      </w:r>
      <w:r w:rsidR="00B9702B" w:rsidRPr="00466297">
        <w:t xml:space="preserve"> </w:t>
      </w:r>
    </w:p>
    <w:p w:rsidR="00D26AA3" w:rsidRDefault="00D26AA3" w:rsidP="00B9702B">
      <w:pPr>
        <w:pStyle w:val="ListParagraph"/>
        <w:numPr>
          <w:ilvl w:val="0"/>
          <w:numId w:val="1"/>
        </w:numPr>
      </w:pPr>
      <w:r>
        <w:t>Read from the excel sheet and check the case to ensure an interview has not already been completed if so it will update excel with complete status if the interview has not been completed:</w:t>
      </w:r>
    </w:p>
    <w:p w:rsidR="00135F72" w:rsidRPr="00466297" w:rsidRDefault="00135F72" w:rsidP="00D26AA3">
      <w:r w:rsidRPr="00466297">
        <w:t xml:space="preserve">User Script reads the following: </w:t>
      </w:r>
    </w:p>
    <w:p w:rsidR="00135F72" w:rsidRPr="00466297" w:rsidRDefault="00135F72" w:rsidP="00135F72">
      <w:pPr>
        <w:pStyle w:val="ListParagraph"/>
        <w:numPr>
          <w:ilvl w:val="1"/>
          <w:numId w:val="1"/>
        </w:numPr>
      </w:pPr>
      <w:r w:rsidRPr="00466297">
        <w:t>Case number:  COL 1</w:t>
      </w:r>
    </w:p>
    <w:p w:rsidR="00135F72" w:rsidRPr="00466297" w:rsidRDefault="00135F72" w:rsidP="00B9702B">
      <w:pPr>
        <w:pStyle w:val="ListParagraph"/>
        <w:numPr>
          <w:ilvl w:val="1"/>
          <w:numId w:val="1"/>
        </w:numPr>
      </w:pPr>
      <w:r w:rsidRPr="00466297">
        <w:t>Income type: COL 9</w:t>
      </w:r>
    </w:p>
    <w:p w:rsidR="00135F72" w:rsidRPr="00466297" w:rsidRDefault="00135F72" w:rsidP="00135F72">
      <w:pPr>
        <w:pStyle w:val="ListParagraph"/>
        <w:numPr>
          <w:ilvl w:val="1"/>
          <w:numId w:val="1"/>
        </w:numPr>
      </w:pPr>
      <w:r w:rsidRPr="00466297">
        <w:t>Correct #: COL 12</w:t>
      </w:r>
    </w:p>
    <w:p w:rsidR="00135F72" w:rsidRPr="00466297" w:rsidRDefault="00135F72" w:rsidP="00135F72">
      <w:pPr>
        <w:pStyle w:val="ListParagraph"/>
        <w:numPr>
          <w:ilvl w:val="1"/>
          <w:numId w:val="1"/>
        </w:numPr>
      </w:pPr>
      <w:r w:rsidRPr="00466297">
        <w:t>Amount: COL 13</w:t>
      </w:r>
    </w:p>
    <w:p w:rsidR="00135F72" w:rsidRPr="00466297" w:rsidRDefault="00135F72" w:rsidP="00135F72">
      <w:pPr>
        <w:pStyle w:val="ListParagraph"/>
        <w:numPr>
          <w:ilvl w:val="1"/>
          <w:numId w:val="1"/>
        </w:numPr>
      </w:pPr>
      <w:r w:rsidRPr="00466297">
        <w:t>COLA: COL 14</w:t>
      </w:r>
    </w:p>
    <w:p w:rsidR="00135F72" w:rsidRPr="00466297" w:rsidRDefault="00B9702B" w:rsidP="00135F72">
      <w:pPr>
        <w:pStyle w:val="ListParagraph"/>
        <w:numPr>
          <w:ilvl w:val="0"/>
          <w:numId w:val="1"/>
        </w:numPr>
      </w:pPr>
      <w:r w:rsidRPr="00466297">
        <w:t>For each case</w:t>
      </w:r>
    </w:p>
    <w:p w:rsidR="00B9702B" w:rsidRPr="00466297" w:rsidRDefault="00B9702B" w:rsidP="00B9702B">
      <w:pPr>
        <w:pStyle w:val="ListParagraph"/>
        <w:numPr>
          <w:ilvl w:val="1"/>
          <w:numId w:val="1"/>
        </w:numPr>
      </w:pPr>
      <w:r w:rsidRPr="00466297">
        <w:t>Enter the case #</w:t>
      </w:r>
    </w:p>
    <w:p w:rsidR="00B9702B" w:rsidRPr="00466297" w:rsidRDefault="00B9702B" w:rsidP="00B9702B">
      <w:pPr>
        <w:pStyle w:val="ListParagraph"/>
        <w:numPr>
          <w:ilvl w:val="1"/>
          <w:numId w:val="1"/>
        </w:numPr>
      </w:pPr>
      <w:r w:rsidRPr="00466297">
        <w:t>Check SNAP and/or HC is active in STAT/PROG</w:t>
      </w:r>
    </w:p>
    <w:p w:rsidR="00B9702B" w:rsidRPr="00466297" w:rsidRDefault="00855BF6" w:rsidP="00B9702B">
      <w:pPr>
        <w:pStyle w:val="ListParagraph"/>
        <w:numPr>
          <w:ilvl w:val="1"/>
          <w:numId w:val="1"/>
        </w:numPr>
      </w:pPr>
      <w:r>
        <w:t>Reads for if the interview has been completed</w:t>
      </w:r>
    </w:p>
    <w:p w:rsidR="00B9702B" w:rsidRPr="00466297" w:rsidRDefault="00855BF6" w:rsidP="00B9702B">
      <w:pPr>
        <w:pStyle w:val="ListParagraph"/>
        <w:numPr>
          <w:ilvl w:val="1"/>
          <w:numId w:val="1"/>
        </w:numPr>
      </w:pPr>
      <w:r>
        <w:t>If not sends the appointment letter</w:t>
      </w:r>
    </w:p>
    <w:p w:rsidR="00B9702B" w:rsidRPr="00466297" w:rsidRDefault="00B9702B" w:rsidP="00B9702B">
      <w:pPr>
        <w:pStyle w:val="ListParagraph"/>
        <w:numPr>
          <w:ilvl w:val="2"/>
          <w:numId w:val="1"/>
        </w:numPr>
      </w:pPr>
      <w:r w:rsidRPr="00466297">
        <w:t>Search UNEA to find the correct span</w:t>
      </w:r>
    </w:p>
    <w:p w:rsidR="00B9702B" w:rsidRPr="00466297" w:rsidRDefault="00B9702B" w:rsidP="00B9702B">
      <w:pPr>
        <w:pStyle w:val="ListParagraph"/>
        <w:numPr>
          <w:ilvl w:val="3"/>
          <w:numId w:val="1"/>
        </w:numPr>
      </w:pPr>
      <w:r w:rsidRPr="00466297">
        <w:t xml:space="preserve">Updated the VA income information in prospective section. </w:t>
      </w:r>
    </w:p>
    <w:p w:rsidR="00B9702B" w:rsidRPr="00466297" w:rsidRDefault="00B9702B" w:rsidP="00B9702B">
      <w:pPr>
        <w:pStyle w:val="ListParagraph"/>
        <w:numPr>
          <w:ilvl w:val="3"/>
          <w:numId w:val="1"/>
        </w:numPr>
      </w:pPr>
      <w:r w:rsidRPr="00466297">
        <w:t>If SNAP is active, updates the PIC.</w:t>
      </w:r>
    </w:p>
    <w:p w:rsidR="00B9702B" w:rsidRPr="00466297" w:rsidRDefault="00B9702B" w:rsidP="00111537">
      <w:pPr>
        <w:pStyle w:val="ListParagraph"/>
        <w:numPr>
          <w:ilvl w:val="3"/>
          <w:numId w:val="1"/>
        </w:numPr>
      </w:pPr>
      <w:r w:rsidRPr="00466297">
        <w:t>If HC is active, updates the HC pop up</w:t>
      </w:r>
    </w:p>
    <w:p w:rsidR="00B9702B" w:rsidRPr="00466297" w:rsidRDefault="00B9702B" w:rsidP="00B9702B">
      <w:pPr>
        <w:pStyle w:val="ListParagraph"/>
        <w:numPr>
          <w:ilvl w:val="2"/>
          <w:numId w:val="1"/>
        </w:numPr>
      </w:pPr>
      <w:r w:rsidRPr="00466297">
        <w:t>Saves the information</w:t>
      </w:r>
    </w:p>
    <w:p w:rsidR="00B9702B" w:rsidRPr="00466297" w:rsidRDefault="00B9702B" w:rsidP="00B9702B">
      <w:pPr>
        <w:pStyle w:val="ListParagraph"/>
        <w:numPr>
          <w:ilvl w:val="1"/>
          <w:numId w:val="1"/>
        </w:numPr>
      </w:pPr>
      <w:r w:rsidRPr="00466297">
        <w:t>Makes case note re: VA income updated.</w:t>
      </w:r>
    </w:p>
    <w:p w:rsidR="0004760C" w:rsidRDefault="00B9702B" w:rsidP="0004760C">
      <w:pPr>
        <w:pStyle w:val="ListParagraph"/>
        <w:numPr>
          <w:ilvl w:val="1"/>
          <w:numId w:val="1"/>
        </w:numPr>
      </w:pPr>
      <w:r w:rsidRPr="00466297">
        <w:lastRenderedPageBreak/>
        <w:t xml:space="preserve">Send SPEC/MEMO </w:t>
      </w:r>
      <w:bookmarkStart w:id="0" w:name="_GoBack"/>
      <w:bookmarkEnd w:id="0"/>
      <w:r w:rsidRPr="00466297">
        <w:t>to recipient re: HC veterans’ services.</w:t>
      </w:r>
    </w:p>
    <w:p w:rsidR="009956A3" w:rsidRPr="00466297" w:rsidRDefault="009956A3" w:rsidP="0004760C">
      <w:pPr>
        <w:pStyle w:val="ListParagraph"/>
        <w:numPr>
          <w:ilvl w:val="1"/>
          <w:numId w:val="1"/>
        </w:numPr>
      </w:pPr>
      <w:r>
        <w:t>Creates notes on the spreadsheet re: status of case and if any errors exist</w:t>
      </w:r>
    </w:p>
    <w:p w:rsidR="00BC0AC8" w:rsidRPr="00466297" w:rsidRDefault="00BC0AC8" w:rsidP="0004760C">
      <w:pPr>
        <w:pStyle w:val="Heading1"/>
      </w:pPr>
      <w:r w:rsidRPr="00466297">
        <w:t>Case note text</w:t>
      </w:r>
    </w:p>
    <w:p w:rsidR="00BC0AC8" w:rsidRPr="00466297" w:rsidRDefault="00E71952" w:rsidP="00E71952">
      <w:r>
        <w:rPr>
          <w:noProof/>
        </w:rPr>
        <w:drawing>
          <wp:inline distT="0" distB="0" distL="0" distR="0" wp14:anchorId="16376524" wp14:editId="4084306D">
            <wp:extent cx="5943600" cy="1083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83310"/>
                    </a:xfrm>
                    <a:prstGeom prst="rect">
                      <a:avLst/>
                    </a:prstGeom>
                  </pic:spPr>
                </pic:pic>
              </a:graphicData>
            </a:graphic>
          </wp:inline>
        </w:drawing>
      </w:r>
    </w:p>
    <w:p w:rsidR="0004760C" w:rsidRPr="00466297" w:rsidRDefault="0004760C" w:rsidP="0004760C">
      <w:pPr>
        <w:pStyle w:val="Heading1"/>
      </w:pPr>
      <w:r w:rsidRPr="00466297">
        <w:t>MEMO text</w:t>
      </w:r>
    </w:p>
    <w:p w:rsidR="0004760C" w:rsidRPr="00466297" w:rsidRDefault="0004760C" w:rsidP="0004760C">
      <w:pPr>
        <w:rPr>
          <w:color w:val="000000"/>
        </w:rPr>
      </w:pPr>
      <w:r w:rsidRPr="00466297">
        <w:rPr>
          <w:color w:val="000000"/>
        </w:rPr>
        <w:t xml:space="preserve">If you have any questions about veteran's benefits, please contact the Hennepin County Veterans’ Service Office at 612-348-3300. Veterans’ Services has staff at the Government Center, the South Minneapolis Human Service center, and Maple Grove. You may also make an appointment at a variety of regional locations. </w:t>
      </w:r>
    </w:p>
    <w:p w:rsidR="0004760C" w:rsidRPr="00466297" w:rsidRDefault="0004760C" w:rsidP="0004760C">
      <w:pPr>
        <w:rPr>
          <w:color w:val="000000"/>
        </w:rPr>
      </w:pPr>
      <w:r w:rsidRPr="00466297">
        <w:rPr>
          <w:color w:val="000000"/>
        </w:rPr>
        <w:t xml:space="preserve">Even if you are already in receipt of compensation or pension, your benefit amount may be able to be increased.                                                            </w:t>
      </w:r>
    </w:p>
    <w:p w:rsidR="0004760C" w:rsidRDefault="0004760C" w:rsidP="0004760C">
      <w:r w:rsidRPr="00466297">
        <w:rPr>
          <w:color w:val="000000"/>
        </w:rPr>
        <w:t>If you are interested in speaking with someone regarding Veteran’s benefits, or if you have questions about this notice, please call the Hennepin County Veterans’ Service Office at 612-348-3300. Thank you.</w:t>
      </w:r>
      <w:r>
        <w:rPr>
          <w:color w:val="000000"/>
        </w:rPr>
        <w:t>   </w:t>
      </w:r>
      <w:r>
        <w:t xml:space="preserve">        </w:t>
      </w:r>
    </w:p>
    <w:p w:rsidR="0004760C" w:rsidRDefault="002B026E" w:rsidP="0004760C">
      <w:r>
        <w:t>Column template for script to run properly</w:t>
      </w:r>
      <w:r>
        <w:tab/>
      </w:r>
    </w:p>
    <w:tbl>
      <w:tblPr>
        <w:tblStyle w:val="TableGrid"/>
        <w:tblW w:w="0" w:type="auto"/>
        <w:tblLook w:val="04A0" w:firstRow="1" w:lastRow="0" w:firstColumn="1" w:lastColumn="0" w:noHBand="0" w:noVBand="1"/>
      </w:tblPr>
      <w:tblGrid>
        <w:gridCol w:w="1615"/>
        <w:gridCol w:w="920"/>
      </w:tblGrid>
      <w:tr w:rsidR="002B026E" w:rsidTr="002B026E">
        <w:tc>
          <w:tcPr>
            <w:tcW w:w="1615" w:type="dxa"/>
          </w:tcPr>
          <w:p w:rsidR="002B026E" w:rsidRPr="002B026E" w:rsidRDefault="002B026E" w:rsidP="002B026E">
            <w:pPr>
              <w:pStyle w:val="NoSpacing"/>
              <w:jc w:val="center"/>
              <w:rPr>
                <w:b/>
              </w:rPr>
            </w:pPr>
            <w:r w:rsidRPr="002B026E">
              <w:rPr>
                <w:b/>
              </w:rPr>
              <w:t>Information</w:t>
            </w:r>
          </w:p>
        </w:tc>
        <w:tc>
          <w:tcPr>
            <w:tcW w:w="810" w:type="dxa"/>
          </w:tcPr>
          <w:p w:rsidR="002B026E" w:rsidRPr="002B026E" w:rsidRDefault="002B026E" w:rsidP="002B026E">
            <w:pPr>
              <w:pStyle w:val="NoSpacing"/>
              <w:jc w:val="center"/>
              <w:rPr>
                <w:b/>
              </w:rPr>
            </w:pPr>
            <w:r w:rsidRPr="002B026E">
              <w:rPr>
                <w:b/>
              </w:rPr>
              <w:t>Column</w:t>
            </w:r>
          </w:p>
        </w:tc>
      </w:tr>
      <w:tr w:rsidR="002B026E" w:rsidTr="002B026E">
        <w:tc>
          <w:tcPr>
            <w:tcW w:w="1615" w:type="dxa"/>
          </w:tcPr>
          <w:p w:rsidR="002B026E" w:rsidRDefault="002B026E" w:rsidP="00214204">
            <w:pPr>
              <w:pStyle w:val="NoSpacing"/>
            </w:pPr>
            <w:r>
              <w:t>Case number</w:t>
            </w:r>
          </w:p>
        </w:tc>
        <w:tc>
          <w:tcPr>
            <w:tcW w:w="810" w:type="dxa"/>
          </w:tcPr>
          <w:p w:rsidR="002B026E" w:rsidRDefault="002B026E" w:rsidP="00214204">
            <w:pPr>
              <w:pStyle w:val="NoSpacing"/>
            </w:pPr>
            <w:r>
              <w:t>1</w:t>
            </w:r>
          </w:p>
        </w:tc>
      </w:tr>
      <w:tr w:rsidR="002B026E" w:rsidTr="002B026E">
        <w:tc>
          <w:tcPr>
            <w:tcW w:w="1615" w:type="dxa"/>
          </w:tcPr>
          <w:p w:rsidR="002B026E" w:rsidRDefault="002B026E" w:rsidP="00214204">
            <w:pPr>
              <w:pStyle w:val="NoSpacing"/>
            </w:pPr>
            <w:r>
              <w:t>PMI</w:t>
            </w:r>
          </w:p>
        </w:tc>
        <w:tc>
          <w:tcPr>
            <w:tcW w:w="810" w:type="dxa"/>
          </w:tcPr>
          <w:p w:rsidR="002B026E" w:rsidRDefault="002B026E" w:rsidP="00214204">
            <w:pPr>
              <w:pStyle w:val="NoSpacing"/>
            </w:pPr>
            <w:r>
              <w:t>2</w:t>
            </w:r>
          </w:p>
        </w:tc>
      </w:tr>
      <w:tr w:rsidR="002B026E" w:rsidTr="002B026E">
        <w:tc>
          <w:tcPr>
            <w:tcW w:w="1615" w:type="dxa"/>
          </w:tcPr>
          <w:p w:rsidR="002B026E" w:rsidRDefault="002B026E" w:rsidP="00214204">
            <w:pPr>
              <w:pStyle w:val="NoSpacing"/>
            </w:pPr>
            <w:r>
              <w:t>Income type</w:t>
            </w:r>
          </w:p>
        </w:tc>
        <w:tc>
          <w:tcPr>
            <w:tcW w:w="810" w:type="dxa"/>
          </w:tcPr>
          <w:p w:rsidR="002B026E" w:rsidRDefault="002B026E" w:rsidP="00214204">
            <w:pPr>
              <w:pStyle w:val="NoSpacing"/>
            </w:pPr>
            <w:r>
              <w:t>9</w:t>
            </w:r>
          </w:p>
        </w:tc>
      </w:tr>
      <w:tr w:rsidR="002B026E" w:rsidTr="002B026E">
        <w:tc>
          <w:tcPr>
            <w:tcW w:w="1615" w:type="dxa"/>
          </w:tcPr>
          <w:p w:rsidR="002B026E" w:rsidRDefault="002B026E" w:rsidP="00214204">
            <w:pPr>
              <w:pStyle w:val="NoSpacing"/>
            </w:pPr>
            <w:r>
              <w:t xml:space="preserve">Claim number </w:t>
            </w:r>
          </w:p>
        </w:tc>
        <w:tc>
          <w:tcPr>
            <w:tcW w:w="810" w:type="dxa"/>
          </w:tcPr>
          <w:p w:rsidR="002B026E" w:rsidRDefault="002B026E" w:rsidP="00214204">
            <w:pPr>
              <w:pStyle w:val="NoSpacing"/>
            </w:pPr>
            <w:r>
              <w:t>11</w:t>
            </w:r>
          </w:p>
        </w:tc>
      </w:tr>
      <w:tr w:rsidR="002B026E" w:rsidTr="002B026E">
        <w:tc>
          <w:tcPr>
            <w:tcW w:w="1615" w:type="dxa"/>
          </w:tcPr>
          <w:p w:rsidR="002B026E" w:rsidRDefault="002B026E" w:rsidP="002B026E">
            <w:pPr>
              <w:pStyle w:val="NoSpacing"/>
            </w:pPr>
            <w:r>
              <w:t>Correct claim #</w:t>
            </w:r>
          </w:p>
        </w:tc>
        <w:tc>
          <w:tcPr>
            <w:tcW w:w="810" w:type="dxa"/>
          </w:tcPr>
          <w:p w:rsidR="002B026E" w:rsidRDefault="002B026E" w:rsidP="00214204">
            <w:pPr>
              <w:pStyle w:val="NoSpacing"/>
            </w:pPr>
            <w:r>
              <w:t>12</w:t>
            </w:r>
          </w:p>
        </w:tc>
      </w:tr>
      <w:tr w:rsidR="002B026E" w:rsidTr="002B026E">
        <w:tc>
          <w:tcPr>
            <w:tcW w:w="1615" w:type="dxa"/>
          </w:tcPr>
          <w:p w:rsidR="002B026E" w:rsidRDefault="002B026E" w:rsidP="00214204">
            <w:pPr>
              <w:pStyle w:val="NoSpacing"/>
            </w:pPr>
            <w:r>
              <w:t xml:space="preserve">Amount </w:t>
            </w:r>
          </w:p>
        </w:tc>
        <w:tc>
          <w:tcPr>
            <w:tcW w:w="810" w:type="dxa"/>
          </w:tcPr>
          <w:p w:rsidR="002B026E" w:rsidRDefault="002B026E" w:rsidP="00214204">
            <w:pPr>
              <w:pStyle w:val="NoSpacing"/>
            </w:pPr>
            <w:r>
              <w:t>13</w:t>
            </w:r>
          </w:p>
        </w:tc>
      </w:tr>
      <w:tr w:rsidR="002B026E" w:rsidTr="002B026E">
        <w:tc>
          <w:tcPr>
            <w:tcW w:w="1615" w:type="dxa"/>
          </w:tcPr>
          <w:p w:rsidR="002B026E" w:rsidRDefault="002B026E" w:rsidP="00214204">
            <w:pPr>
              <w:pStyle w:val="NoSpacing"/>
            </w:pPr>
            <w:r>
              <w:t xml:space="preserve">COLA </w:t>
            </w:r>
          </w:p>
        </w:tc>
        <w:tc>
          <w:tcPr>
            <w:tcW w:w="810" w:type="dxa"/>
          </w:tcPr>
          <w:p w:rsidR="002B026E" w:rsidRDefault="002B026E" w:rsidP="00214204">
            <w:pPr>
              <w:pStyle w:val="NoSpacing"/>
            </w:pPr>
            <w:r>
              <w:t>14</w:t>
            </w:r>
          </w:p>
        </w:tc>
      </w:tr>
      <w:tr w:rsidR="002B026E" w:rsidTr="002B026E">
        <w:tc>
          <w:tcPr>
            <w:tcW w:w="1615" w:type="dxa"/>
          </w:tcPr>
          <w:p w:rsidR="002B026E" w:rsidRDefault="002B026E" w:rsidP="00214204">
            <w:pPr>
              <w:pStyle w:val="NoSpacing"/>
            </w:pPr>
            <w:r>
              <w:t>Status</w:t>
            </w:r>
          </w:p>
        </w:tc>
        <w:tc>
          <w:tcPr>
            <w:tcW w:w="810" w:type="dxa"/>
          </w:tcPr>
          <w:p w:rsidR="002B026E" w:rsidRDefault="002B026E" w:rsidP="00214204">
            <w:pPr>
              <w:pStyle w:val="NoSpacing"/>
            </w:pPr>
            <w:r>
              <w:t>15</w:t>
            </w:r>
          </w:p>
        </w:tc>
      </w:tr>
      <w:tr w:rsidR="002B026E" w:rsidTr="002B026E">
        <w:tc>
          <w:tcPr>
            <w:tcW w:w="1615" w:type="dxa"/>
          </w:tcPr>
          <w:p w:rsidR="002B026E" w:rsidRDefault="002B026E" w:rsidP="00214204">
            <w:pPr>
              <w:pStyle w:val="NoSpacing"/>
            </w:pPr>
            <w:r>
              <w:t>Notes</w:t>
            </w:r>
          </w:p>
        </w:tc>
        <w:tc>
          <w:tcPr>
            <w:tcW w:w="810" w:type="dxa"/>
          </w:tcPr>
          <w:p w:rsidR="002B026E" w:rsidRDefault="002B026E" w:rsidP="00214204">
            <w:pPr>
              <w:pStyle w:val="NoSpacing"/>
            </w:pPr>
            <w:r>
              <w:t>16</w:t>
            </w:r>
          </w:p>
        </w:tc>
      </w:tr>
    </w:tbl>
    <w:p w:rsidR="00214204" w:rsidRPr="00135F72" w:rsidRDefault="00214204" w:rsidP="00214204">
      <w:pPr>
        <w:pStyle w:val="NoSpacing"/>
      </w:pPr>
      <w:r>
        <w:t xml:space="preserve"> </w:t>
      </w:r>
    </w:p>
    <w:sectPr w:rsidR="00214204" w:rsidRPr="00135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E437B"/>
    <w:multiLevelType w:val="hybridMultilevel"/>
    <w:tmpl w:val="28244BF4"/>
    <w:lvl w:ilvl="0" w:tplc="DCB0F628">
      <w:start w:val="19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C1747C"/>
    <w:multiLevelType w:val="hybridMultilevel"/>
    <w:tmpl w:val="1952B8D4"/>
    <w:lvl w:ilvl="0" w:tplc="4920DD08">
      <w:start w:val="19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7F5341"/>
    <w:multiLevelType w:val="hybridMultilevel"/>
    <w:tmpl w:val="6A5829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F72"/>
    <w:rsid w:val="0004760C"/>
    <w:rsid w:val="000A7DB1"/>
    <w:rsid w:val="00111537"/>
    <w:rsid w:val="001359A2"/>
    <w:rsid w:val="00135F72"/>
    <w:rsid w:val="00144393"/>
    <w:rsid w:val="00214204"/>
    <w:rsid w:val="002B026E"/>
    <w:rsid w:val="0033066A"/>
    <w:rsid w:val="0041792C"/>
    <w:rsid w:val="00466297"/>
    <w:rsid w:val="00473DD8"/>
    <w:rsid w:val="00855BF6"/>
    <w:rsid w:val="008D6B8E"/>
    <w:rsid w:val="00981291"/>
    <w:rsid w:val="009956A3"/>
    <w:rsid w:val="00A52ABF"/>
    <w:rsid w:val="00B75B60"/>
    <w:rsid w:val="00B9702B"/>
    <w:rsid w:val="00BC0AC8"/>
    <w:rsid w:val="00BF60B5"/>
    <w:rsid w:val="00C65247"/>
    <w:rsid w:val="00CA7431"/>
    <w:rsid w:val="00CD182B"/>
    <w:rsid w:val="00D26AA3"/>
    <w:rsid w:val="00D65D71"/>
    <w:rsid w:val="00D958AA"/>
    <w:rsid w:val="00E71952"/>
    <w:rsid w:val="00ED545C"/>
    <w:rsid w:val="00F34A3B"/>
    <w:rsid w:val="00F877E8"/>
    <w:rsid w:val="00FE15DD"/>
    <w:rsid w:val="00FF1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3754D"/>
  <w15:chartTrackingRefBased/>
  <w15:docId w15:val="{A4031BF5-1FEA-42F5-B43B-A88977E18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5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54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F7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35F72"/>
    <w:pPr>
      <w:ind w:left="720"/>
      <w:contextualSpacing/>
    </w:pPr>
  </w:style>
  <w:style w:type="paragraph" w:styleId="Title">
    <w:name w:val="Title"/>
    <w:basedOn w:val="Normal"/>
    <w:next w:val="Normal"/>
    <w:link w:val="TitleChar"/>
    <w:uiPriority w:val="10"/>
    <w:qFormat/>
    <w:rsid w:val="001115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53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D5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D545C"/>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2142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494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5163</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Hennepin County</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Ferris</dc:creator>
  <cp:keywords/>
  <dc:description/>
  <cp:lastModifiedBy>MiKayla Handley</cp:lastModifiedBy>
  <cp:revision>6</cp:revision>
  <dcterms:created xsi:type="dcterms:W3CDTF">2018-02-09T16:48:00Z</dcterms:created>
  <dcterms:modified xsi:type="dcterms:W3CDTF">2018-02-23T14:00:00Z</dcterms:modified>
</cp:coreProperties>
</file>