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77C9" w14:textId="77777777" w:rsidR="004A5D3C" w:rsidRDefault="000C3F42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demonstration</w:t>
      </w:r>
      <w:proofErr w:type="spellEnd"/>
      <w:r>
        <w:rPr>
          <w:lang w:val="de-DE"/>
        </w:rPr>
        <w:t xml:space="preserve"> (en) = la </w:t>
      </w:r>
      <w:proofErr w:type="spellStart"/>
      <w:r>
        <w:rPr>
          <w:lang w:val="de-DE"/>
        </w:rPr>
        <w:t>manifestation</w:t>
      </w:r>
      <w:proofErr w:type="spellEnd"/>
    </w:p>
    <w:p w14:paraId="39BF29AB" w14:textId="77777777" w:rsidR="000C3F42" w:rsidRDefault="000C3F42">
      <w:pPr>
        <w:rPr>
          <w:lang w:val="de-DE"/>
        </w:rPr>
      </w:pPr>
      <w:r>
        <w:rPr>
          <w:lang w:val="de-DE"/>
        </w:rPr>
        <w:t xml:space="preserve">Fest/nehmen = </w:t>
      </w:r>
      <w:proofErr w:type="spellStart"/>
      <w:r>
        <w:rPr>
          <w:lang w:val="de-DE"/>
        </w:rPr>
        <w:t>arrêter</w:t>
      </w:r>
      <w:proofErr w:type="spellEnd"/>
      <w:r>
        <w:rPr>
          <w:lang w:val="de-DE"/>
        </w:rPr>
        <w:t xml:space="preserve"> (par la Police).</w:t>
      </w:r>
    </w:p>
    <w:p w14:paraId="75AE622E" w14:textId="77777777" w:rsidR="000C3F42" w:rsidRDefault="005A2500">
      <w:pPr>
        <w:rPr>
          <w:lang w:val="de-DE"/>
        </w:rPr>
      </w:pPr>
      <w:r>
        <w:rPr>
          <w:lang w:val="de-DE"/>
        </w:rPr>
        <w:t xml:space="preserve">Hacken = </w:t>
      </w:r>
      <w:proofErr w:type="spellStart"/>
      <w:r>
        <w:rPr>
          <w:lang w:val="de-DE"/>
        </w:rPr>
        <w:t>pirater</w:t>
      </w:r>
      <w:proofErr w:type="spellEnd"/>
    </w:p>
    <w:p w14:paraId="3DF96F7A" w14:textId="77777777" w:rsidR="002F4999" w:rsidRDefault="002F4999">
      <w:pPr>
        <w:rPr>
          <w:lang w:val="de-DE"/>
        </w:rPr>
      </w:pPr>
      <w:r>
        <w:rPr>
          <w:lang w:val="de-DE"/>
        </w:rPr>
        <w:t xml:space="preserve">Der </w:t>
      </w:r>
      <w:r w:rsidR="002A39CC">
        <w:rPr>
          <w:lang w:val="de-DE"/>
        </w:rPr>
        <w:t>Frieden</w:t>
      </w:r>
      <w:r>
        <w:rPr>
          <w:lang w:val="de-DE"/>
        </w:rPr>
        <w:t xml:space="preserve"> = la </w:t>
      </w:r>
      <w:proofErr w:type="spellStart"/>
      <w:r>
        <w:rPr>
          <w:lang w:val="de-DE"/>
        </w:rPr>
        <w:t>paix</w:t>
      </w:r>
      <w:proofErr w:type="spellEnd"/>
    </w:p>
    <w:p w14:paraId="25368366" w14:textId="77777777" w:rsidR="002F4999" w:rsidRDefault="008F46BF">
      <w:pPr>
        <w:rPr>
          <w:lang w:val="de-DE"/>
        </w:rPr>
      </w:pPr>
      <w:r>
        <w:rPr>
          <w:lang w:val="de-DE"/>
        </w:rPr>
        <w:t>Ein/</w:t>
      </w:r>
      <w:proofErr w:type="spellStart"/>
      <w:r>
        <w:rPr>
          <w:lang w:val="de-DE"/>
        </w:rPr>
        <w:t>tretten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entrer</w:t>
      </w:r>
      <w:proofErr w:type="spellEnd"/>
    </w:p>
    <w:p w14:paraId="375B9EFF" w14:textId="77777777" w:rsidR="008F46BF" w:rsidRDefault="00EB78CF">
      <w:pPr>
        <w:rPr>
          <w:lang w:val="de-DE"/>
        </w:rPr>
      </w:pPr>
      <w:r>
        <w:rPr>
          <w:lang w:val="de-DE"/>
        </w:rPr>
        <w:t xml:space="preserve">Streng = </w:t>
      </w:r>
      <w:proofErr w:type="spellStart"/>
      <w:r>
        <w:rPr>
          <w:lang w:val="de-DE"/>
        </w:rPr>
        <w:t>strict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sévère</w:t>
      </w:r>
      <w:proofErr w:type="spellEnd"/>
    </w:p>
    <w:p w14:paraId="50EF664A" w14:textId="77777777" w:rsidR="001644A7" w:rsidRDefault="001644A7">
      <w:pPr>
        <w:rPr>
          <w:lang w:val="de-DE"/>
        </w:rPr>
      </w:pPr>
      <w:proofErr w:type="spellStart"/>
      <w:r>
        <w:rPr>
          <w:lang w:val="de-DE"/>
        </w:rPr>
        <w:t>Gegenüber+D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vis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vis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face</w:t>
      </w:r>
      <w:proofErr w:type="spellEnd"/>
      <w:r>
        <w:rPr>
          <w:lang w:val="de-DE"/>
        </w:rPr>
        <w:t xml:space="preserve"> à</w:t>
      </w:r>
    </w:p>
    <w:p w14:paraId="0B3413EE" w14:textId="77777777" w:rsidR="00EB78CF" w:rsidRDefault="001644A7">
      <w:pPr>
        <w:rPr>
          <w:lang w:val="de-DE"/>
        </w:rPr>
      </w:pPr>
      <w:r>
        <w:rPr>
          <w:lang w:val="de-DE"/>
        </w:rPr>
        <w:t xml:space="preserve">Gegenüber se </w:t>
      </w:r>
      <w:proofErr w:type="spellStart"/>
      <w:r>
        <w:rPr>
          <w:lang w:val="de-DE"/>
        </w:rPr>
        <w:t>place</w:t>
      </w:r>
      <w:proofErr w:type="spellEnd"/>
      <w:r>
        <w:rPr>
          <w:lang w:val="de-DE"/>
        </w:rPr>
        <w:t xml:space="preserve"> après le </w:t>
      </w:r>
      <w:proofErr w:type="spellStart"/>
      <w:r>
        <w:rPr>
          <w:lang w:val="de-DE"/>
        </w:rPr>
        <w:t>complément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auquel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rapporte</w:t>
      </w:r>
      <w:proofErr w:type="spellEnd"/>
      <w:r>
        <w:rPr>
          <w:lang w:val="de-DE"/>
        </w:rPr>
        <w:t>.</w:t>
      </w:r>
    </w:p>
    <w:p w14:paraId="67ED4C47" w14:textId="773A5A2F" w:rsidR="001644A7" w:rsidRDefault="0003782B">
      <w:pPr>
        <w:rPr>
          <w:lang w:val="de-DE"/>
        </w:rPr>
      </w:pPr>
      <w:r>
        <w:rPr>
          <w:lang w:val="de-DE"/>
        </w:rPr>
        <w:t xml:space="preserve">Wurde geprüft = </w:t>
      </w:r>
      <w:bookmarkStart w:id="0" w:name="_GoBack"/>
      <w:proofErr w:type="spellStart"/>
      <w:r w:rsidR="00ED75E1">
        <w:rPr>
          <w:lang w:val="de-DE"/>
        </w:rPr>
        <w:t>être</w:t>
      </w:r>
      <w:proofErr w:type="spellEnd"/>
      <w:r w:rsidR="00ED75E1">
        <w:rPr>
          <w:lang w:val="de-DE"/>
        </w:rPr>
        <w:t xml:space="preserve"> </w:t>
      </w:r>
      <w:proofErr w:type="spellStart"/>
      <w:r w:rsidR="00ED75E1">
        <w:rPr>
          <w:lang w:val="de-DE"/>
        </w:rPr>
        <w:t>vérifier</w:t>
      </w:r>
      <w:proofErr w:type="spellEnd"/>
      <w:r w:rsidR="00ED75E1">
        <w:rPr>
          <w:lang w:val="de-DE"/>
        </w:rPr>
        <w:t xml:space="preserve"> (</w:t>
      </w:r>
      <w:proofErr w:type="spellStart"/>
      <w:r w:rsidR="00ED75E1">
        <w:rPr>
          <w:lang w:val="de-DE"/>
        </w:rPr>
        <w:t>ses</w:t>
      </w:r>
      <w:proofErr w:type="spellEnd"/>
      <w:r w:rsidR="00ED75E1">
        <w:rPr>
          <w:lang w:val="de-DE"/>
        </w:rPr>
        <w:t xml:space="preserve"> </w:t>
      </w:r>
      <w:proofErr w:type="spellStart"/>
      <w:r w:rsidR="00ED75E1">
        <w:rPr>
          <w:lang w:val="de-DE"/>
        </w:rPr>
        <w:t>passports</w:t>
      </w:r>
      <w:proofErr w:type="spellEnd"/>
      <w:r w:rsidR="00ED75E1">
        <w:rPr>
          <w:lang w:val="de-DE"/>
        </w:rPr>
        <w:t>)</w:t>
      </w:r>
      <w:bookmarkEnd w:id="0"/>
    </w:p>
    <w:p w14:paraId="15943030" w14:textId="77777777" w:rsidR="0003782B" w:rsidRDefault="0003782B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prüfung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l’examen</w:t>
      </w:r>
      <w:proofErr w:type="spellEnd"/>
    </w:p>
    <w:p w14:paraId="71096698" w14:textId="77777777" w:rsidR="0003782B" w:rsidRDefault="0003782B">
      <w:pPr>
        <w:rPr>
          <w:lang w:val="de-DE"/>
        </w:rPr>
      </w:pPr>
      <w:r>
        <w:rPr>
          <w:lang w:val="de-DE"/>
        </w:rPr>
        <w:t xml:space="preserve">Prüfen = </w:t>
      </w:r>
      <w:proofErr w:type="spellStart"/>
      <w:r>
        <w:rPr>
          <w:lang w:val="de-DE"/>
        </w:rPr>
        <w:t>examiner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controler</w:t>
      </w:r>
      <w:proofErr w:type="spellEnd"/>
    </w:p>
    <w:p w14:paraId="10B1C829" w14:textId="77777777" w:rsidR="0003782B" w:rsidRDefault="006D78FA">
      <w:pPr>
        <w:rPr>
          <w:lang w:val="de-DE"/>
        </w:rPr>
      </w:pPr>
      <w:r>
        <w:rPr>
          <w:lang w:val="de-DE"/>
        </w:rPr>
        <w:t xml:space="preserve">Erwarten = </w:t>
      </w:r>
      <w:proofErr w:type="spellStart"/>
      <w:r>
        <w:rPr>
          <w:lang w:val="de-DE"/>
        </w:rPr>
        <w:t>attendre</w:t>
      </w:r>
      <w:proofErr w:type="spellEnd"/>
    </w:p>
    <w:p w14:paraId="0F5898F3" w14:textId="77777777" w:rsidR="006D78FA" w:rsidRDefault="00F61281">
      <w:pPr>
        <w:rPr>
          <w:lang w:val="de-DE"/>
        </w:rPr>
      </w:pPr>
      <w:r>
        <w:rPr>
          <w:lang w:val="de-DE"/>
        </w:rPr>
        <w:t xml:space="preserve">Betreffen = </w:t>
      </w:r>
      <w:proofErr w:type="spellStart"/>
      <w:r>
        <w:rPr>
          <w:lang w:val="de-DE"/>
        </w:rPr>
        <w:t>concerner</w:t>
      </w:r>
      <w:proofErr w:type="spellEnd"/>
    </w:p>
    <w:p w14:paraId="54F063C4" w14:textId="77777777" w:rsidR="00F61281" w:rsidRDefault="00F61281">
      <w:pPr>
        <w:rPr>
          <w:lang w:val="de-DE"/>
        </w:rPr>
      </w:pPr>
      <w:r>
        <w:rPr>
          <w:lang w:val="de-DE"/>
        </w:rPr>
        <w:t xml:space="preserve">Die Zulassung = </w:t>
      </w:r>
      <w:proofErr w:type="spellStart"/>
      <w:r>
        <w:rPr>
          <w:lang w:val="de-DE"/>
        </w:rPr>
        <w:t>l’admission</w:t>
      </w:r>
      <w:proofErr w:type="spellEnd"/>
    </w:p>
    <w:p w14:paraId="2530269A" w14:textId="77777777" w:rsidR="00F61281" w:rsidRDefault="000A0C36">
      <w:pPr>
        <w:rPr>
          <w:lang w:val="de-DE"/>
        </w:rPr>
      </w:pPr>
      <w:r>
        <w:rPr>
          <w:lang w:val="de-DE"/>
        </w:rPr>
        <w:t xml:space="preserve">Studium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études</w:t>
      </w:r>
      <w:proofErr w:type="spellEnd"/>
    </w:p>
    <w:p w14:paraId="4345B7F7" w14:textId="77777777" w:rsidR="000A0C36" w:rsidRDefault="00176F07">
      <w:pPr>
        <w:rPr>
          <w:lang w:val="de-DE"/>
        </w:rPr>
      </w:pPr>
      <w:r>
        <w:rPr>
          <w:lang w:val="de-DE"/>
        </w:rPr>
        <w:t xml:space="preserve">Der Beruf = le </w:t>
      </w:r>
      <w:proofErr w:type="spellStart"/>
      <w:r>
        <w:rPr>
          <w:lang w:val="de-DE"/>
        </w:rPr>
        <w:t>métier</w:t>
      </w:r>
      <w:proofErr w:type="spellEnd"/>
      <w:r>
        <w:rPr>
          <w:lang w:val="de-DE"/>
        </w:rPr>
        <w:t xml:space="preserve">, la </w:t>
      </w:r>
      <w:proofErr w:type="spellStart"/>
      <w:r>
        <w:rPr>
          <w:lang w:val="de-DE"/>
        </w:rPr>
        <w:t>profession</w:t>
      </w:r>
      <w:proofErr w:type="spellEnd"/>
    </w:p>
    <w:p w14:paraId="64AF4649" w14:textId="77777777" w:rsidR="0009554F" w:rsidRDefault="0009554F">
      <w:pPr>
        <w:rPr>
          <w:lang w:val="de-DE"/>
        </w:rPr>
      </w:pPr>
      <w:r>
        <w:rPr>
          <w:lang w:val="de-DE"/>
        </w:rPr>
        <w:t xml:space="preserve">Die Möglichkeit = la </w:t>
      </w:r>
      <w:proofErr w:type="spellStart"/>
      <w:r>
        <w:rPr>
          <w:lang w:val="de-DE"/>
        </w:rPr>
        <w:t>possibilité</w:t>
      </w:r>
      <w:proofErr w:type="spellEnd"/>
    </w:p>
    <w:p w14:paraId="33284A44" w14:textId="77777777" w:rsidR="0009554F" w:rsidRDefault="0009554F">
      <w:pPr>
        <w:rPr>
          <w:lang w:val="de-DE"/>
        </w:rPr>
      </w:pPr>
      <w:r>
        <w:rPr>
          <w:lang w:val="de-DE"/>
        </w:rPr>
        <w:t>Möglich = possible</w:t>
      </w:r>
    </w:p>
    <w:p w14:paraId="2BB5F430" w14:textId="77777777" w:rsidR="0009554F" w:rsidRDefault="001D7FC2">
      <w:pPr>
        <w:rPr>
          <w:lang w:val="de-DE"/>
        </w:rPr>
      </w:pPr>
      <w:r>
        <w:rPr>
          <w:lang w:val="de-DE"/>
        </w:rPr>
        <w:t xml:space="preserve">Merken = </w:t>
      </w:r>
      <w:proofErr w:type="spellStart"/>
      <w:r>
        <w:rPr>
          <w:lang w:val="de-DE"/>
        </w:rPr>
        <w:t>remarquer</w:t>
      </w:r>
      <w:proofErr w:type="spellEnd"/>
    </w:p>
    <w:p w14:paraId="7E6594F9" w14:textId="77777777" w:rsidR="001D7FC2" w:rsidRDefault="00ED3BD9">
      <w:pPr>
        <w:rPr>
          <w:lang w:val="de-DE"/>
        </w:rPr>
      </w:pPr>
      <w:r>
        <w:rPr>
          <w:lang w:val="de-DE"/>
        </w:rPr>
        <w:t xml:space="preserve">Das Verhalten (-) = le </w:t>
      </w:r>
      <w:proofErr w:type="spellStart"/>
      <w:r>
        <w:rPr>
          <w:lang w:val="de-DE"/>
        </w:rPr>
        <w:t>comportement</w:t>
      </w:r>
      <w:proofErr w:type="spellEnd"/>
    </w:p>
    <w:p w14:paraId="1A1115DC" w14:textId="77777777" w:rsidR="00ED3BD9" w:rsidRDefault="00185DCB">
      <w:pPr>
        <w:rPr>
          <w:lang w:val="de-DE"/>
        </w:rPr>
      </w:pPr>
      <w:r>
        <w:rPr>
          <w:lang w:val="de-DE"/>
        </w:rPr>
        <w:t xml:space="preserve">halten für = </w:t>
      </w:r>
      <w:proofErr w:type="spellStart"/>
      <w:r>
        <w:rPr>
          <w:lang w:val="de-DE"/>
        </w:rPr>
        <w:t>cnsidérer</w:t>
      </w:r>
      <w:proofErr w:type="spellEnd"/>
    </w:p>
    <w:p w14:paraId="1C806713" w14:textId="77777777" w:rsidR="00185DCB" w:rsidRDefault="00185DCB">
      <w:pPr>
        <w:rPr>
          <w:lang w:val="de-DE"/>
        </w:rPr>
      </w:pPr>
      <w:r>
        <w:rPr>
          <w:lang w:val="de-DE"/>
        </w:rPr>
        <w:t xml:space="preserve">wichtig = </w:t>
      </w:r>
      <w:proofErr w:type="spellStart"/>
      <w:r>
        <w:rPr>
          <w:lang w:val="de-DE"/>
        </w:rPr>
        <w:t>important</w:t>
      </w:r>
      <w:proofErr w:type="spellEnd"/>
    </w:p>
    <w:p w14:paraId="04FF08B1" w14:textId="77777777" w:rsidR="00185DCB" w:rsidRDefault="00185DCB">
      <w:pPr>
        <w:rPr>
          <w:lang w:val="de-DE"/>
        </w:rPr>
      </w:pPr>
      <w:r>
        <w:rPr>
          <w:lang w:val="de-DE"/>
        </w:rPr>
        <w:t xml:space="preserve">gefährlich = </w:t>
      </w:r>
      <w:proofErr w:type="spellStart"/>
      <w:r>
        <w:rPr>
          <w:lang w:val="de-DE"/>
        </w:rPr>
        <w:t>dangereux</w:t>
      </w:r>
      <w:proofErr w:type="spellEnd"/>
    </w:p>
    <w:p w14:paraId="46FD1809" w14:textId="77777777" w:rsidR="00185DCB" w:rsidRDefault="00BA4FA7">
      <w:pPr>
        <w:rPr>
          <w:lang w:val="de-DE"/>
        </w:rPr>
      </w:pPr>
      <w:r>
        <w:rPr>
          <w:lang w:val="de-DE"/>
        </w:rPr>
        <w:t xml:space="preserve">in diesem Fall =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</w:t>
      </w:r>
      <w:proofErr w:type="spellEnd"/>
    </w:p>
    <w:p w14:paraId="768FF1C6" w14:textId="77777777" w:rsidR="00BA4FA7" w:rsidRDefault="00BA4FA7">
      <w:pPr>
        <w:rPr>
          <w:lang w:val="de-DE"/>
        </w:rPr>
      </w:pPr>
      <w:r>
        <w:rPr>
          <w:lang w:val="de-DE"/>
        </w:rPr>
        <w:t xml:space="preserve">Der Fall = le </w:t>
      </w:r>
      <w:proofErr w:type="spellStart"/>
      <w:r>
        <w:rPr>
          <w:lang w:val="de-DE"/>
        </w:rPr>
        <w:t>cas</w:t>
      </w:r>
      <w:proofErr w:type="spellEnd"/>
    </w:p>
    <w:p w14:paraId="0B3B3756" w14:textId="77777777" w:rsidR="00C114F7" w:rsidRDefault="00C114F7">
      <w:pPr>
        <w:rPr>
          <w:lang w:val="de-DE"/>
        </w:rPr>
      </w:pPr>
      <w:r>
        <w:rPr>
          <w:lang w:val="de-DE"/>
        </w:rPr>
        <w:t xml:space="preserve">Verurteilen = </w:t>
      </w:r>
      <w:proofErr w:type="spellStart"/>
      <w:r>
        <w:rPr>
          <w:lang w:val="de-DE"/>
        </w:rPr>
        <w:t>condamner</w:t>
      </w:r>
      <w:proofErr w:type="spellEnd"/>
    </w:p>
    <w:p w14:paraId="79C6A233" w14:textId="77777777" w:rsidR="00C114F7" w:rsidRDefault="006F39BB">
      <w:pPr>
        <w:rPr>
          <w:lang w:val="de-DE"/>
        </w:rPr>
      </w:pPr>
      <w:r>
        <w:rPr>
          <w:lang w:val="de-DE"/>
        </w:rPr>
        <w:t>Der Nachbar (</w:t>
      </w:r>
      <w:proofErr w:type="spellStart"/>
      <w:proofErr w:type="gramStart"/>
      <w:r>
        <w:rPr>
          <w:lang w:val="de-DE"/>
        </w:rPr>
        <w:t>n,n</w:t>
      </w:r>
      <w:proofErr w:type="spellEnd"/>
      <w:proofErr w:type="gramEnd"/>
      <w:r>
        <w:rPr>
          <w:lang w:val="de-DE"/>
        </w:rPr>
        <w:t xml:space="preserve">) = le </w:t>
      </w:r>
      <w:proofErr w:type="spellStart"/>
      <w:r>
        <w:rPr>
          <w:lang w:val="de-DE"/>
        </w:rPr>
        <w:t>voisin</w:t>
      </w:r>
      <w:proofErr w:type="spellEnd"/>
    </w:p>
    <w:p w14:paraId="54497510" w14:textId="77777777" w:rsidR="006F39BB" w:rsidRDefault="006F39BB">
      <w:pPr>
        <w:rPr>
          <w:lang w:val="de-DE"/>
        </w:rPr>
      </w:pPr>
      <w:r>
        <w:rPr>
          <w:lang w:val="de-DE"/>
        </w:rPr>
        <w:t xml:space="preserve">Der Verwandte (n) = </w:t>
      </w:r>
      <w:proofErr w:type="spellStart"/>
      <w:r>
        <w:rPr>
          <w:lang w:val="de-DE"/>
        </w:rPr>
        <w:t>parent</w:t>
      </w:r>
      <w:proofErr w:type="spellEnd"/>
    </w:p>
    <w:p w14:paraId="211CCE71" w14:textId="77777777" w:rsidR="006F39BB" w:rsidRDefault="006F39BB">
      <w:pPr>
        <w:rPr>
          <w:lang w:val="de-DE"/>
        </w:rPr>
      </w:pPr>
      <w:r>
        <w:rPr>
          <w:lang w:val="de-DE"/>
        </w:rPr>
        <w:t xml:space="preserve">Der Bekannte (n) = la </w:t>
      </w:r>
      <w:proofErr w:type="spellStart"/>
      <w:r>
        <w:rPr>
          <w:lang w:val="de-DE"/>
        </w:rPr>
        <w:t>connaissance</w:t>
      </w:r>
      <w:proofErr w:type="spellEnd"/>
    </w:p>
    <w:p w14:paraId="6928808B" w14:textId="77777777" w:rsidR="006F39BB" w:rsidRPr="007E3C7D" w:rsidRDefault="006F39BB">
      <w:pPr>
        <w:rPr>
          <w:lang w:val="de-DE"/>
        </w:rPr>
      </w:pPr>
    </w:p>
    <w:sectPr w:rsidR="006F39BB" w:rsidRPr="007E3C7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55CB7" w14:textId="77777777" w:rsidR="00DA685A" w:rsidRDefault="00DA685A" w:rsidP="00F4573B">
      <w:pPr>
        <w:spacing w:after="0" w:line="240" w:lineRule="auto"/>
      </w:pPr>
      <w:r>
        <w:separator/>
      </w:r>
    </w:p>
  </w:endnote>
  <w:endnote w:type="continuationSeparator" w:id="0">
    <w:p w14:paraId="48DC630F" w14:textId="77777777" w:rsidR="00DA685A" w:rsidRDefault="00DA685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5F473DC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38D72E" wp14:editId="41A3B7D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4217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0B9FF" w14:textId="77777777" w:rsidR="00DA685A" w:rsidRDefault="00DA685A" w:rsidP="00F4573B">
      <w:pPr>
        <w:spacing w:after="0" w:line="240" w:lineRule="auto"/>
      </w:pPr>
      <w:r>
        <w:separator/>
      </w:r>
    </w:p>
  </w:footnote>
  <w:footnote w:type="continuationSeparator" w:id="0">
    <w:p w14:paraId="2CDA1411" w14:textId="77777777" w:rsidR="00DA685A" w:rsidRDefault="00DA685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3105E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7E3C7D">
      <w:t>3</w:t>
    </w:r>
    <w:r>
      <w:tab/>
      <w:t>Deutsch</w:t>
    </w:r>
    <w:r>
      <w:tab/>
    </w:r>
    <w:r w:rsidR="007E3C7D">
      <w:rPr>
        <w:lang w:val="de-DE"/>
      </w:rPr>
      <w:t>Donnerstag, den 27. Februar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7D"/>
    <w:rsid w:val="0003782B"/>
    <w:rsid w:val="0009554F"/>
    <w:rsid w:val="000A0C36"/>
    <w:rsid w:val="000B187F"/>
    <w:rsid w:val="000C3F42"/>
    <w:rsid w:val="000E66BB"/>
    <w:rsid w:val="00151752"/>
    <w:rsid w:val="00153283"/>
    <w:rsid w:val="001644A7"/>
    <w:rsid w:val="00176F07"/>
    <w:rsid w:val="00185DCB"/>
    <w:rsid w:val="001C17E7"/>
    <w:rsid w:val="001D7FC2"/>
    <w:rsid w:val="002811C2"/>
    <w:rsid w:val="002A39CC"/>
    <w:rsid w:val="002F4999"/>
    <w:rsid w:val="005A2500"/>
    <w:rsid w:val="006D78FA"/>
    <w:rsid w:val="006F39BB"/>
    <w:rsid w:val="007D5EE5"/>
    <w:rsid w:val="007E3C7D"/>
    <w:rsid w:val="008F46BF"/>
    <w:rsid w:val="00AD0A09"/>
    <w:rsid w:val="00AF2AD0"/>
    <w:rsid w:val="00BA4FA7"/>
    <w:rsid w:val="00C114F7"/>
    <w:rsid w:val="00DA685A"/>
    <w:rsid w:val="00EB78CF"/>
    <w:rsid w:val="00ED3BD9"/>
    <w:rsid w:val="00ED75E1"/>
    <w:rsid w:val="00F3124E"/>
    <w:rsid w:val="00F4573B"/>
    <w:rsid w:val="00F61281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44CA4"/>
  <w15:chartTrackingRefBased/>
  <w15:docId w15:val="{A844065E-C75C-431D-B3C0-4FF6705D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258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23</cp:revision>
  <dcterms:created xsi:type="dcterms:W3CDTF">2020-02-27T09:01:00Z</dcterms:created>
  <dcterms:modified xsi:type="dcterms:W3CDTF">2020-02-29T14:28:00Z</dcterms:modified>
</cp:coreProperties>
</file>