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19EA8" w14:textId="0DD2C98E" w:rsidR="0070443F" w:rsidRDefault="00D6770B">
      <w:r>
        <w:t>Le fatalisme = un élément prévu qui arriveras quoiqu’il arrive</w:t>
      </w:r>
    </w:p>
    <w:p w14:paraId="6A8AF62B" w14:textId="25AE5B72" w:rsidR="00D6770B" w:rsidRDefault="00C727E9">
      <w:r>
        <w:t>Fatalisme = destin.</w:t>
      </w:r>
    </w:p>
    <w:p w14:paraId="2CF6D80B" w14:textId="209247DE" w:rsidR="00C727E9" w:rsidRDefault="00C727E9">
      <w:r>
        <w:t>Déterminisme et fatalisme :</w:t>
      </w:r>
    </w:p>
    <w:p w14:paraId="26DBE3B8" w14:textId="07D7D2AB" w:rsidR="00C727E9" w:rsidRDefault="00C727E9">
      <w:r>
        <w:t xml:space="preserve">Théorie selon laquelle les événements (ce qui arrive) dépend du principe de </w:t>
      </w:r>
      <w:proofErr w:type="spellStart"/>
      <w:r>
        <w:t>cuasalité</w:t>
      </w:r>
      <w:proofErr w:type="spellEnd"/>
      <w:r w:rsidR="006F7E45">
        <w:t xml:space="preserve"> (vision rationnelle)</w:t>
      </w:r>
    </w:p>
    <w:p w14:paraId="7DB9B1D3" w14:textId="57E7F0D6" w:rsidR="006F7E45" w:rsidRDefault="006F7E45"/>
    <w:p w14:paraId="780F29AA" w14:textId="21129602" w:rsidR="006F7E45" w:rsidRDefault="006F7E45">
      <w:r>
        <w:t>Fatalisme : croyance selon laquelle un événement finira par arriver indépendamment d’une cause (vision non rationnelle)</w:t>
      </w:r>
    </w:p>
    <w:p w14:paraId="6111A131" w14:textId="7C61C62A" w:rsidR="006F7E45" w:rsidRDefault="006F7E45"/>
    <w:p w14:paraId="4DFC32A4" w14:textId="652A8E8B" w:rsidR="006F7E45" w:rsidRDefault="006F7E45">
      <w:r>
        <w:t>Le déterminisme est un</w:t>
      </w:r>
      <w:r>
        <w:t>e</w:t>
      </w:r>
      <w:r>
        <w:t xml:space="preserve"> doctrine philosophique et scientifique, le fatalisme est la croyance du destin, c’est-à-dire au fait qu’un événement est fixé par avance dans une logique de boules de villards ou de dominos.</w:t>
      </w:r>
    </w:p>
    <w:p w14:paraId="2CAB4C94" w14:textId="42A59AB0" w:rsidR="006F7E45" w:rsidRDefault="006F7E45"/>
    <w:p w14:paraId="662C325E" w14:textId="207D321C" w:rsidR="006F7E45" w:rsidRDefault="006F7E45">
      <w:r>
        <w:t>Le fatalisme lui, néglige les causes, et considère que ce qui est supposé arriver arrive. Soutenir d’un événement qu’il était fatal permet le plus souvent de se déresponsabiliser : je n’y pouvais rien ! Affirmer qu</w:t>
      </w:r>
      <w:r w:rsidR="00ED6D43">
        <w:t>’un événement est le produit d’un enchaînement de causes, n’est en rien se déresponsabiliser car, par nos actes, nous sommes nous-même des causes.</w:t>
      </w:r>
    </w:p>
    <w:p w14:paraId="6E932345" w14:textId="1DBD05E1" w:rsidR="00ED6D43" w:rsidRDefault="00ED6D43"/>
    <w:p w14:paraId="77974D4B" w14:textId="48A40773" w:rsidR="00ED6D43" w:rsidRDefault="00ED6D43">
      <w:r>
        <w:t>Bref, si la science est déterministe, elle n’est certainement pas pour autant fataliste.</w:t>
      </w:r>
    </w:p>
    <w:p w14:paraId="1497DB8F" w14:textId="20CEC5EE" w:rsidR="006F7E45" w:rsidRDefault="006F7E45"/>
    <w:p w14:paraId="378C1227" w14:textId="13A14214" w:rsidR="006F7E45" w:rsidRDefault="006F7E45"/>
    <w:p w14:paraId="2C70BFED" w14:textId="41D40026" w:rsidR="006F7E45" w:rsidRDefault="006F7E45">
      <w:r>
        <w:t>Karl Popper (1902 - 199</w:t>
      </w:r>
      <w:r w:rsidR="00ED6D43">
        <w:t>4</w:t>
      </w:r>
      <w:r>
        <w:t>) dit</w:t>
      </w:r>
      <w:r w:rsidR="00ED6D43">
        <w:t> :</w:t>
      </w:r>
    </w:p>
    <w:p w14:paraId="7D167769" w14:textId="57BEA350" w:rsidR="00ED6D43" w:rsidRDefault="00ED6D43">
      <w:r>
        <w:t>(P 430)</w:t>
      </w:r>
    </w:p>
    <w:p w14:paraId="478C1A6A" w14:textId="64DE32FE" w:rsidR="00ED6D43" w:rsidRDefault="00ED6D43"/>
    <w:p w14:paraId="3B5715FC" w14:textId="76A19482" w:rsidR="00ED6D43" w:rsidRDefault="00ED6D43">
      <w:r>
        <w:t xml:space="preserve">Pour </w:t>
      </w:r>
      <w:proofErr w:type="spellStart"/>
      <w:r>
        <w:t>karl</w:t>
      </w:r>
      <w:proofErr w:type="spellEnd"/>
      <w:r>
        <w:t xml:space="preserve"> </w:t>
      </w:r>
      <w:proofErr w:type="spellStart"/>
      <w:r>
        <w:t>popper</w:t>
      </w:r>
      <w:proofErr w:type="spellEnd"/>
      <w:r>
        <w:t xml:space="preserve"> dit qu’ »un </w:t>
      </w:r>
      <w:proofErr w:type="spellStart"/>
      <w:r>
        <w:t>énnoncé</w:t>
      </w:r>
      <w:proofErr w:type="spellEnd"/>
      <w:r>
        <w:t xml:space="preserve"> scientifique est un </w:t>
      </w:r>
      <w:proofErr w:type="spellStart"/>
      <w:r>
        <w:t>énnoncé</w:t>
      </w:r>
      <w:proofErr w:type="spellEnd"/>
      <w:r>
        <w:t xml:space="preserve"> qui peut être réfuté ».</w:t>
      </w:r>
    </w:p>
    <w:p w14:paraId="2FCB377D" w14:textId="221C7E6B" w:rsidR="00ED6D43" w:rsidRDefault="00ED6D43"/>
    <w:p w14:paraId="3A2A97B4" w14:textId="66569BEA" w:rsidR="00ED6D43" w:rsidRDefault="00ED6D43">
      <w:r>
        <w:t>Un énoncé scientifique</w:t>
      </w:r>
      <w:r w:rsidR="004D32C2">
        <w:t>, par nature, est un énoncé pouvant être soumis à la critique et à la réfutation (exemple : « tous les cygnes sont blancs »)</w:t>
      </w:r>
    </w:p>
    <w:p w14:paraId="23A85353" w14:textId="0B915F89" w:rsidR="004D32C2" w:rsidRDefault="004D32C2"/>
    <w:p w14:paraId="630AD014" w14:textId="2DD65D17" w:rsidR="004D32C2" w:rsidRDefault="004D32C2">
      <w:r>
        <w:t>Tous les énoncés falsifiables ne sont ne sont pas scientifiques mais tous les énoncés scientifiques sont falsifiables.</w:t>
      </w:r>
    </w:p>
    <w:p w14:paraId="13BE0157" w14:textId="7B46331B" w:rsidR="004D32C2" w:rsidRDefault="004D32C2"/>
    <w:p w14:paraId="4F237E1B" w14:textId="4BDA6691" w:rsidR="004D32C2" w:rsidRDefault="004D32C2">
      <w:r>
        <w:t>Vid</w:t>
      </w:r>
      <w:r w:rsidR="00CC68CE">
        <w:t>éo</w:t>
      </w:r>
      <w:r>
        <w:t xml:space="preserve"> : </w:t>
      </w:r>
      <w:hyperlink r:id="rId5" w:history="1">
        <w:r w:rsidRPr="005E0823">
          <w:rPr>
            <w:rStyle w:val="Lienhypertexte"/>
          </w:rPr>
          <w:t>https://www.youtube.com/watch?v=sFbctDTNXTQ</w:t>
        </w:r>
      </w:hyperlink>
    </w:p>
    <w:p w14:paraId="3DC86296" w14:textId="4C1CB3DB" w:rsidR="004D32C2" w:rsidRDefault="004D32C2"/>
    <w:p w14:paraId="042CA870" w14:textId="7342489A" w:rsidR="00EB40F6" w:rsidRDefault="00EB40F6">
      <w:r>
        <w:t>Une déduction : on part du général au particulier, on peut donc arriver à une certitude</w:t>
      </w:r>
    </w:p>
    <w:p w14:paraId="34D09020" w14:textId="4035E641" w:rsidR="00EB40F6" w:rsidRDefault="00EB40F6"/>
    <w:p w14:paraId="6ECF2227" w14:textId="355D16DF" w:rsidR="00EB40F6" w:rsidRDefault="00EB40F6">
      <w:r>
        <w:t>Une Induction : on part du particulier au général, on ne peut donc arriver à une certitude.</w:t>
      </w:r>
    </w:p>
    <w:p w14:paraId="4F433F07" w14:textId="61D5DD76" w:rsidR="00172702" w:rsidRDefault="00172702"/>
    <w:p w14:paraId="649DE39D" w14:textId="26B95668" w:rsidR="00172702" w:rsidRDefault="00172702">
      <w:r>
        <w:t>La démarche déductive et la démarche inductive :</w:t>
      </w:r>
    </w:p>
    <w:p w14:paraId="2F348A55" w14:textId="0DAB9B59" w:rsidR="00172702" w:rsidRDefault="00172702"/>
    <w:p w14:paraId="0B736F37" w14:textId="5F2FF5D1" w:rsidR="00172702" w:rsidRDefault="00172702">
      <w:r>
        <w:t>Une déduction est un raisonnement cohérent et nécessairement vrai. On part du général pour aboutir au particulier.</w:t>
      </w:r>
    </w:p>
    <w:p w14:paraId="4DF646C4" w14:textId="7C059FFF" w:rsidR="00172702" w:rsidRDefault="00172702"/>
    <w:p w14:paraId="7ED7EED2" w14:textId="198C2EE7" w:rsidR="00172702" w:rsidRDefault="00172702">
      <w:r>
        <w:t>Une induction procède de manière inverse : on part du particulier pour aboutir au général. Il s’agit d’une inférence ou d’une extrapolation plutôt que d’un raisonnement à proprement parler. On ne peut pas aboutir à une certitude au sens strict du terme mais uniquement à une conjecture, aussi probable soit-elle.</w:t>
      </w:r>
    </w:p>
    <w:p w14:paraId="31F014E2" w14:textId="625DE815" w:rsidR="00172702" w:rsidRDefault="00172702"/>
    <w:p w14:paraId="479D607E" w14:textId="7411D299" w:rsidR="00172702" w:rsidRDefault="008D7057">
      <w:r>
        <w:t>La démarche scientifique déductive</w:t>
      </w:r>
    </w:p>
    <w:p w14:paraId="6AC93EC0" w14:textId="45793FAA" w:rsidR="008D7057" w:rsidRDefault="008D7057"/>
    <w:p w14:paraId="578C3699" w14:textId="63D39DC4" w:rsidR="008D7057" w:rsidRDefault="008D7057">
      <w:r>
        <w:lastRenderedPageBreak/>
        <w:t xml:space="preserve">La forme typique d’une déduction est le </w:t>
      </w:r>
      <w:r w:rsidR="007756B7">
        <w:t>syllogisme de cette forme :</w:t>
      </w:r>
    </w:p>
    <w:p w14:paraId="48584FE7" w14:textId="2541A3D3" w:rsidR="007756B7" w:rsidRDefault="007756B7">
      <w:r>
        <w:tab/>
        <w:t>Tous les hommes sont mortels</w:t>
      </w:r>
    </w:p>
    <w:p w14:paraId="6236908B" w14:textId="1D23BFF9" w:rsidR="007756B7" w:rsidRDefault="007756B7" w:rsidP="007756B7">
      <w:pPr>
        <w:ind w:firstLine="708"/>
      </w:pPr>
      <w:r>
        <w:t>Socrate est un homme</w:t>
      </w:r>
    </w:p>
    <w:p w14:paraId="3663910B" w14:textId="2C7D179C" w:rsidR="007756B7" w:rsidRDefault="007756B7" w:rsidP="007756B7">
      <w:pPr>
        <w:ind w:firstLine="708"/>
      </w:pPr>
      <w:r>
        <w:t>Socrate est mortel</w:t>
      </w:r>
    </w:p>
    <w:p w14:paraId="55FF95CF" w14:textId="492313BF" w:rsidR="007756B7" w:rsidRDefault="007756B7"/>
    <w:p w14:paraId="61B94F4A" w14:textId="0FD09B4E" w:rsidR="007756B7" w:rsidRDefault="007756B7">
      <w:r>
        <w:t>Nous devons cette démarche à Aristote. Un syllogisme est constitué de deux prémisses et d’une conclusion</w:t>
      </w:r>
    </w:p>
    <w:p w14:paraId="213952E0" w14:textId="42D10473" w:rsidR="007756B7" w:rsidRDefault="007756B7">
      <w:r>
        <w:t>Avantage de cette démarche : elle aboutit à une certitude.</w:t>
      </w:r>
    </w:p>
    <w:p w14:paraId="67A4965A" w14:textId="3028EE16" w:rsidR="007756B7" w:rsidRDefault="007756B7"/>
    <w:p w14:paraId="2D429158" w14:textId="247C7EE2" w:rsidR="007756B7" w:rsidRDefault="007756B7">
      <w:r>
        <w:t xml:space="preserve">Inconvénient de cette démarche : elle peut sembler circulaire. Il faut déjà savoir que Socrate est mortel pour prétendre que tous les hommes sont mortels. </w:t>
      </w:r>
      <w:proofErr w:type="gramStart"/>
      <w:r>
        <w:t>En d’autre termes</w:t>
      </w:r>
      <w:proofErr w:type="gramEnd"/>
      <w:r>
        <w:t>, la conclusion semble déjà contenue dans la première prémisse.</w:t>
      </w:r>
    </w:p>
    <w:p w14:paraId="571C7ADE" w14:textId="7AA27D86" w:rsidR="00036021" w:rsidRDefault="00036021"/>
    <w:p w14:paraId="46B66694" w14:textId="3086DD94" w:rsidR="00036021" w:rsidRDefault="00A617D1">
      <w:r>
        <w:t>La démarche inductive :</w:t>
      </w:r>
    </w:p>
    <w:p w14:paraId="40EF4331" w14:textId="35F19321" w:rsidR="00A617D1" w:rsidRDefault="00A617D1"/>
    <w:p w14:paraId="0FA63B26" w14:textId="52F559B9" w:rsidR="00A617D1" w:rsidRDefault="00A617D1">
      <w:r>
        <w:t>La forme typique d’une induction est le tirage de boules situées dans une urne :</w:t>
      </w:r>
    </w:p>
    <w:p w14:paraId="297FFAB4" w14:textId="0D128777" w:rsidR="00A617D1" w:rsidRDefault="00A617D1" w:rsidP="00A617D1">
      <w:pPr>
        <w:ind w:firstLine="708"/>
      </w:pPr>
      <w:r>
        <w:t>Une urne contient 100 boules blanches</w:t>
      </w:r>
    </w:p>
    <w:p w14:paraId="1AE39488" w14:textId="7ACFC491" w:rsidR="00A617D1" w:rsidRDefault="007A3696" w:rsidP="00A617D1">
      <w:pPr>
        <w:ind w:firstLine="708"/>
      </w:pPr>
      <w:r>
        <w:t>Les 99 premières boules tirées sont blanches</w:t>
      </w:r>
    </w:p>
    <w:p w14:paraId="0FB4E943" w14:textId="68EB9C25" w:rsidR="007A3696" w:rsidRDefault="007A3696" w:rsidP="00A617D1">
      <w:pPr>
        <w:ind w:firstLine="708"/>
      </w:pPr>
      <w:r>
        <w:t>La 100</w:t>
      </w:r>
      <w:r w:rsidRPr="007A3696">
        <w:rPr>
          <w:vertAlign w:val="superscript"/>
        </w:rPr>
        <w:t>ème</w:t>
      </w:r>
      <w:r>
        <w:t xml:space="preserve"> est donc blanche également.</w:t>
      </w:r>
    </w:p>
    <w:p w14:paraId="31D23313" w14:textId="67FE2E80" w:rsidR="007A3696" w:rsidRDefault="007A3696" w:rsidP="00A617D1">
      <w:pPr>
        <w:ind w:firstLine="708"/>
      </w:pPr>
    </w:p>
    <w:p w14:paraId="1D4AD319" w14:textId="65AF9931" w:rsidR="007A3696" w:rsidRDefault="007A3696" w:rsidP="007A3696">
      <w:r>
        <w:t>Avantage de cette démarche : elle est fondée sur l’expérience et l’observation</w:t>
      </w:r>
    </w:p>
    <w:p w14:paraId="1C94D82D" w14:textId="0FDA56FC" w:rsidR="007A3696" w:rsidRDefault="007A3696" w:rsidP="007A3696">
      <w:r>
        <w:t>Inconvénient : elle ne permet pas d’avoir une certitude/</w:t>
      </w:r>
    </w:p>
    <w:p w14:paraId="4647B6D2" w14:textId="483D75BF" w:rsidR="007A3696" w:rsidRDefault="007A3696" w:rsidP="007A3696"/>
    <w:p w14:paraId="78DB09F5" w14:textId="09F3AAB1" w:rsidR="007A3696" w:rsidRDefault="007A3696" w:rsidP="007A3696">
      <w:r>
        <w:t>En effet, rien n’empêche que la dernière boule soit noire. C’est une possibilité.</w:t>
      </w:r>
    </w:p>
    <w:p w14:paraId="63E7FF4C" w14:textId="5639ECE3" w:rsidR="007A3696" w:rsidRDefault="007A3696" w:rsidP="007A3696"/>
    <w:p w14:paraId="074197FC" w14:textId="39952D14" w:rsidR="007A3696" w:rsidRDefault="007A3696" w:rsidP="007A3696">
      <w:r>
        <w:t xml:space="preserve">Exemple : Il est faux d’affirmer que tous les cygnes soient blancs. Pendant des siècles, </w:t>
      </w:r>
      <w:proofErr w:type="spellStart"/>
      <w:r>
        <w:t>ette</w:t>
      </w:r>
      <w:proofErr w:type="spellEnd"/>
      <w:r>
        <w:t xml:space="preserve"> croyance était commune en Europe. Pourtant l’affirmation selon laquelle « tous les cygnes sont blancs » est fausse. Il existe des cygnes noires.</w:t>
      </w:r>
    </w:p>
    <w:p w14:paraId="2AEF2AC3" w14:textId="34485428" w:rsidR="007A3696" w:rsidRDefault="007A3696" w:rsidP="007A3696"/>
    <w:p w14:paraId="55D149C9" w14:textId="5CC06A3D" w:rsidR="007A3696" w:rsidRDefault="007A3696" w:rsidP="007A3696">
      <w:r>
        <w:t>La démarche scientifique :</w:t>
      </w:r>
    </w:p>
    <w:p w14:paraId="5CB881DF" w14:textId="27577EE9" w:rsidR="007A3696" w:rsidRDefault="007A3696" w:rsidP="007A3696">
      <w:r>
        <w:t xml:space="preserve">De nombreux auteurs ont formalisés la méthode scientifique. Par exemple et notamment : </w:t>
      </w:r>
      <w:proofErr w:type="spellStart"/>
      <w:r>
        <w:t>Arisote</w:t>
      </w:r>
      <w:proofErr w:type="spellEnd"/>
      <w:r>
        <w:t>, Galilée, Roger Bacon, Descartes, (</w:t>
      </w:r>
      <w:r>
        <w:rPr>
          <w:i/>
          <w:iCs/>
        </w:rPr>
        <w:t>Le discours de la méthode</w:t>
      </w:r>
      <w:r>
        <w:t>), Claude Bernard (</w:t>
      </w:r>
      <w:r>
        <w:rPr>
          <w:i/>
          <w:iCs/>
        </w:rPr>
        <w:t>Principes de médecine expérimentale</w:t>
      </w:r>
      <w:r>
        <w:t>, 1867).</w:t>
      </w:r>
    </w:p>
    <w:p w14:paraId="62AC89CF" w14:textId="102FA9E3" w:rsidR="007A3696" w:rsidRDefault="007A3696" w:rsidP="007A3696"/>
    <w:p w14:paraId="0F951B38" w14:textId="68B39CA7" w:rsidR="007A3696" w:rsidRDefault="00796DE1" w:rsidP="007A3696">
      <w:r>
        <w:t>En fonction de leurs sensibilité (plutôt empirique ou plutôt rationaliste), ils ont adopté des démarches plus ou moins déductives ou plus ou moins inductives.</w:t>
      </w:r>
    </w:p>
    <w:p w14:paraId="4D098A2E" w14:textId="0206DDDB" w:rsidR="00796DE1" w:rsidRDefault="00796DE1" w:rsidP="007A3696"/>
    <w:p w14:paraId="5C79D78C" w14:textId="2F9665D0" w:rsidR="00796DE1" w:rsidRDefault="00796DE1" w:rsidP="007A3696"/>
    <w:p w14:paraId="37CCA039" w14:textId="558BAA3D" w:rsidR="002776AD" w:rsidRDefault="002776AD" w:rsidP="007A3696">
      <w:r>
        <w:t>La démarche scientifique</w:t>
      </w:r>
    </w:p>
    <w:p w14:paraId="6A0EDABF" w14:textId="56EAC380" w:rsidR="002776AD" w:rsidRDefault="002776AD" w:rsidP="007A3696"/>
    <w:p w14:paraId="075AF7D8" w14:textId="08AFE0AB" w:rsidR="002776AD" w:rsidRDefault="002776AD" w:rsidP="007A3696">
      <w:r>
        <w:t>Démarche scientifique : démarche rationnelle, à la fois empirique et rationaliste. Il s’agit donc d’un mixte de raisonnement déductif et d’inductions.</w:t>
      </w:r>
    </w:p>
    <w:p w14:paraId="686F723E" w14:textId="167EA944" w:rsidR="002776AD" w:rsidRDefault="002776AD" w:rsidP="007A3696"/>
    <w:p w14:paraId="14304908" w14:textId="53AC89CB" w:rsidR="002776AD" w:rsidRDefault="00F43DAD" w:rsidP="007A3696">
      <w:r>
        <w:t>Etapes générales de la démarche scientifique :</w:t>
      </w:r>
    </w:p>
    <w:p w14:paraId="1D2F1B5F" w14:textId="3339D132" w:rsidR="00F43DAD" w:rsidRDefault="00F43DAD" w:rsidP="007A3696"/>
    <w:p w14:paraId="4C1B4228" w14:textId="3FB98690" w:rsidR="00F43DAD" w:rsidRDefault="00F43DAD" w:rsidP="00F43DAD">
      <w:pPr>
        <w:ind w:firstLine="708"/>
      </w:pPr>
      <w:r>
        <w:t xml:space="preserve">Observation d’un phénomène ou formulation d’une </w:t>
      </w:r>
      <w:proofErr w:type="spellStart"/>
      <w:r>
        <w:t>peorplexitéé</w:t>
      </w:r>
      <w:proofErr w:type="spellEnd"/>
    </w:p>
    <w:p w14:paraId="4B6C1795" w14:textId="604BAD39" w:rsidR="00F43DAD" w:rsidRDefault="00F43DAD" w:rsidP="00F43DAD">
      <w:pPr>
        <w:ind w:firstLine="708"/>
      </w:pPr>
      <w:r>
        <w:t>Formulation d’une hypothèse explicative (par les causes)</w:t>
      </w:r>
    </w:p>
    <w:p w14:paraId="52414078" w14:textId="33529BFC" w:rsidR="00F43DAD" w:rsidRDefault="00F43DAD" w:rsidP="00F43DAD">
      <w:pPr>
        <w:ind w:firstLine="708"/>
      </w:pPr>
      <w:r>
        <w:t>Expérimentation permettant de valider ou non cette hypothèse explicative.</w:t>
      </w:r>
    </w:p>
    <w:p w14:paraId="0336DB4E" w14:textId="6A88011F" w:rsidR="00F43DAD" w:rsidRDefault="00F43DAD" w:rsidP="00F43DAD">
      <w:pPr>
        <w:ind w:firstLine="708"/>
      </w:pPr>
    </w:p>
    <w:p w14:paraId="7E9FEE88" w14:textId="1BF3DB99" w:rsidR="00F43DAD" w:rsidRDefault="00F43DAD" w:rsidP="00F43DAD">
      <w:r>
        <w:t>Pour appliquer cette démarche, deux conditions sont requises :</w:t>
      </w:r>
    </w:p>
    <w:p w14:paraId="753C4C01" w14:textId="787D685D" w:rsidR="00F43DAD" w:rsidRDefault="00F43DAD" w:rsidP="00F43DAD">
      <w:pPr>
        <w:ind w:firstLine="708"/>
      </w:pPr>
      <w:r>
        <w:lastRenderedPageBreak/>
        <w:t xml:space="preserve">La neutralité : il s’agit de fonder ses thèses sur des </w:t>
      </w:r>
      <w:r w:rsidR="009147A5">
        <w:t>croyances</w:t>
      </w:r>
      <w:r>
        <w:t xml:space="preserve"> magiques ou religieuses, des opinions politiques ou idéologiques, etc.</w:t>
      </w:r>
    </w:p>
    <w:p w14:paraId="4DD76A81" w14:textId="65F3F7A5" w:rsidR="00F43DAD" w:rsidRDefault="00F43DAD" w:rsidP="00F43DAD">
      <w:pPr>
        <w:ind w:firstLine="708"/>
      </w:pPr>
      <w:r>
        <w:t>La rigueur méthodologique : l’expérimentation suppose d’être rigoureux pour ne pas qu’une bonne hypothèse soit écartée du fait d’une mauvaise expérimentation.</w:t>
      </w:r>
    </w:p>
    <w:p w14:paraId="5B706F99" w14:textId="037627B0" w:rsidR="00F43DAD" w:rsidRDefault="00F43DAD" w:rsidP="00F43DAD">
      <w:pPr>
        <w:ind w:firstLine="708"/>
      </w:pPr>
    </w:p>
    <w:p w14:paraId="66DD3C03" w14:textId="63E2B0F0" w:rsidR="00F43DAD" w:rsidRDefault="00F43DAD" w:rsidP="00F43DAD">
      <w:r>
        <w:t xml:space="preserve">Vidéo : </w:t>
      </w:r>
      <w:hyperlink r:id="rId6" w:history="1">
        <w:r w:rsidRPr="005E0823">
          <w:rPr>
            <w:rStyle w:val="Lienhypertexte"/>
          </w:rPr>
          <w:t>https://irfu.cea.fr/Phocea/Video/index.php?id=340</w:t>
        </w:r>
      </w:hyperlink>
    </w:p>
    <w:p w14:paraId="149382B8" w14:textId="5C935E07" w:rsidR="00F43DAD" w:rsidRDefault="00F43DAD" w:rsidP="00F43DAD"/>
    <w:p w14:paraId="1C8B0C29" w14:textId="6F6233A6" w:rsidR="00122367" w:rsidRDefault="00122367" w:rsidP="00F43DAD">
      <w:r>
        <w:t>Concept de rupture épistémologique :</w:t>
      </w:r>
    </w:p>
    <w:p w14:paraId="25646ACE" w14:textId="7D5B955D" w:rsidR="00122367" w:rsidRDefault="008A1523" w:rsidP="00F43DAD">
      <w:r>
        <w:t xml:space="preserve">Gaston </w:t>
      </w:r>
      <w:proofErr w:type="spellStart"/>
      <w:r>
        <w:t>Bachelar</w:t>
      </w:r>
      <w:proofErr w:type="spellEnd"/>
      <w:r>
        <w:t xml:space="preserve"> = 2 thèses : la science n’est pas une conclusion, Rupture épistémologique</w:t>
      </w:r>
    </w:p>
    <w:p w14:paraId="3D7E0FB7" w14:textId="1C3EC659" w:rsidR="00F246F6" w:rsidRDefault="00F246F6" w:rsidP="00F43DAD">
      <w:r>
        <w:t>4 grandes révolutions :</w:t>
      </w:r>
    </w:p>
    <w:p w14:paraId="32218203" w14:textId="2ACADCA1" w:rsidR="008A1523" w:rsidRDefault="000E14BF" w:rsidP="000E14BF">
      <w:pPr>
        <w:pStyle w:val="Paragraphedeliste"/>
        <w:numPr>
          <w:ilvl w:val="0"/>
          <w:numId w:val="1"/>
        </w:numPr>
      </w:pPr>
      <w:r>
        <w:t>Révolution copernicienne</w:t>
      </w:r>
    </w:p>
    <w:p w14:paraId="437EC3B6" w14:textId="7D828BA6" w:rsidR="000E14BF" w:rsidRDefault="000E14BF" w:rsidP="000E14BF">
      <w:pPr>
        <w:pStyle w:val="Paragraphedeliste"/>
        <w:numPr>
          <w:ilvl w:val="0"/>
          <w:numId w:val="1"/>
        </w:numPr>
      </w:pPr>
      <w:r>
        <w:t>Galilée : La totalité du réel est connaissable</w:t>
      </w:r>
    </w:p>
    <w:p w14:paraId="143462F5" w14:textId="3260092B" w:rsidR="000E14BF" w:rsidRDefault="00F246F6" w:rsidP="000E14BF">
      <w:pPr>
        <w:pStyle w:val="Paragraphedeliste"/>
        <w:numPr>
          <w:ilvl w:val="0"/>
          <w:numId w:val="1"/>
        </w:numPr>
      </w:pPr>
      <w:r>
        <w:t xml:space="preserve">Darwin, Les plantes et les </w:t>
      </w:r>
      <w:proofErr w:type="spellStart"/>
      <w:r>
        <w:t>annimaux</w:t>
      </w:r>
      <w:proofErr w:type="spellEnd"/>
    </w:p>
    <w:p w14:paraId="49B8303E" w14:textId="4A8B0910" w:rsidR="00F246F6" w:rsidRDefault="00F246F6" w:rsidP="000E14BF">
      <w:pPr>
        <w:pStyle w:val="Paragraphedeliste"/>
        <w:numPr>
          <w:ilvl w:val="0"/>
          <w:numId w:val="1"/>
        </w:numPr>
      </w:pPr>
      <w:r>
        <w:t>Einstein, l’espace, la matière et le temps sont identiques</w:t>
      </w:r>
    </w:p>
    <w:p w14:paraId="52E7810E" w14:textId="4B15A524" w:rsidR="00717949" w:rsidRDefault="00717949" w:rsidP="00717949"/>
    <w:p w14:paraId="186D2BCD" w14:textId="24B26472" w:rsidR="00717949" w:rsidRDefault="00717949" w:rsidP="00717949">
      <w:r>
        <w:t xml:space="preserve">Vidéo : </w:t>
      </w:r>
      <w:hyperlink r:id="rId7" w:history="1">
        <w:r w:rsidR="00432AF3" w:rsidRPr="005E0823">
          <w:rPr>
            <w:rStyle w:val="Lienhypertexte"/>
          </w:rPr>
          <w:t>https://www.youtube.com/watch?v=_adN4caU7l0</w:t>
        </w:r>
      </w:hyperlink>
      <w:r w:rsidR="00A614E3">
        <w:t xml:space="preserve"> </w:t>
      </w:r>
      <w:r w:rsidR="00143D58">
        <w:t>(la théorie de Darwin</w:t>
      </w:r>
      <w:r w:rsidR="00EE2E3F">
        <w:t xml:space="preserve"> – universcience.tv</w:t>
      </w:r>
      <w:r w:rsidR="00143D58">
        <w:t>)</w:t>
      </w:r>
    </w:p>
    <w:p w14:paraId="11E10F51" w14:textId="02155B10" w:rsidR="00EE2E3F" w:rsidRDefault="00EE2E3F" w:rsidP="00717949"/>
    <w:p w14:paraId="085336FA" w14:textId="53129F07" w:rsidR="00EE2E3F" w:rsidRPr="007A3696" w:rsidRDefault="0023437F" w:rsidP="00717949">
      <w:r>
        <w:t>Charles Darwin – L’origine de l’origine</w:t>
      </w:r>
    </w:p>
    <w:sectPr w:rsidR="00EE2E3F" w:rsidRPr="007A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8701A"/>
    <w:multiLevelType w:val="hybridMultilevel"/>
    <w:tmpl w:val="589857C4"/>
    <w:lvl w:ilvl="0" w:tplc="E8B29A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D3"/>
    <w:rsid w:val="00036021"/>
    <w:rsid w:val="000E14BF"/>
    <w:rsid w:val="00115C1F"/>
    <w:rsid w:val="00122367"/>
    <w:rsid w:val="00143D58"/>
    <w:rsid w:val="00172702"/>
    <w:rsid w:val="0023437F"/>
    <w:rsid w:val="002776AD"/>
    <w:rsid w:val="00432AF3"/>
    <w:rsid w:val="004D32C2"/>
    <w:rsid w:val="005B0304"/>
    <w:rsid w:val="006B14C4"/>
    <w:rsid w:val="006F7E45"/>
    <w:rsid w:val="0070443F"/>
    <w:rsid w:val="00717949"/>
    <w:rsid w:val="007756B7"/>
    <w:rsid w:val="00796DE1"/>
    <w:rsid w:val="007A3696"/>
    <w:rsid w:val="008A1523"/>
    <w:rsid w:val="008D7057"/>
    <w:rsid w:val="009147A5"/>
    <w:rsid w:val="009F1CD3"/>
    <w:rsid w:val="00A614E3"/>
    <w:rsid w:val="00A617D1"/>
    <w:rsid w:val="00A73A62"/>
    <w:rsid w:val="00BD2746"/>
    <w:rsid w:val="00BF1FBB"/>
    <w:rsid w:val="00C727E9"/>
    <w:rsid w:val="00CC68CE"/>
    <w:rsid w:val="00D6770B"/>
    <w:rsid w:val="00EB40F6"/>
    <w:rsid w:val="00ED6D43"/>
    <w:rsid w:val="00EE2E3F"/>
    <w:rsid w:val="00F246F6"/>
    <w:rsid w:val="00F43DA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1438"/>
  <w15:chartTrackingRefBased/>
  <w15:docId w15:val="{0C353080-EAFF-4283-B563-994D9B48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32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32C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E14B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432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adN4caU7l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fu.cea.fr/Phocea/Video/index.php?id=340" TargetMode="External"/><Relationship Id="rId5" Type="http://schemas.openxmlformats.org/officeDocument/2006/relationships/hyperlink" Target="https://www.youtube.com/watch?v=sFbctDTNXT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865</Words>
  <Characters>4407</Characters>
  <Application>Microsoft Office Word</Application>
  <DocSecurity>0</DocSecurity>
  <Lines>293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17</cp:revision>
  <dcterms:created xsi:type="dcterms:W3CDTF">2020-10-05T12:07:00Z</dcterms:created>
  <dcterms:modified xsi:type="dcterms:W3CDTF">2020-10-05T13:56:00Z</dcterms:modified>
</cp:coreProperties>
</file>