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653" w:rsidRDefault="00022653" w:rsidP="00022653">
      <w:pPr>
        <w:jc w:val="center"/>
        <w:rPr>
          <w:rFonts w:ascii="Bookman Old Style" w:hAnsi="Bookman Old Style"/>
          <w:b/>
          <w:noProof/>
          <w:sz w:val="32"/>
          <w:szCs w:val="32"/>
          <w:u w:val="single"/>
          <w:lang w:eastAsia="fr-FR"/>
        </w:rPr>
      </w:pPr>
      <w:r w:rsidRPr="00022653">
        <w:rPr>
          <w:rFonts w:ascii="Bookman Old Style" w:hAnsi="Bookman Old Style"/>
          <w:b/>
          <w:noProof/>
          <w:sz w:val="32"/>
          <w:szCs w:val="32"/>
          <w:u w:val="single"/>
          <w:lang w:eastAsia="fr-FR"/>
        </w:rPr>
        <w:t>Sortie</w:t>
      </w:r>
      <w:r>
        <w:rPr>
          <w:rFonts w:ascii="Bookman Old Style" w:hAnsi="Bookman Old Style"/>
          <w:b/>
          <w:noProof/>
          <w:sz w:val="32"/>
          <w:szCs w:val="32"/>
          <w:u w:val="single"/>
          <w:lang w:eastAsia="fr-FR"/>
        </w:rPr>
        <w:t xml:space="preserve"> Théatre </w:t>
      </w:r>
    </w:p>
    <w:p w:rsidR="00022653" w:rsidRDefault="00022653" w:rsidP="00022653">
      <w:pPr>
        <w:jc w:val="center"/>
        <w:rPr>
          <w:rFonts w:ascii="Bookman Old Style" w:hAnsi="Bookman Old Style"/>
          <w:b/>
          <w:noProof/>
          <w:color w:val="FF0000"/>
          <w:sz w:val="32"/>
          <w:szCs w:val="32"/>
          <w:u w:val="single"/>
          <w:lang w:eastAsia="fr-FR"/>
        </w:rPr>
      </w:pPr>
      <w:r w:rsidRPr="00022653">
        <w:rPr>
          <w:rFonts w:ascii="Bookman Old Style" w:hAnsi="Bookman Old Style"/>
          <w:b/>
          <w:noProof/>
          <w:sz w:val="32"/>
          <w:szCs w:val="32"/>
          <w:u w:val="single"/>
          <w:lang w:eastAsia="fr-FR"/>
        </w:rPr>
        <w:t>pour les élèves de</w:t>
      </w:r>
      <w:r>
        <w:rPr>
          <w:rFonts w:ascii="Bookman Old Style" w:hAnsi="Bookman Old Style"/>
          <w:b/>
          <w:noProof/>
          <w:sz w:val="32"/>
          <w:szCs w:val="32"/>
          <w:u w:val="single"/>
          <w:lang w:eastAsia="fr-FR"/>
        </w:rPr>
        <w:t xml:space="preserve"> </w:t>
      </w:r>
      <w:r w:rsidRPr="00022653">
        <w:rPr>
          <w:rFonts w:ascii="Bookman Old Style" w:hAnsi="Bookman Old Style"/>
          <w:b/>
          <w:noProof/>
          <w:color w:val="FF0000"/>
          <w:sz w:val="32"/>
          <w:szCs w:val="32"/>
          <w:u w:val="single"/>
          <w:lang w:eastAsia="fr-FR"/>
        </w:rPr>
        <w:t>Première et de Terminale LLCER</w:t>
      </w:r>
    </w:p>
    <w:p w:rsidR="00ED4066" w:rsidRPr="00022653" w:rsidRDefault="00ED4066" w:rsidP="00022653">
      <w:pPr>
        <w:jc w:val="center"/>
        <w:rPr>
          <w:rFonts w:ascii="Bookman Old Style" w:hAnsi="Bookman Old Style"/>
          <w:b/>
          <w:noProof/>
          <w:sz w:val="32"/>
          <w:szCs w:val="32"/>
          <w:u w:val="single"/>
          <w:lang w:eastAsia="fr-FR"/>
        </w:rPr>
      </w:pPr>
    </w:p>
    <w:p w:rsidR="004569DF" w:rsidRDefault="00022653" w:rsidP="00022653">
      <w:pPr>
        <w:jc w:val="center"/>
      </w:pPr>
      <w:r>
        <w:rPr>
          <w:noProof/>
          <w:lang w:eastAsia="fr-FR"/>
        </w:rPr>
        <w:drawing>
          <wp:inline distT="0" distB="0" distL="0" distR="0" wp14:anchorId="43956E7F" wp14:editId="58FBAD7B">
            <wp:extent cx="2972186" cy="446224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0492" cy="4474713"/>
                    </a:xfrm>
                    <a:prstGeom prst="rect">
                      <a:avLst/>
                    </a:prstGeom>
                  </pic:spPr>
                </pic:pic>
              </a:graphicData>
            </a:graphic>
          </wp:inline>
        </w:drawing>
      </w:r>
    </w:p>
    <w:p w:rsidR="00022653" w:rsidRPr="00022653" w:rsidRDefault="00022653" w:rsidP="00022653">
      <w:pPr>
        <w:jc w:val="center"/>
        <w:rPr>
          <w:color w:val="FF0000"/>
          <w:sz w:val="36"/>
          <w:szCs w:val="36"/>
        </w:rPr>
      </w:pPr>
      <w:r w:rsidRPr="00022653">
        <w:rPr>
          <w:color w:val="FF0000"/>
          <w:sz w:val="36"/>
          <w:szCs w:val="36"/>
        </w:rPr>
        <w:t>Œuvre au programme du Baccalauréat Spécialité LLCER !</w:t>
      </w:r>
    </w:p>
    <w:p w:rsidR="00022653" w:rsidRPr="00022653" w:rsidRDefault="00022653" w:rsidP="00022653">
      <w:pPr>
        <w:jc w:val="center"/>
        <w:rPr>
          <w:sz w:val="28"/>
          <w:szCs w:val="28"/>
        </w:rPr>
      </w:pPr>
      <w:r w:rsidRPr="00022653">
        <w:rPr>
          <w:sz w:val="28"/>
          <w:szCs w:val="28"/>
        </w:rPr>
        <w:t xml:space="preserve">Sortie le </w:t>
      </w:r>
      <w:r w:rsidRPr="00B32CAA">
        <w:rPr>
          <w:color w:val="FF0000"/>
          <w:sz w:val="28"/>
          <w:szCs w:val="28"/>
        </w:rPr>
        <w:t xml:space="preserve">jeudi 5 novembre 2020 </w:t>
      </w:r>
    </w:p>
    <w:p w:rsidR="00B32CAA" w:rsidRDefault="00D94A72" w:rsidP="00B32CAA">
      <w:pPr>
        <w:jc w:val="center"/>
      </w:pPr>
      <w:r>
        <w:t>16</w:t>
      </w:r>
      <w:r w:rsidR="00B32CAA">
        <w:t xml:space="preserve">€ la place (chèque à remettre à Mme GARELIK </w:t>
      </w:r>
      <w:r w:rsidR="00B32CAA" w:rsidRPr="00B32CAA">
        <w:rPr>
          <w:b/>
          <w:u w:val="single"/>
        </w:rPr>
        <w:t>au plus tard le 5 octobre</w:t>
      </w:r>
      <w:r w:rsidR="00B32CAA">
        <w:t>)</w:t>
      </w:r>
    </w:p>
    <w:p w:rsidR="00B32CAA" w:rsidRDefault="00022653" w:rsidP="00022653">
      <w:pPr>
        <w:jc w:val="center"/>
      </w:pPr>
      <w:r>
        <w:t xml:space="preserve">Théâtre </w:t>
      </w:r>
      <w:proofErr w:type="spellStart"/>
      <w:r>
        <w:t>Hébertot</w:t>
      </w:r>
      <w:proofErr w:type="spellEnd"/>
    </w:p>
    <w:p w:rsidR="00022653" w:rsidRDefault="00022653" w:rsidP="00022653">
      <w:pPr>
        <w:jc w:val="center"/>
      </w:pPr>
      <w:r>
        <w:t xml:space="preserve">78 bis Boulevard des Batignolles 75017 Paris </w:t>
      </w:r>
    </w:p>
    <w:p w:rsidR="00022653" w:rsidRPr="00022653" w:rsidRDefault="00022653" w:rsidP="00022653">
      <w:pPr>
        <w:pStyle w:val="NormalWeb"/>
        <w:shd w:val="clear" w:color="auto" w:fill="FFFFFF"/>
        <w:spacing w:before="0" w:beforeAutospacing="0" w:after="0" w:afterAutospacing="0"/>
        <w:jc w:val="both"/>
        <w:textAlignment w:val="baseline"/>
        <w:rPr>
          <w:rFonts w:asciiTheme="minorHAnsi" w:hAnsiTheme="minorHAnsi"/>
          <w:color w:val="000000"/>
        </w:rPr>
      </w:pPr>
      <w:r w:rsidRPr="00022653">
        <w:rPr>
          <w:rStyle w:val="lev"/>
          <w:rFonts w:asciiTheme="minorHAnsi" w:hAnsiTheme="minorHAnsi"/>
          <w:color w:val="000000"/>
          <w:bdr w:val="none" w:sz="0" w:space="0" w:color="auto" w:frame="1"/>
        </w:rPr>
        <w:t>Etats-Unis. 12 hommes, au cours de la délibération d’un procès, ont la responsabilité de juger un jeune homme accusé de parricide. Si pour 11 d’entre eux sa culpabilité est évidente, un juré va émettre des doutes. Or il faut l’unanimité pour pron</w:t>
      </w:r>
      <w:bookmarkStart w:id="0" w:name="_GoBack"/>
      <w:bookmarkEnd w:id="0"/>
      <w:r w:rsidRPr="00022653">
        <w:rPr>
          <w:rStyle w:val="lev"/>
          <w:rFonts w:asciiTheme="minorHAnsi" w:hAnsiTheme="minorHAnsi"/>
          <w:color w:val="000000"/>
          <w:bdr w:val="none" w:sz="0" w:space="0" w:color="auto" w:frame="1"/>
        </w:rPr>
        <w:t>oncer un verdict. Une vie est entre leurs mains. C’est l’acquittement ou la chaise électrique.</w:t>
      </w:r>
    </w:p>
    <w:p w:rsidR="00022653" w:rsidRPr="00022653" w:rsidRDefault="00022653" w:rsidP="00022653">
      <w:pPr>
        <w:pStyle w:val="NormalWeb"/>
        <w:shd w:val="clear" w:color="auto" w:fill="FFFFFF"/>
        <w:spacing w:before="0" w:beforeAutospacing="0" w:after="0" w:afterAutospacing="0"/>
        <w:jc w:val="both"/>
        <w:textAlignment w:val="baseline"/>
        <w:rPr>
          <w:rFonts w:asciiTheme="minorHAnsi" w:hAnsiTheme="minorHAnsi"/>
          <w:color w:val="000000"/>
        </w:rPr>
      </w:pPr>
      <w:r w:rsidRPr="00022653">
        <w:rPr>
          <w:rFonts w:asciiTheme="minorHAnsi" w:hAnsiTheme="minorHAnsi"/>
          <w:color w:val="000000"/>
        </w:rPr>
        <w:t>On assiste dans une tension palpable à un drame judiciaire dans lequel l’intelligence, l’humanité et la persévérance d’un seul homme vont mettre à mal les certitudes et les préjugés des 11 autres jurés, chacun habité et influencé par son histoire personnelle.</w:t>
      </w:r>
    </w:p>
    <w:p w:rsidR="00022653" w:rsidRPr="00022653" w:rsidRDefault="00022653" w:rsidP="00022653">
      <w:pPr>
        <w:pStyle w:val="NormalWeb"/>
        <w:shd w:val="clear" w:color="auto" w:fill="FFFFFF"/>
        <w:spacing w:before="0" w:beforeAutospacing="0" w:after="0" w:afterAutospacing="0"/>
        <w:jc w:val="both"/>
        <w:textAlignment w:val="baseline"/>
        <w:rPr>
          <w:rFonts w:asciiTheme="minorHAnsi" w:hAnsiTheme="minorHAnsi"/>
          <w:color w:val="000000"/>
        </w:rPr>
      </w:pPr>
      <w:r w:rsidRPr="00022653">
        <w:rPr>
          <w:rFonts w:asciiTheme="minorHAnsi" w:hAnsiTheme="minorHAnsi"/>
          <w:color w:val="000000"/>
        </w:rPr>
        <w:t>Au-delà de l’enjeu du procès, cette pièce au propos éminemment moderne questionne sur la façon dont est rendue la justice, montrant à quel point les préjugés indéracinables et l’intolérance de certains peuvent décider de la vie d’un homme.</w:t>
      </w:r>
    </w:p>
    <w:p w:rsidR="00022653" w:rsidRDefault="00022653" w:rsidP="00022653">
      <w:pPr>
        <w:pStyle w:val="NormalWeb"/>
        <w:shd w:val="clear" w:color="auto" w:fill="FFFFFF"/>
        <w:spacing w:before="0" w:beforeAutospacing="0" w:after="0" w:afterAutospacing="0"/>
        <w:jc w:val="both"/>
        <w:textAlignment w:val="baseline"/>
        <w:rPr>
          <w:rFonts w:ascii="Lato" w:hAnsi="Lato"/>
          <w:color w:val="000000"/>
          <w:sz w:val="27"/>
          <w:szCs w:val="27"/>
        </w:rPr>
      </w:pPr>
      <w:r w:rsidRPr="00022653">
        <w:rPr>
          <w:rFonts w:asciiTheme="minorHAnsi" w:hAnsiTheme="minorHAnsi"/>
          <w:color w:val="000000"/>
        </w:rPr>
        <w:t xml:space="preserve">Le Théâtre </w:t>
      </w:r>
      <w:proofErr w:type="spellStart"/>
      <w:r w:rsidRPr="00022653">
        <w:rPr>
          <w:rFonts w:asciiTheme="minorHAnsi" w:hAnsiTheme="minorHAnsi"/>
          <w:color w:val="000000"/>
        </w:rPr>
        <w:t>Hébertot</w:t>
      </w:r>
      <w:proofErr w:type="spellEnd"/>
      <w:r w:rsidRPr="00022653">
        <w:rPr>
          <w:rFonts w:asciiTheme="minorHAnsi" w:hAnsiTheme="minorHAnsi"/>
          <w:color w:val="000000"/>
        </w:rPr>
        <w:t xml:space="preserve"> revisite le chef-d’œuvre du dramaturge américain Reginald Rose “</w:t>
      </w:r>
      <w:proofErr w:type="spellStart"/>
      <w:r w:rsidRPr="00022653">
        <w:rPr>
          <w:rFonts w:asciiTheme="minorHAnsi" w:hAnsiTheme="minorHAnsi"/>
          <w:color w:val="000000"/>
        </w:rPr>
        <w:t>Twelve</w:t>
      </w:r>
      <w:proofErr w:type="spellEnd"/>
      <w:r w:rsidRPr="00022653">
        <w:rPr>
          <w:rFonts w:asciiTheme="minorHAnsi" w:hAnsiTheme="minorHAnsi"/>
          <w:color w:val="000000"/>
        </w:rPr>
        <w:t xml:space="preserve"> </w:t>
      </w:r>
      <w:proofErr w:type="spellStart"/>
      <w:r w:rsidRPr="00022653">
        <w:rPr>
          <w:rFonts w:asciiTheme="minorHAnsi" w:hAnsiTheme="minorHAnsi"/>
          <w:color w:val="000000"/>
        </w:rPr>
        <w:t>Angry</w:t>
      </w:r>
      <w:proofErr w:type="spellEnd"/>
      <w:r w:rsidRPr="00022653">
        <w:rPr>
          <w:rFonts w:asciiTheme="minorHAnsi" w:hAnsiTheme="minorHAnsi"/>
          <w:color w:val="000000"/>
        </w:rPr>
        <w:t xml:space="preserve"> Men” (« 12 Hommes en colère »), écrit en 1953 et adapté au cinéma par Sydney </w:t>
      </w:r>
      <w:proofErr w:type="spellStart"/>
      <w:r w:rsidRPr="00022653">
        <w:rPr>
          <w:rFonts w:asciiTheme="minorHAnsi" w:hAnsiTheme="minorHAnsi"/>
          <w:color w:val="000000"/>
        </w:rPr>
        <w:t>Lumet</w:t>
      </w:r>
      <w:proofErr w:type="spellEnd"/>
      <w:r w:rsidRPr="00022653">
        <w:rPr>
          <w:rFonts w:asciiTheme="minorHAnsi" w:hAnsiTheme="minorHAnsi"/>
          <w:color w:val="000000"/>
        </w:rPr>
        <w:t xml:space="preserve"> quatre ans plus tard.</w:t>
      </w:r>
    </w:p>
    <w:sectPr w:rsidR="00022653" w:rsidSect="00022653">
      <w:pgSz w:w="11906" w:h="16838"/>
      <w:pgMar w:top="709"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53"/>
    <w:rsid w:val="00022653"/>
    <w:rsid w:val="00B32CAA"/>
    <w:rsid w:val="00BE2BD9"/>
    <w:rsid w:val="00D80B9A"/>
    <w:rsid w:val="00D94A72"/>
    <w:rsid w:val="00ED40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3BB61-B2A1-40DA-BDF6-5CC8A509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226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226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80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205</Words>
  <Characters>1130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GARELIK Deborah</dc:creator>
  <cp:keywords/>
  <dc:description/>
  <cp:lastModifiedBy>GARELIK Deborah</cp:lastModifiedBy>
  <cp:revision>4</cp:revision>
  <dcterms:created xsi:type="dcterms:W3CDTF">2020-09-22T09:39:00Z</dcterms:created>
  <dcterms:modified xsi:type="dcterms:W3CDTF">2020-09-22T09:58:00Z</dcterms:modified>
</cp:coreProperties>
</file>