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F6" w:rsidRPr="00996FF6" w:rsidRDefault="00996FF6" w:rsidP="00996FF6">
      <w:pPr>
        <w:shd w:val="clear" w:color="auto" w:fill="FFFFFF"/>
        <w:spacing w:after="264" w:line="240" w:lineRule="auto"/>
        <w:ind w:right="48"/>
        <w:jc w:val="right"/>
        <w:outlineLvl w:val="3"/>
        <w:rPr>
          <w:rFonts w:ascii="Arial" w:eastAsia="Times New Roman" w:hAnsi="Arial" w:cs="Arial"/>
          <w:b/>
          <w:bCs/>
          <w:color w:val="59331F"/>
          <w:sz w:val="20"/>
          <w:szCs w:val="20"/>
          <w:lang w:eastAsia="fr-FR"/>
        </w:rPr>
      </w:pPr>
      <w:hyperlink r:id="rId5" w:history="1">
        <w:r w:rsidRPr="00996FF6">
          <w:rPr>
            <w:rFonts w:ascii="Arial" w:eastAsia="Times New Roman" w:hAnsi="Arial" w:cs="Arial"/>
            <w:b/>
            <w:bCs/>
            <w:color w:val="642A8F"/>
            <w:sz w:val="20"/>
            <w:szCs w:val="20"/>
            <w:u w:val="single"/>
            <w:lang w:eastAsia="fr-FR"/>
          </w:rPr>
          <w:t>Send to</w:t>
        </w:r>
      </w:hyperlink>
    </w:p>
    <w:p w:rsidR="00996FF6" w:rsidRPr="00996FF6" w:rsidRDefault="00996FF6" w:rsidP="00996FF6">
      <w:pPr>
        <w:shd w:val="clear" w:color="auto" w:fill="FFFFFF"/>
        <w:spacing w:after="0" w:line="348" w:lineRule="atLeast"/>
        <w:rPr>
          <w:rFonts w:ascii="Arial" w:eastAsia="Times New Roman" w:hAnsi="Arial" w:cs="Arial"/>
          <w:color w:val="000000"/>
          <w:sz w:val="17"/>
          <w:szCs w:val="17"/>
          <w:lang w:eastAsia="fr-FR"/>
        </w:rPr>
      </w:pPr>
      <w:hyperlink r:id="rId6" w:tooltip="Clinical and experimental allergy : journal of the British Society for Allergy and Clinical Immunology." w:history="1">
        <w:r w:rsidRPr="00996FF6">
          <w:rPr>
            <w:rFonts w:ascii="Arial" w:eastAsia="Times New Roman" w:hAnsi="Arial" w:cs="Arial"/>
            <w:color w:val="660066"/>
            <w:sz w:val="17"/>
            <w:szCs w:val="17"/>
            <w:u w:val="single"/>
            <w:lang w:eastAsia="fr-FR"/>
          </w:rPr>
          <w:t>Clin Exp Allergy.</w:t>
        </w:r>
      </w:hyperlink>
      <w:r w:rsidRPr="00996FF6">
        <w:rPr>
          <w:rFonts w:ascii="Arial" w:eastAsia="Times New Roman" w:hAnsi="Arial" w:cs="Arial"/>
          <w:color w:val="000000"/>
          <w:sz w:val="17"/>
          <w:szCs w:val="17"/>
          <w:lang w:eastAsia="fr-FR"/>
        </w:rPr>
        <w:t> 2016 Mar;46(3):390-6. doi: 10.1111/cea.12709.</w:t>
      </w:r>
    </w:p>
    <w:p w:rsidR="00996FF6" w:rsidRPr="00996FF6" w:rsidRDefault="00996FF6" w:rsidP="00996FF6">
      <w:pPr>
        <w:shd w:val="clear" w:color="auto" w:fill="FFFFFF"/>
        <w:spacing w:before="120" w:after="120" w:line="300" w:lineRule="atLeast"/>
        <w:outlineLvl w:val="0"/>
        <w:rPr>
          <w:rFonts w:ascii="Arial" w:eastAsia="Times New Roman" w:hAnsi="Arial" w:cs="Arial"/>
          <w:b/>
          <w:bCs/>
          <w:color w:val="000000"/>
          <w:kern w:val="36"/>
          <w:sz w:val="28"/>
          <w:szCs w:val="28"/>
          <w:lang w:eastAsia="fr-FR"/>
        </w:rPr>
      </w:pPr>
      <w:r w:rsidRPr="00996FF6">
        <w:rPr>
          <w:rFonts w:ascii="Arial" w:eastAsia="Times New Roman" w:hAnsi="Arial" w:cs="Arial"/>
          <w:b/>
          <w:bCs/>
          <w:color w:val="000000"/>
          <w:kern w:val="36"/>
          <w:sz w:val="28"/>
          <w:szCs w:val="28"/>
          <w:lang w:eastAsia="fr-FR"/>
        </w:rPr>
        <w:t>Thunderstorm-related asthma: what happens and why.</w:t>
      </w:r>
    </w:p>
    <w:p w:rsidR="00996FF6" w:rsidRPr="00996FF6" w:rsidRDefault="00996FF6" w:rsidP="00996FF6">
      <w:pPr>
        <w:shd w:val="clear" w:color="auto" w:fill="FFFFFF"/>
        <w:spacing w:after="0" w:line="240" w:lineRule="auto"/>
        <w:rPr>
          <w:rFonts w:ascii="Arial" w:eastAsia="Times New Roman" w:hAnsi="Arial" w:cs="Arial"/>
          <w:color w:val="000000"/>
          <w:sz w:val="18"/>
          <w:szCs w:val="18"/>
          <w:lang w:eastAsia="fr-FR"/>
        </w:rPr>
      </w:pPr>
      <w:hyperlink r:id="rId7" w:history="1">
        <w:r w:rsidRPr="00996FF6">
          <w:rPr>
            <w:rFonts w:ascii="Arial" w:eastAsia="Times New Roman" w:hAnsi="Arial" w:cs="Arial"/>
            <w:color w:val="660066"/>
            <w:sz w:val="18"/>
            <w:szCs w:val="18"/>
            <w:u w:val="single"/>
            <w:lang w:eastAsia="fr-FR"/>
          </w:rPr>
          <w:t>D'Amato G</w:t>
        </w:r>
      </w:hyperlink>
      <w:r w:rsidRPr="00996FF6">
        <w:rPr>
          <w:rFonts w:ascii="Arial" w:eastAsia="Times New Roman" w:hAnsi="Arial" w:cs="Arial"/>
          <w:color w:val="000000"/>
          <w:sz w:val="15"/>
          <w:szCs w:val="15"/>
          <w:vertAlign w:val="superscript"/>
          <w:lang w:eastAsia="fr-FR"/>
        </w:rPr>
        <w:t>1</w:t>
      </w:r>
      <w:r w:rsidRPr="00996FF6">
        <w:rPr>
          <w:rFonts w:ascii="Arial" w:eastAsia="Times New Roman" w:hAnsi="Arial" w:cs="Arial"/>
          <w:color w:val="000000"/>
          <w:sz w:val="18"/>
          <w:szCs w:val="18"/>
          <w:lang w:eastAsia="fr-FR"/>
        </w:rPr>
        <w:t>, </w:t>
      </w:r>
      <w:hyperlink r:id="rId8" w:history="1">
        <w:r w:rsidRPr="00996FF6">
          <w:rPr>
            <w:rFonts w:ascii="Arial" w:eastAsia="Times New Roman" w:hAnsi="Arial" w:cs="Arial"/>
            <w:color w:val="660066"/>
            <w:sz w:val="18"/>
            <w:szCs w:val="18"/>
            <w:u w:val="single"/>
            <w:lang w:eastAsia="fr-FR"/>
          </w:rPr>
          <w:t>Vitale C</w:t>
        </w:r>
      </w:hyperlink>
      <w:r w:rsidRPr="00996FF6">
        <w:rPr>
          <w:rFonts w:ascii="Arial" w:eastAsia="Times New Roman" w:hAnsi="Arial" w:cs="Arial"/>
          <w:color w:val="000000"/>
          <w:sz w:val="15"/>
          <w:szCs w:val="15"/>
          <w:vertAlign w:val="superscript"/>
          <w:lang w:eastAsia="fr-FR"/>
        </w:rPr>
        <w:t>2</w:t>
      </w:r>
      <w:r w:rsidRPr="00996FF6">
        <w:rPr>
          <w:rFonts w:ascii="Arial" w:eastAsia="Times New Roman" w:hAnsi="Arial" w:cs="Arial"/>
          <w:color w:val="000000"/>
          <w:sz w:val="18"/>
          <w:szCs w:val="18"/>
          <w:lang w:eastAsia="fr-FR"/>
        </w:rPr>
        <w:t>, </w:t>
      </w:r>
      <w:hyperlink r:id="rId9" w:history="1">
        <w:r w:rsidRPr="00996FF6">
          <w:rPr>
            <w:rFonts w:ascii="Arial" w:eastAsia="Times New Roman" w:hAnsi="Arial" w:cs="Arial"/>
            <w:color w:val="660066"/>
            <w:sz w:val="18"/>
            <w:szCs w:val="18"/>
            <w:u w:val="single"/>
            <w:lang w:eastAsia="fr-FR"/>
          </w:rPr>
          <w:t>D'Amato M</w:t>
        </w:r>
      </w:hyperlink>
      <w:r w:rsidRPr="00996FF6">
        <w:rPr>
          <w:rFonts w:ascii="Arial" w:eastAsia="Times New Roman" w:hAnsi="Arial" w:cs="Arial"/>
          <w:color w:val="000000"/>
          <w:sz w:val="15"/>
          <w:szCs w:val="15"/>
          <w:vertAlign w:val="superscript"/>
          <w:lang w:eastAsia="fr-FR"/>
        </w:rPr>
        <w:t>2</w:t>
      </w:r>
      <w:r w:rsidRPr="00996FF6">
        <w:rPr>
          <w:rFonts w:ascii="Arial" w:eastAsia="Times New Roman" w:hAnsi="Arial" w:cs="Arial"/>
          <w:color w:val="000000"/>
          <w:sz w:val="18"/>
          <w:szCs w:val="18"/>
          <w:lang w:eastAsia="fr-FR"/>
        </w:rPr>
        <w:t>, </w:t>
      </w:r>
      <w:hyperlink r:id="rId10" w:history="1">
        <w:r w:rsidRPr="00996FF6">
          <w:rPr>
            <w:rFonts w:ascii="Arial" w:eastAsia="Times New Roman" w:hAnsi="Arial" w:cs="Arial"/>
            <w:color w:val="660066"/>
            <w:sz w:val="18"/>
            <w:szCs w:val="18"/>
            <w:u w:val="single"/>
            <w:lang w:eastAsia="fr-FR"/>
          </w:rPr>
          <w:t>Cecchi L</w:t>
        </w:r>
      </w:hyperlink>
      <w:r w:rsidRPr="00996FF6">
        <w:rPr>
          <w:rFonts w:ascii="Arial" w:eastAsia="Times New Roman" w:hAnsi="Arial" w:cs="Arial"/>
          <w:color w:val="000000"/>
          <w:sz w:val="15"/>
          <w:szCs w:val="15"/>
          <w:vertAlign w:val="superscript"/>
          <w:lang w:eastAsia="fr-FR"/>
        </w:rPr>
        <w:t>3,4</w:t>
      </w:r>
      <w:r w:rsidRPr="00996FF6">
        <w:rPr>
          <w:rFonts w:ascii="Arial" w:eastAsia="Times New Roman" w:hAnsi="Arial" w:cs="Arial"/>
          <w:color w:val="000000"/>
          <w:sz w:val="18"/>
          <w:szCs w:val="18"/>
          <w:lang w:eastAsia="fr-FR"/>
        </w:rPr>
        <w:t>, </w:t>
      </w:r>
      <w:hyperlink r:id="rId11" w:history="1">
        <w:r w:rsidRPr="00996FF6">
          <w:rPr>
            <w:rFonts w:ascii="Arial" w:eastAsia="Times New Roman" w:hAnsi="Arial" w:cs="Arial"/>
            <w:color w:val="660066"/>
            <w:sz w:val="18"/>
            <w:szCs w:val="18"/>
            <w:u w:val="single"/>
            <w:lang w:eastAsia="fr-FR"/>
          </w:rPr>
          <w:t>Liccardi G</w:t>
        </w:r>
      </w:hyperlink>
      <w:r w:rsidRPr="00996FF6">
        <w:rPr>
          <w:rFonts w:ascii="Arial" w:eastAsia="Times New Roman" w:hAnsi="Arial" w:cs="Arial"/>
          <w:color w:val="000000"/>
          <w:sz w:val="15"/>
          <w:szCs w:val="15"/>
          <w:vertAlign w:val="superscript"/>
          <w:lang w:eastAsia="fr-FR"/>
        </w:rPr>
        <w:t>1</w:t>
      </w:r>
      <w:r w:rsidRPr="00996FF6">
        <w:rPr>
          <w:rFonts w:ascii="Arial" w:eastAsia="Times New Roman" w:hAnsi="Arial" w:cs="Arial"/>
          <w:color w:val="000000"/>
          <w:sz w:val="18"/>
          <w:szCs w:val="18"/>
          <w:lang w:eastAsia="fr-FR"/>
        </w:rPr>
        <w:t>, </w:t>
      </w:r>
      <w:hyperlink r:id="rId12" w:history="1">
        <w:r w:rsidRPr="00996FF6">
          <w:rPr>
            <w:rFonts w:ascii="Arial" w:eastAsia="Times New Roman" w:hAnsi="Arial" w:cs="Arial"/>
            <w:color w:val="660066"/>
            <w:sz w:val="18"/>
            <w:szCs w:val="18"/>
            <w:u w:val="single"/>
            <w:lang w:eastAsia="fr-FR"/>
          </w:rPr>
          <w:t>Molino A</w:t>
        </w:r>
      </w:hyperlink>
      <w:r w:rsidRPr="00996FF6">
        <w:rPr>
          <w:rFonts w:ascii="Arial" w:eastAsia="Times New Roman" w:hAnsi="Arial" w:cs="Arial"/>
          <w:color w:val="000000"/>
          <w:sz w:val="15"/>
          <w:szCs w:val="15"/>
          <w:vertAlign w:val="superscript"/>
          <w:lang w:eastAsia="fr-FR"/>
        </w:rPr>
        <w:t>2</w:t>
      </w:r>
      <w:r w:rsidRPr="00996FF6">
        <w:rPr>
          <w:rFonts w:ascii="Arial" w:eastAsia="Times New Roman" w:hAnsi="Arial" w:cs="Arial"/>
          <w:color w:val="000000"/>
          <w:sz w:val="18"/>
          <w:szCs w:val="18"/>
          <w:lang w:eastAsia="fr-FR"/>
        </w:rPr>
        <w:t>, </w:t>
      </w:r>
      <w:hyperlink r:id="rId13" w:history="1">
        <w:r w:rsidRPr="00996FF6">
          <w:rPr>
            <w:rFonts w:ascii="Arial" w:eastAsia="Times New Roman" w:hAnsi="Arial" w:cs="Arial"/>
            <w:color w:val="660066"/>
            <w:sz w:val="18"/>
            <w:szCs w:val="18"/>
            <w:u w:val="single"/>
            <w:lang w:eastAsia="fr-FR"/>
          </w:rPr>
          <w:t>Vatrella A</w:t>
        </w:r>
      </w:hyperlink>
      <w:r w:rsidRPr="00996FF6">
        <w:rPr>
          <w:rFonts w:ascii="Arial" w:eastAsia="Times New Roman" w:hAnsi="Arial" w:cs="Arial"/>
          <w:color w:val="000000"/>
          <w:sz w:val="15"/>
          <w:szCs w:val="15"/>
          <w:vertAlign w:val="superscript"/>
          <w:lang w:eastAsia="fr-FR"/>
        </w:rPr>
        <w:t>5</w:t>
      </w:r>
      <w:r w:rsidRPr="00996FF6">
        <w:rPr>
          <w:rFonts w:ascii="Arial" w:eastAsia="Times New Roman" w:hAnsi="Arial" w:cs="Arial"/>
          <w:color w:val="000000"/>
          <w:sz w:val="18"/>
          <w:szCs w:val="18"/>
          <w:lang w:eastAsia="fr-FR"/>
        </w:rPr>
        <w:t>, </w:t>
      </w:r>
      <w:hyperlink r:id="rId14" w:history="1">
        <w:r w:rsidRPr="00996FF6">
          <w:rPr>
            <w:rFonts w:ascii="Arial" w:eastAsia="Times New Roman" w:hAnsi="Arial" w:cs="Arial"/>
            <w:color w:val="660066"/>
            <w:sz w:val="18"/>
            <w:szCs w:val="18"/>
            <w:u w:val="single"/>
            <w:lang w:eastAsia="fr-FR"/>
          </w:rPr>
          <w:t>Sanduzzi A</w:t>
        </w:r>
      </w:hyperlink>
      <w:r w:rsidRPr="00996FF6">
        <w:rPr>
          <w:rFonts w:ascii="Arial" w:eastAsia="Times New Roman" w:hAnsi="Arial" w:cs="Arial"/>
          <w:color w:val="000000"/>
          <w:sz w:val="15"/>
          <w:szCs w:val="15"/>
          <w:vertAlign w:val="superscript"/>
          <w:lang w:eastAsia="fr-FR"/>
        </w:rPr>
        <w:t>2</w:t>
      </w:r>
      <w:r w:rsidRPr="00996FF6">
        <w:rPr>
          <w:rFonts w:ascii="Arial" w:eastAsia="Times New Roman" w:hAnsi="Arial" w:cs="Arial"/>
          <w:color w:val="000000"/>
          <w:sz w:val="18"/>
          <w:szCs w:val="18"/>
          <w:lang w:eastAsia="fr-FR"/>
        </w:rPr>
        <w:t>, </w:t>
      </w:r>
      <w:hyperlink r:id="rId15" w:history="1">
        <w:r w:rsidRPr="00996FF6">
          <w:rPr>
            <w:rFonts w:ascii="Arial" w:eastAsia="Times New Roman" w:hAnsi="Arial" w:cs="Arial"/>
            <w:color w:val="660066"/>
            <w:sz w:val="18"/>
            <w:szCs w:val="18"/>
            <w:u w:val="single"/>
            <w:lang w:eastAsia="fr-FR"/>
          </w:rPr>
          <w:t>Maesano C</w:t>
        </w:r>
      </w:hyperlink>
      <w:r w:rsidRPr="00996FF6">
        <w:rPr>
          <w:rFonts w:ascii="Arial" w:eastAsia="Times New Roman" w:hAnsi="Arial" w:cs="Arial"/>
          <w:color w:val="000000"/>
          <w:sz w:val="15"/>
          <w:szCs w:val="15"/>
          <w:vertAlign w:val="superscript"/>
          <w:lang w:eastAsia="fr-FR"/>
        </w:rPr>
        <w:t>6</w:t>
      </w:r>
      <w:r w:rsidRPr="00996FF6">
        <w:rPr>
          <w:rFonts w:ascii="Arial" w:eastAsia="Times New Roman" w:hAnsi="Arial" w:cs="Arial"/>
          <w:color w:val="000000"/>
          <w:sz w:val="18"/>
          <w:szCs w:val="18"/>
          <w:lang w:eastAsia="fr-FR"/>
        </w:rPr>
        <w:t>, </w:t>
      </w:r>
      <w:hyperlink r:id="rId16" w:history="1">
        <w:r w:rsidRPr="00996FF6">
          <w:rPr>
            <w:rFonts w:ascii="Arial" w:eastAsia="Times New Roman" w:hAnsi="Arial" w:cs="Arial"/>
            <w:color w:val="660066"/>
            <w:sz w:val="18"/>
            <w:szCs w:val="18"/>
            <w:u w:val="single"/>
            <w:lang w:eastAsia="fr-FR"/>
          </w:rPr>
          <w:t>Annesi-Maesano I</w:t>
        </w:r>
      </w:hyperlink>
      <w:r w:rsidRPr="00996FF6">
        <w:rPr>
          <w:rFonts w:ascii="Arial" w:eastAsia="Times New Roman" w:hAnsi="Arial" w:cs="Arial"/>
          <w:color w:val="000000"/>
          <w:sz w:val="15"/>
          <w:szCs w:val="15"/>
          <w:vertAlign w:val="superscript"/>
          <w:lang w:eastAsia="fr-FR"/>
        </w:rPr>
        <w:t>6</w:t>
      </w:r>
      <w:r w:rsidRPr="00996FF6">
        <w:rPr>
          <w:rFonts w:ascii="Arial" w:eastAsia="Times New Roman" w:hAnsi="Arial" w:cs="Arial"/>
          <w:color w:val="000000"/>
          <w:sz w:val="18"/>
          <w:szCs w:val="18"/>
          <w:lang w:eastAsia="fr-FR"/>
        </w:rPr>
        <w:t>.</w:t>
      </w:r>
    </w:p>
    <w:p w:rsidR="00996FF6" w:rsidRPr="00996FF6" w:rsidRDefault="00996FF6" w:rsidP="00996FF6">
      <w:pPr>
        <w:shd w:val="clear" w:color="auto" w:fill="FFFFFF"/>
        <w:spacing w:after="0" w:line="240" w:lineRule="auto"/>
        <w:outlineLvl w:val="2"/>
        <w:rPr>
          <w:rFonts w:ascii="Arial" w:eastAsia="Times New Roman" w:hAnsi="Arial" w:cs="Arial"/>
          <w:b/>
          <w:bCs/>
          <w:color w:val="724128"/>
          <w:lang w:eastAsia="fr-FR"/>
        </w:rPr>
      </w:pPr>
      <w:hyperlink r:id="rId17" w:tooltip="Open/close author information list" w:history="1">
        <w:r w:rsidRPr="00996FF6">
          <w:rPr>
            <w:rFonts w:ascii="Arial" w:eastAsia="Times New Roman" w:hAnsi="Arial" w:cs="Arial"/>
            <w:b/>
            <w:bCs/>
            <w:color w:val="660066"/>
            <w:sz w:val="21"/>
            <w:szCs w:val="21"/>
            <w:u w:val="single"/>
            <w:lang w:eastAsia="fr-FR"/>
          </w:rPr>
          <w:t>Author information</w:t>
        </w:r>
      </w:hyperlink>
    </w:p>
    <w:p w:rsidR="00996FF6" w:rsidRPr="00996FF6" w:rsidRDefault="00996FF6" w:rsidP="00996FF6">
      <w:pPr>
        <w:shd w:val="clear" w:color="auto" w:fill="FFFFFF"/>
        <w:spacing w:after="0" w:line="240" w:lineRule="auto"/>
        <w:outlineLvl w:val="2"/>
        <w:rPr>
          <w:rFonts w:ascii="Arial" w:eastAsia="Times New Roman" w:hAnsi="Arial" w:cs="Arial"/>
          <w:b/>
          <w:bCs/>
          <w:color w:val="985735"/>
          <w:lang w:eastAsia="fr-FR"/>
        </w:rPr>
      </w:pPr>
      <w:r w:rsidRPr="00996FF6">
        <w:rPr>
          <w:rFonts w:ascii="Arial" w:eastAsia="Times New Roman" w:hAnsi="Arial" w:cs="Arial"/>
          <w:b/>
          <w:bCs/>
          <w:color w:val="985735"/>
          <w:lang w:eastAsia="fr-FR"/>
        </w:rPr>
        <w:t>Abstract</w:t>
      </w:r>
    </w:p>
    <w:p w:rsidR="00996FF6" w:rsidRPr="00996FF6" w:rsidRDefault="00996FF6" w:rsidP="00996FF6">
      <w:pPr>
        <w:shd w:val="clear" w:color="auto" w:fill="FFFFFF"/>
        <w:spacing w:line="369" w:lineRule="atLeast"/>
        <w:rPr>
          <w:rFonts w:ascii="Arial" w:eastAsia="Times New Roman" w:hAnsi="Arial" w:cs="Arial"/>
          <w:color w:val="000000"/>
          <w:sz w:val="21"/>
          <w:szCs w:val="21"/>
          <w:lang w:eastAsia="fr-FR"/>
        </w:rPr>
      </w:pPr>
      <w:r w:rsidRPr="00996FF6">
        <w:rPr>
          <w:rFonts w:ascii="Arial" w:eastAsia="Times New Roman" w:hAnsi="Arial" w:cs="Arial"/>
          <w:color w:val="000000"/>
          <w:sz w:val="21"/>
          <w:szCs w:val="21"/>
          <w:lang w:eastAsia="fr-FR"/>
        </w:rPr>
        <w:t>The fifth report issued by the Intergovernmental Panel on Climate Change forecasts that greenhouse gases will increase the global temperature as well as the frequency of extreme weather phenomena. An increasing body of evidence shows the occurrence of severe asthma epidemics during thunderstorms in the pollen season, in various geographical zones. The main hypotheses explaining association between thunderstorms and asthma claim that thunderstorms can concentrate pollen grains at ground level which may then release allergenic particles of respirable size in the atmosphere after their rupture by osmotic shock. During the first 20-30 min of a thunderstorm, patients suffering from pollen allergies may inhale a high concentration of the allergenic material that is dispersed into the atmosphere, which in turn can induce asthmatic reactions, often severe. Subjects without asthma symptoms, but affected by seasonal rhinitis can also experience an asthma attack. All subjects affected by pollen allergy should be alerted to the danger of being outdoors during a thunderstorm in the pollen season, as such events may be an important cause of severe exacerbations. In light of these observations, it is useful to predict thunderstorms and thus minimize thunderstorm-related events.</w:t>
      </w:r>
    </w:p>
    <w:p w:rsidR="00302A1B" w:rsidRDefault="00302A1B">
      <w:bookmarkStart w:id="0" w:name="_GoBack"/>
      <w:bookmarkEnd w:id="0"/>
    </w:p>
    <w:sectPr w:rsidR="00302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F6"/>
    <w:rsid w:val="00302A1B"/>
    <w:rsid w:val="00996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843840">
      <w:bodyDiv w:val="1"/>
      <w:marLeft w:val="0"/>
      <w:marRight w:val="0"/>
      <w:marTop w:val="0"/>
      <w:marBottom w:val="0"/>
      <w:divBdr>
        <w:top w:val="none" w:sz="0" w:space="0" w:color="auto"/>
        <w:left w:val="none" w:sz="0" w:space="0" w:color="auto"/>
        <w:bottom w:val="none" w:sz="0" w:space="0" w:color="auto"/>
        <w:right w:val="none" w:sz="0" w:space="0" w:color="auto"/>
      </w:divBdr>
      <w:divsChild>
        <w:div w:id="258099990">
          <w:marLeft w:val="0"/>
          <w:marRight w:val="0"/>
          <w:marTop w:val="120"/>
          <w:marBottom w:val="360"/>
          <w:divBdr>
            <w:top w:val="none" w:sz="0" w:space="0" w:color="auto"/>
            <w:left w:val="none" w:sz="0" w:space="0" w:color="auto"/>
            <w:bottom w:val="none" w:sz="0" w:space="0" w:color="auto"/>
            <w:right w:val="none" w:sz="0" w:space="0" w:color="auto"/>
          </w:divBdr>
          <w:divsChild>
            <w:div w:id="1939555450">
              <w:marLeft w:val="0"/>
              <w:marRight w:val="0"/>
              <w:marTop w:val="0"/>
              <w:marBottom w:val="0"/>
              <w:divBdr>
                <w:top w:val="none" w:sz="0" w:space="0" w:color="auto"/>
                <w:left w:val="none" w:sz="0" w:space="0" w:color="auto"/>
                <w:bottom w:val="none" w:sz="0" w:space="0" w:color="auto"/>
                <w:right w:val="none" w:sz="0" w:space="0" w:color="auto"/>
              </w:divBdr>
            </w:div>
            <w:div w:id="419761974">
              <w:marLeft w:val="0"/>
              <w:marRight w:val="0"/>
              <w:marTop w:val="0"/>
              <w:marBottom w:val="0"/>
              <w:divBdr>
                <w:top w:val="none" w:sz="0" w:space="0" w:color="auto"/>
                <w:left w:val="none" w:sz="0" w:space="0" w:color="auto"/>
                <w:bottom w:val="none" w:sz="0" w:space="0" w:color="auto"/>
                <w:right w:val="none" w:sz="0" w:space="0" w:color="auto"/>
              </w:divBdr>
            </w:div>
            <w:div w:id="363404233">
              <w:marLeft w:val="0"/>
              <w:marRight w:val="0"/>
              <w:marTop w:val="0"/>
              <w:marBottom w:val="0"/>
              <w:divBdr>
                <w:top w:val="none" w:sz="0" w:space="0" w:color="auto"/>
                <w:left w:val="none" w:sz="0" w:space="0" w:color="auto"/>
                <w:bottom w:val="none" w:sz="0" w:space="0" w:color="auto"/>
                <w:right w:val="none" w:sz="0" w:space="0" w:color="auto"/>
              </w:divBdr>
            </w:div>
            <w:div w:id="1540125100">
              <w:marLeft w:val="0"/>
              <w:marRight w:val="0"/>
              <w:marTop w:val="288"/>
              <w:marBottom w:val="100"/>
              <w:divBdr>
                <w:top w:val="none" w:sz="0" w:space="0" w:color="auto"/>
                <w:left w:val="none" w:sz="0" w:space="0" w:color="auto"/>
                <w:bottom w:val="none" w:sz="0" w:space="0" w:color="auto"/>
                <w:right w:val="none" w:sz="0" w:space="0" w:color="auto"/>
              </w:divBdr>
              <w:divsChild>
                <w:div w:id="20978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Vitale%20C%5BAuthor%5D&amp;cauthor=true&amp;cauthor_uid=26765082" TargetMode="External"/><Relationship Id="rId13" Type="http://schemas.openxmlformats.org/officeDocument/2006/relationships/hyperlink" Target="https://www.ncbi.nlm.nih.gov/pubmed/?term=Vatrella%20A%5BAuthor%5D&amp;cauthor=true&amp;cauthor_uid=267650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term=D%27Amato%20G%5BAuthor%5D&amp;cauthor=true&amp;cauthor_uid=26765082" TargetMode="External"/><Relationship Id="rId12" Type="http://schemas.openxmlformats.org/officeDocument/2006/relationships/hyperlink" Target="https://www.ncbi.nlm.nih.gov/pubmed/?term=Molino%20A%5BAuthor%5D&amp;cauthor=true&amp;cauthor_uid=26765082" TargetMode="External"/><Relationship Id="rId17" Type="http://schemas.openxmlformats.org/officeDocument/2006/relationships/hyperlink" Target="https://www.ncbi.nlm.nih.gov/pubmed/26765082" TargetMode="External"/><Relationship Id="rId2" Type="http://schemas.microsoft.com/office/2007/relationships/stylesWithEffects" Target="stylesWithEffects.xml"/><Relationship Id="rId16" Type="http://schemas.openxmlformats.org/officeDocument/2006/relationships/hyperlink" Target="https://www.ncbi.nlm.nih.gov/pubmed/?term=Annesi-Maesano%20I%5BAuthor%5D&amp;cauthor=true&amp;cauthor_uid=26765082" TargetMode="External"/><Relationship Id="rId1" Type="http://schemas.openxmlformats.org/officeDocument/2006/relationships/styles" Target="styles.xml"/><Relationship Id="rId6" Type="http://schemas.openxmlformats.org/officeDocument/2006/relationships/hyperlink" Target="https://www.ncbi.nlm.nih.gov/pubmed/26765082" TargetMode="External"/><Relationship Id="rId11" Type="http://schemas.openxmlformats.org/officeDocument/2006/relationships/hyperlink" Target="https://www.ncbi.nlm.nih.gov/pubmed/?term=Liccardi%20G%5BAuthor%5D&amp;cauthor=true&amp;cauthor_uid=26765082" TargetMode="External"/><Relationship Id="rId5" Type="http://schemas.openxmlformats.org/officeDocument/2006/relationships/hyperlink" Target="https://www.ncbi.nlm.nih.gov/pubmed/26765082" TargetMode="External"/><Relationship Id="rId15" Type="http://schemas.openxmlformats.org/officeDocument/2006/relationships/hyperlink" Target="https://www.ncbi.nlm.nih.gov/pubmed/?term=Maesano%20C%5BAuthor%5D&amp;cauthor=true&amp;cauthor_uid=26765082" TargetMode="External"/><Relationship Id="rId10" Type="http://schemas.openxmlformats.org/officeDocument/2006/relationships/hyperlink" Target="https://www.ncbi.nlm.nih.gov/pubmed/?term=Cecchi%20L%5BAuthor%5D&amp;cauthor=true&amp;cauthor_uid=2676508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ubmed/?term=D%27Amato%20M%5BAuthor%5D&amp;cauthor=true&amp;cauthor_uid=26765082" TargetMode="External"/><Relationship Id="rId14" Type="http://schemas.openxmlformats.org/officeDocument/2006/relationships/hyperlink" Target="https://www.ncbi.nlm.nih.gov/pubmed/?term=Sanduzzi%20A%5BAuthor%5D&amp;cauthor=true&amp;cauthor_uid=2676508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2596</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2018-11-04T19:20:00Z</dcterms:created>
  <dcterms:modified xsi:type="dcterms:W3CDTF">2018-11-04T19:20:00Z</dcterms:modified>
</cp:coreProperties>
</file>