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193FF" w14:textId="77777777" w:rsidR="00350023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Letellier</w:t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  <w:t xml:space="preserve">       </w:t>
      </w:r>
      <w:r w:rsidR="00133F2D" w:rsidRPr="00647E77">
        <w:rPr>
          <w:rFonts w:ascii="Arial" w:hAnsi="Arial" w:cs="Arial"/>
          <w:u w:val="single" w:color="FF0000"/>
        </w:rPr>
        <w:t>lundi 4 décembre 2017</w:t>
      </w:r>
    </w:p>
    <w:p w14:paraId="0E2748B9" w14:textId="77777777" w:rsidR="00003978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Henry</w:t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val="single" w:color="FF0000"/>
        </w:rPr>
        <w:t>Histoire : Analyse de document</w:t>
      </w:r>
    </w:p>
    <w:p w14:paraId="141DA5B2" w14:textId="77777777" w:rsidR="00003978" w:rsidRPr="00647E77" w:rsidRDefault="00AF76F7" w:rsidP="00003978">
      <w:pPr>
        <w:jc w:val="both"/>
        <w:rPr>
          <w:rFonts w:ascii="Arial" w:hAnsi="Arial" w:cs="Arial"/>
          <w:u w:val="single" w:color="FF0000"/>
        </w:rPr>
      </w:pPr>
      <w:r>
        <w:rPr>
          <w:rFonts w:ascii="Arial" w:hAnsi="Arial" w:cs="Arial"/>
          <w:noProof/>
          <w:lang w:eastAsia="fr-FR"/>
        </w:rPr>
        <w:pict w14:anchorId="35FFD4F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9.25pt;margin-top:25.1pt;width:74.15pt;height:95.1pt;z-index:251659264" fillcolor="white [3201]" strokecolor="red" strokeweight="2.5pt">
            <v:shadow color="#868686"/>
            <v:textbox>
              <w:txbxContent>
                <w:p w14:paraId="33A4586F" w14:textId="77777777" w:rsidR="006D2744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Note</w:t>
                  </w:r>
                  <w:r>
                    <w:rPr>
                      <w:color w:val="FF0000"/>
                      <w:u w:val="single"/>
                    </w:rPr>
                    <w:t> :</w:t>
                  </w:r>
                </w:p>
                <w:p w14:paraId="42E171B1" w14:textId="77777777" w:rsidR="006D2744" w:rsidRPr="006D2744" w:rsidRDefault="00AF76F7">
                  <w:pPr>
                    <w:pBdr>
                      <w:bottom w:val="single" w:sz="12" w:space="1" w:color="auto"/>
                    </w:pBd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</w:t>
                  </w:r>
                </w:p>
                <w:p w14:paraId="5DD36532" w14:textId="77777777" w:rsidR="006D2744" w:rsidRPr="006D2744" w:rsidRDefault="00AF76F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10</w:t>
                  </w:r>
                </w:p>
              </w:txbxContent>
            </v:textbox>
          </v:shape>
        </w:pict>
      </w:r>
      <w:r w:rsidR="00003978" w:rsidRPr="00647E77">
        <w:rPr>
          <w:rFonts w:ascii="Arial" w:hAnsi="Arial" w:cs="Arial"/>
          <w:u w:val="single" w:color="FF0000"/>
        </w:rPr>
        <w:t>2GT3</w:t>
      </w:r>
    </w:p>
    <w:p w14:paraId="506A51E3" w14:textId="77777777" w:rsidR="00BE62ED" w:rsidRDefault="00AF76F7" w:rsidP="0000397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 w14:anchorId="329A4D05">
          <v:shape id="_x0000_s1029" type="#_x0000_t202" style="position:absolute;left:0;text-align:left;margin-left:350.95pt;margin-top:.55pt;width:171.95pt;height:95.95pt;z-index:251661312" fillcolor="white [3201]" strokecolor="red" strokeweight="2.5pt">
            <v:shadow color="#868686"/>
            <v:textbox>
              <w:txbxContent>
                <w:p w14:paraId="6D1734E8" w14:textId="77777777" w:rsidR="001926A8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 w14:anchorId="64897641">
          <v:shape id="_x0000_s1028" type="#_x0000_t202" style="position:absolute;left:0;text-align:left;margin-left:4.9pt;margin-top:.55pt;width:346.05pt;height:95.1pt;z-index:251660288" fillcolor="white [3201]" strokecolor="red" strokeweight="2.5pt">
            <v:shadow color="#868686"/>
            <v:textbox>
              <w:txbxContent>
                <w:p w14:paraId="24534FA5" w14:textId="77777777" w:rsidR="001926A8" w:rsidRDefault="006D2744" w:rsidP="00AF76F7">
                  <w:pPr>
                    <w:spacing w:after="0" w:line="240" w:lineRule="auto"/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Appréciations :</w:t>
                  </w:r>
                </w:p>
                <w:p w14:paraId="2B2331E1" w14:textId="77777777" w:rsidR="007243BA" w:rsidRPr="007243BA" w:rsidRDefault="007243BA" w:rsidP="00AF76F7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FF0000"/>
                    </w:rPr>
                  </w:pPr>
                  <w:r w:rsidRPr="007243BA">
                    <w:rPr>
                      <w:color w:val="FF0000"/>
                    </w:rPr>
                    <w:t xml:space="preserve">La compréhension du texte est très approximative. </w:t>
                  </w:r>
                </w:p>
                <w:p w14:paraId="003D3C6A" w14:textId="77777777" w:rsidR="007243BA" w:rsidRDefault="007243BA" w:rsidP="00AF76F7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FF0000"/>
                    </w:rPr>
                  </w:pPr>
                  <w:r w:rsidRPr="007243BA">
                    <w:rPr>
                      <w:color w:val="FF0000"/>
                    </w:rPr>
                    <w:t xml:space="preserve">Les règles de </w:t>
                  </w:r>
                  <w:r>
                    <w:rPr>
                      <w:color w:val="FF0000"/>
                    </w:rPr>
                    <w:t>grammaire sont à revoir</w:t>
                  </w:r>
                </w:p>
                <w:p w14:paraId="48436069" w14:textId="77777777" w:rsidR="007243BA" w:rsidRDefault="007243BA" w:rsidP="00AF76F7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La présentation est en pro</w:t>
                  </w:r>
                  <w:bookmarkStart w:id="0" w:name="_GoBack"/>
                  <w:bookmarkEnd w:id="0"/>
                  <w:r>
                    <w:rPr>
                      <w:color w:val="FF0000"/>
                    </w:rPr>
                    <w:t>grès par rapport au premier devoir</w:t>
                  </w:r>
                </w:p>
                <w:p w14:paraId="5BD674EF" w14:textId="77777777" w:rsidR="007243BA" w:rsidRPr="007243BA" w:rsidRDefault="007243BA" w:rsidP="00AF76F7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40" w:lineRule="auto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Vous oubliez</w:t>
                  </w:r>
                  <w:r w:rsidR="00AF76F7">
                    <w:rPr>
                      <w:color w:val="FF0000"/>
                    </w:rPr>
                    <w:t xml:space="preserve"> de répondre à la question. Il faut prendre dans le document ce qui vous est utile pour y répondre. </w:t>
                  </w:r>
                </w:p>
              </w:txbxContent>
            </v:textbox>
          </v:shape>
        </w:pict>
      </w:r>
      <w:r w:rsidR="00BB0C3C">
        <w:rPr>
          <w:rFonts w:ascii="Arial" w:hAnsi="Arial" w:cs="Arial"/>
          <w:noProof/>
          <w:lang w:eastAsia="fr-FR"/>
        </w:rPr>
        <w:pict w14:anchorId="088A99B9">
          <v:rect id="_x0000_s1026" style="position:absolute;left:0;text-align:left;margin-left:-69.25pt;margin-top:.55pt;width:592.15pt;height:54.3pt;z-index:251658240">
            <v:textbox>
              <w:txbxContent>
                <w:p w14:paraId="111CF9BB" w14:textId="77777777" w:rsidR="001926A8" w:rsidRDefault="001926A8"/>
              </w:txbxContent>
            </v:textbox>
          </v:rect>
        </w:pict>
      </w:r>
    </w:p>
    <w:p w14:paraId="19D46276" w14:textId="77777777" w:rsidR="00BE62ED" w:rsidRDefault="00BE62ED" w:rsidP="00003978">
      <w:pPr>
        <w:jc w:val="both"/>
        <w:rPr>
          <w:rFonts w:ascii="Arial" w:hAnsi="Arial" w:cs="Arial"/>
        </w:rPr>
      </w:pPr>
    </w:p>
    <w:p w14:paraId="03D1F90D" w14:textId="77777777" w:rsidR="001926A8" w:rsidRDefault="001926A8" w:rsidP="00003978">
      <w:pPr>
        <w:jc w:val="both"/>
        <w:rPr>
          <w:rFonts w:ascii="Arial" w:hAnsi="Arial" w:cs="Arial"/>
        </w:rPr>
      </w:pPr>
    </w:p>
    <w:p w14:paraId="294C1355" w14:textId="77777777" w:rsidR="001926A8" w:rsidRDefault="001926A8" w:rsidP="00003978">
      <w:pPr>
        <w:jc w:val="both"/>
        <w:rPr>
          <w:rFonts w:ascii="Arial" w:hAnsi="Arial" w:cs="Arial"/>
        </w:rPr>
      </w:pPr>
    </w:p>
    <w:p w14:paraId="668E72C7" w14:textId="77777777" w:rsidR="006D2744" w:rsidRPr="00AF76F7" w:rsidRDefault="00AF76F7" w:rsidP="00003978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S. 0. : 0,5/1</w:t>
      </w:r>
    </w:p>
    <w:p w14:paraId="01D62067" w14:textId="77777777" w:rsidR="006D2744" w:rsidRDefault="009F3BD6" w:rsidP="00436921">
      <w:pPr>
        <w:ind w:firstLine="708"/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t xml:space="preserve">Le texte parle de la citoyenneté dans l’empire </w:t>
      </w:r>
      <w:commentRangeStart w:id="2"/>
      <w:r>
        <w:rPr>
          <w:rFonts w:ascii="Arial" w:hAnsi="Arial" w:cs="Arial"/>
        </w:rPr>
        <w:t>romain</w:t>
      </w:r>
      <w:commentRangeEnd w:id="2"/>
      <w:r w:rsidR="007243BA">
        <w:rPr>
          <w:rStyle w:val="Marquedecommentaire"/>
        </w:rPr>
        <w:commentReference w:id="2"/>
      </w:r>
      <w:r>
        <w:rPr>
          <w:rFonts w:ascii="Arial" w:hAnsi="Arial" w:cs="Arial"/>
        </w:rPr>
        <w:t xml:space="preserve"> au </w:t>
      </w:r>
      <w:commentRangeStart w:id="3"/>
      <w:r>
        <w:rPr>
          <w:rFonts w:ascii="Arial" w:hAnsi="Arial" w:cs="Arial"/>
        </w:rPr>
        <w:t>1</w:t>
      </w:r>
      <w:r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 xml:space="preserve">siècle </w:t>
      </w:r>
      <w:proofErr w:type="spellStart"/>
      <w:r>
        <w:rPr>
          <w:rFonts w:ascii="Arial" w:hAnsi="Arial" w:cs="Arial"/>
        </w:rPr>
        <w:t>pC</w:t>
      </w:r>
      <w:commentRangeEnd w:id="3"/>
      <w:proofErr w:type="spellEnd"/>
      <w:r w:rsidR="007243BA">
        <w:rPr>
          <w:rStyle w:val="Marquedecommentaire"/>
        </w:rPr>
        <w:commentReference w:id="3"/>
      </w:r>
      <w:r w:rsidR="0052643D">
        <w:rPr>
          <w:rFonts w:ascii="Arial" w:hAnsi="Arial" w:cs="Arial"/>
        </w:rPr>
        <w:t>, écrit p</w:t>
      </w:r>
      <w:r w:rsidR="00021576">
        <w:rPr>
          <w:rFonts w:ascii="Arial" w:hAnsi="Arial" w:cs="Arial"/>
        </w:rPr>
        <w:t xml:space="preserve">ar Tacite, le texte est </w:t>
      </w:r>
      <w:r w:rsidR="00021576" w:rsidRPr="007243BA">
        <w:rPr>
          <w:rFonts w:ascii="Arial" w:hAnsi="Arial" w:cs="Arial"/>
          <w:strike/>
        </w:rPr>
        <w:t>Annalistique</w:t>
      </w:r>
      <w:r w:rsidR="00BD097D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est extrait de </w:t>
      </w:r>
      <w:r w:rsidR="00ED1B3F">
        <w:rPr>
          <w:rFonts w:ascii="Arial" w:hAnsi="Arial" w:cs="Arial"/>
          <w:i/>
        </w:rPr>
        <w:t>Annales</w:t>
      </w:r>
      <w:r w:rsidR="00575515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XI</w:t>
      </w:r>
      <w:r w:rsidR="00575515">
        <w:rPr>
          <w:rFonts w:ascii="Arial" w:hAnsi="Arial" w:cs="Arial"/>
        </w:rPr>
        <w:t>, 23-25. Il date du II</w:t>
      </w:r>
      <w:r w:rsidR="00BD097D">
        <w:rPr>
          <w:rFonts w:ascii="Arial" w:hAnsi="Arial" w:cs="Arial"/>
          <w:vertAlign w:val="superscript"/>
        </w:rPr>
        <w:t xml:space="preserve">e </w:t>
      </w:r>
      <w:r w:rsidR="00BD097D">
        <w:rPr>
          <w:rFonts w:ascii="Arial" w:hAnsi="Arial" w:cs="Arial"/>
        </w:rPr>
        <w:t>siècle pC.</w:t>
      </w:r>
      <w:r w:rsidR="00636B29">
        <w:rPr>
          <w:rFonts w:ascii="Arial" w:hAnsi="Arial" w:cs="Arial"/>
        </w:rPr>
        <w:t xml:space="preserve"> Il parle </w:t>
      </w:r>
      <w:r w:rsidR="003D4CB4">
        <w:rPr>
          <w:rFonts w:ascii="Arial" w:hAnsi="Arial" w:cs="Arial"/>
        </w:rPr>
        <w:t>de</w:t>
      </w:r>
      <w:r w:rsidR="0027132C">
        <w:rPr>
          <w:rFonts w:ascii="Arial" w:hAnsi="Arial" w:cs="Arial"/>
        </w:rPr>
        <w:t>s conquêtes</w:t>
      </w:r>
      <w:r w:rsidR="00E24A59">
        <w:rPr>
          <w:rFonts w:ascii="Arial" w:hAnsi="Arial" w:cs="Arial"/>
        </w:rPr>
        <w:t xml:space="preserve"> de l’Italie et de ses sénateurs.</w:t>
      </w:r>
      <w:commentRangeEnd w:id="1"/>
      <w:r w:rsidR="007243BA">
        <w:rPr>
          <w:rStyle w:val="Marquedecommentaire"/>
        </w:rPr>
        <w:commentReference w:id="1"/>
      </w:r>
    </w:p>
    <w:p w14:paraId="0EA5B64F" w14:textId="77777777" w:rsidR="00BD097D" w:rsidRDefault="00BD097D" w:rsidP="00003978">
      <w:pPr>
        <w:jc w:val="both"/>
        <w:rPr>
          <w:rFonts w:ascii="Arial" w:hAnsi="Arial" w:cs="Arial"/>
        </w:rPr>
      </w:pPr>
    </w:p>
    <w:p w14:paraId="064FB299" w14:textId="77777777" w:rsidR="00BD097D" w:rsidRDefault="007243BA" w:rsidP="00436921">
      <w:pPr>
        <w:ind w:firstLine="708"/>
        <w:jc w:val="both"/>
        <w:rPr>
          <w:rFonts w:ascii="Arial" w:hAnsi="Arial" w:cs="Arial"/>
        </w:rPr>
      </w:pPr>
      <w:commentRangeStart w:id="4"/>
      <w:r>
        <w:rPr>
          <w:rFonts w:ascii="Arial" w:hAnsi="Arial" w:cs="Arial"/>
          <w:noProof/>
          <w:lang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DE3BDA" wp14:editId="66AADEE7">
                <wp:simplePos x="0" y="0"/>
                <wp:positionH relativeFrom="column">
                  <wp:posOffset>1748083</wp:posOffset>
                </wp:positionH>
                <wp:positionV relativeFrom="paragraph">
                  <wp:posOffset>-53291</wp:posOffset>
                </wp:positionV>
                <wp:extent cx="2099520" cy="1328400"/>
                <wp:effectExtent l="57150" t="38100" r="34290" b="43815"/>
                <wp:wrapNone/>
                <wp:docPr id="1" name="Enc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9520" cy="13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C3E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136.7pt;margin-top:-5.15pt;width:167.2pt;height:10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 w:rsidR="00436921">
        <w:rPr>
          <w:rFonts w:ascii="Arial" w:hAnsi="Arial" w:cs="Arial"/>
        </w:rPr>
        <w:t xml:space="preserve">Les sénateurs </w:t>
      </w:r>
      <w:r w:rsidR="008443A3">
        <w:rPr>
          <w:rFonts w:ascii="Arial" w:hAnsi="Arial" w:cs="Arial"/>
        </w:rPr>
        <w:t>romains discutent pour savoir s</w:t>
      </w:r>
      <w:r w:rsidR="00DD016E">
        <w:rPr>
          <w:rFonts w:ascii="Arial" w:hAnsi="Arial" w:cs="Arial"/>
        </w:rPr>
        <w:t xml:space="preserve">i l’Italie serait capable de fournir un sénat </w:t>
      </w:r>
      <w:r w:rsidR="007F5697">
        <w:rPr>
          <w:rFonts w:ascii="Arial" w:hAnsi="Arial" w:cs="Arial"/>
        </w:rPr>
        <w:t>à</w:t>
      </w:r>
      <w:r w:rsidR="00DD016E">
        <w:rPr>
          <w:rFonts w:ascii="Arial" w:hAnsi="Arial" w:cs="Arial"/>
        </w:rPr>
        <w:t xml:space="preserve"> sa capitale et si elle le pouvait que pourrait faire </w:t>
      </w:r>
      <w:r w:rsidR="007A671F">
        <w:rPr>
          <w:rFonts w:ascii="Arial" w:hAnsi="Arial" w:cs="Arial"/>
        </w:rPr>
        <w:t xml:space="preserve">les sénateurs </w:t>
      </w:r>
      <w:commentRangeStart w:id="5"/>
      <w:r w:rsidR="007A671F">
        <w:rPr>
          <w:rFonts w:ascii="Arial" w:hAnsi="Arial" w:cs="Arial"/>
        </w:rPr>
        <w:t>Italien</w:t>
      </w:r>
      <w:commentRangeEnd w:id="5"/>
      <w:r>
        <w:rPr>
          <w:rStyle w:val="Marquedecommentaire"/>
        </w:rPr>
        <w:commentReference w:id="5"/>
      </w:r>
      <w:r w:rsidR="007A671F">
        <w:rPr>
          <w:rFonts w:ascii="Arial" w:hAnsi="Arial" w:cs="Arial"/>
        </w:rPr>
        <w:t xml:space="preserve"> pour </w:t>
      </w:r>
      <w:r w:rsidR="00E20DE4">
        <w:rPr>
          <w:rFonts w:ascii="Arial" w:hAnsi="Arial" w:cs="Arial"/>
        </w:rPr>
        <w:t>acquérir</w:t>
      </w:r>
      <w:r w:rsidR="007A671F">
        <w:rPr>
          <w:rFonts w:ascii="Arial" w:hAnsi="Arial" w:cs="Arial"/>
        </w:rPr>
        <w:t xml:space="preserve"> de l’honneur. </w:t>
      </w:r>
      <w:r w:rsidR="00E20DE4">
        <w:rPr>
          <w:rFonts w:ascii="Arial" w:hAnsi="Arial" w:cs="Arial"/>
        </w:rPr>
        <w:t xml:space="preserve">Il n’y avait pas beaucoup de possibilités </w:t>
      </w:r>
      <w:r w:rsidR="00317C13">
        <w:rPr>
          <w:rFonts w:ascii="Arial" w:hAnsi="Arial" w:cs="Arial"/>
        </w:rPr>
        <w:t>hormis attaquer les riches gaulois qui ont « attaqué le divin Jules Alésia </w:t>
      </w:r>
      <w:r w:rsidR="007F5697">
        <w:rPr>
          <w:rFonts w:ascii="Arial" w:hAnsi="Arial" w:cs="Arial"/>
        </w:rPr>
        <w:t>» (</w:t>
      </w:r>
      <w:r w:rsidR="00317C13">
        <w:rPr>
          <w:rFonts w:ascii="Arial" w:hAnsi="Arial" w:cs="Arial"/>
        </w:rPr>
        <w:t>l</w:t>
      </w:r>
      <w:r w:rsidR="00891F36">
        <w:rPr>
          <w:rFonts w:ascii="Arial" w:hAnsi="Arial" w:cs="Arial"/>
        </w:rPr>
        <w:t>.6)</w:t>
      </w:r>
      <w:r w:rsidR="00915198">
        <w:rPr>
          <w:rFonts w:ascii="Arial" w:hAnsi="Arial" w:cs="Arial"/>
        </w:rPr>
        <w:t xml:space="preserve">. L’Italie étant malade ne rassurait pas les sénateurs par ce </w:t>
      </w:r>
      <w:r w:rsidR="007F5697">
        <w:rPr>
          <w:rFonts w:ascii="Arial" w:hAnsi="Arial" w:cs="Arial"/>
        </w:rPr>
        <w:t>qu’ils veulent</w:t>
      </w:r>
      <w:r w:rsidR="00915198">
        <w:rPr>
          <w:rFonts w:ascii="Arial" w:hAnsi="Arial" w:cs="Arial"/>
        </w:rPr>
        <w:t xml:space="preserve"> que ce pays puisse </w:t>
      </w:r>
      <w:r w:rsidR="007F5697">
        <w:rPr>
          <w:rFonts w:ascii="Arial" w:hAnsi="Arial" w:cs="Arial"/>
        </w:rPr>
        <w:t>fournir</w:t>
      </w:r>
      <w:r w:rsidR="00915198">
        <w:rPr>
          <w:rFonts w:ascii="Arial" w:hAnsi="Arial" w:cs="Arial"/>
        </w:rPr>
        <w:t xml:space="preserve"> </w:t>
      </w:r>
      <w:r w:rsidR="001D22B5">
        <w:rPr>
          <w:rFonts w:ascii="Arial" w:hAnsi="Arial" w:cs="Arial"/>
        </w:rPr>
        <w:t>un Sénat à sa capitale. Or si elle est malade elle se retrouve dans l’incapacité d</w:t>
      </w:r>
      <w:r w:rsidR="001816F7">
        <w:rPr>
          <w:rFonts w:ascii="Arial" w:hAnsi="Arial" w:cs="Arial"/>
        </w:rPr>
        <w:t>e le faire.</w:t>
      </w:r>
    </w:p>
    <w:p w14:paraId="3A833D0C" w14:textId="77777777" w:rsidR="001816F7" w:rsidRDefault="001816F7" w:rsidP="001816F7">
      <w:pPr>
        <w:jc w:val="both"/>
        <w:rPr>
          <w:rFonts w:ascii="Arial" w:hAnsi="Arial" w:cs="Arial"/>
        </w:rPr>
      </w:pPr>
    </w:p>
    <w:p w14:paraId="57C9C84E" w14:textId="77777777" w:rsidR="009B4AE6" w:rsidRDefault="00DF4F69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Après que « ces riches Gaulois dont les </w:t>
      </w:r>
      <w:r w:rsidR="007F5697">
        <w:rPr>
          <w:rFonts w:ascii="Arial" w:hAnsi="Arial" w:cs="Arial"/>
        </w:rPr>
        <w:t>ancêtres [</w:t>
      </w:r>
      <w:r w:rsidR="00295E75">
        <w:rPr>
          <w:rFonts w:ascii="Arial" w:hAnsi="Arial" w:cs="Arial"/>
        </w:rPr>
        <w:t>…]</w:t>
      </w:r>
      <w:r>
        <w:rPr>
          <w:rFonts w:ascii="Arial" w:hAnsi="Arial" w:cs="Arial"/>
        </w:rPr>
        <w:t xml:space="preserve"> </w:t>
      </w:r>
      <w:r w:rsidR="00295E75">
        <w:rPr>
          <w:rFonts w:ascii="Arial" w:hAnsi="Arial" w:cs="Arial"/>
        </w:rPr>
        <w:t>avait attaqué le divin Jules Alésia » (l.</w:t>
      </w:r>
      <w:r w:rsidR="001029B4">
        <w:rPr>
          <w:rFonts w:ascii="Arial" w:hAnsi="Arial" w:cs="Arial"/>
        </w:rPr>
        <w:t xml:space="preserve">5-6) les sénateurs se </w:t>
      </w:r>
      <w:r w:rsidR="007F5697">
        <w:rPr>
          <w:rFonts w:ascii="Arial" w:hAnsi="Arial" w:cs="Arial"/>
        </w:rPr>
        <w:t>demandent</w:t>
      </w:r>
      <w:r w:rsidR="001029B4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s’ils laisseraient</w:t>
      </w:r>
      <w:r w:rsidR="001029B4">
        <w:rPr>
          <w:rFonts w:ascii="Arial" w:hAnsi="Arial" w:cs="Arial"/>
        </w:rPr>
        <w:t xml:space="preserve"> l’Italie les envahir</w:t>
      </w:r>
      <w:r w:rsidR="00D0686A">
        <w:rPr>
          <w:rFonts w:ascii="Arial" w:hAnsi="Arial" w:cs="Arial"/>
        </w:rPr>
        <w:t xml:space="preserve">. Mais les </w:t>
      </w:r>
      <w:commentRangeStart w:id="6"/>
      <w:r w:rsidR="00D0686A">
        <w:rPr>
          <w:rFonts w:ascii="Arial" w:hAnsi="Arial" w:cs="Arial"/>
        </w:rPr>
        <w:t>gaulois</w:t>
      </w:r>
      <w:commentRangeEnd w:id="6"/>
      <w:r w:rsidR="007243BA">
        <w:rPr>
          <w:rStyle w:val="Marquedecommentaire"/>
        </w:rPr>
        <w:commentReference w:id="6"/>
      </w:r>
      <w:r w:rsidR="00D0686A">
        <w:rPr>
          <w:rFonts w:ascii="Arial" w:hAnsi="Arial" w:cs="Arial"/>
        </w:rPr>
        <w:t xml:space="preserve"> veulent aussi jouirent du titre</w:t>
      </w:r>
      <w:commentRangeStart w:id="7"/>
      <w:r w:rsidR="00D0686A">
        <w:rPr>
          <w:rFonts w:ascii="Arial" w:hAnsi="Arial" w:cs="Arial"/>
        </w:rPr>
        <w:t xml:space="preserve"> </w:t>
      </w:r>
      <w:commentRangeEnd w:id="7"/>
      <w:r w:rsidR="007243BA">
        <w:rPr>
          <w:rStyle w:val="Marquedecommentaire"/>
        </w:rPr>
        <w:commentReference w:id="7"/>
      </w:r>
      <w:r w:rsidR="00D0686A">
        <w:rPr>
          <w:rFonts w:ascii="Arial" w:hAnsi="Arial" w:cs="Arial"/>
        </w:rPr>
        <w:t xml:space="preserve">citoyens romains, cela les sénateurs le tolèrent mais les </w:t>
      </w:r>
      <w:commentRangeStart w:id="8"/>
      <w:r w:rsidR="00D0686A">
        <w:rPr>
          <w:rFonts w:ascii="Arial" w:hAnsi="Arial" w:cs="Arial"/>
        </w:rPr>
        <w:t>gaulois</w:t>
      </w:r>
      <w:commentRangeEnd w:id="8"/>
      <w:r w:rsidR="007243BA">
        <w:rPr>
          <w:rStyle w:val="Marquedecommentaire"/>
        </w:rPr>
        <w:commentReference w:id="8"/>
      </w:r>
      <w:r w:rsidR="00D0686A">
        <w:rPr>
          <w:rFonts w:ascii="Arial" w:hAnsi="Arial" w:cs="Arial"/>
        </w:rPr>
        <w:t xml:space="preserve"> ne sont pas </w:t>
      </w:r>
      <w:commentRangeStart w:id="9"/>
      <w:proofErr w:type="spellStart"/>
      <w:r w:rsidR="002405F9">
        <w:rPr>
          <w:rFonts w:ascii="Arial" w:hAnsi="Arial" w:cs="Arial"/>
        </w:rPr>
        <w:t>assés</w:t>
      </w:r>
      <w:commentRangeEnd w:id="9"/>
      <w:proofErr w:type="spellEnd"/>
      <w:r w:rsidR="007243BA">
        <w:rPr>
          <w:rStyle w:val="Marquedecommentaire"/>
        </w:rPr>
        <w:commentReference w:id="9"/>
      </w:r>
      <w:r w:rsidR="00D0686A">
        <w:rPr>
          <w:rFonts w:ascii="Arial" w:hAnsi="Arial" w:cs="Arial"/>
        </w:rPr>
        <w:t xml:space="preserve"> </w:t>
      </w:r>
      <w:commentRangeStart w:id="10"/>
      <w:proofErr w:type="spellStart"/>
      <w:r w:rsidR="002405F9">
        <w:rPr>
          <w:rFonts w:ascii="Arial" w:hAnsi="Arial" w:cs="Arial"/>
        </w:rPr>
        <w:t>satisfaient</w:t>
      </w:r>
      <w:commentRangeEnd w:id="10"/>
      <w:proofErr w:type="spellEnd"/>
      <w:r w:rsidR="007243BA">
        <w:rPr>
          <w:rStyle w:val="Marquedecommentaire"/>
        </w:rPr>
        <w:commentReference w:id="10"/>
      </w:r>
      <w:r w:rsidR="002405F9">
        <w:rPr>
          <w:rFonts w:ascii="Arial" w:hAnsi="Arial" w:cs="Arial"/>
        </w:rPr>
        <w:t xml:space="preserve"> et </w:t>
      </w:r>
      <w:commentRangeStart w:id="11"/>
      <w:r w:rsidR="002405F9">
        <w:rPr>
          <w:rFonts w:ascii="Arial" w:hAnsi="Arial" w:cs="Arial"/>
        </w:rPr>
        <w:t>demande</w:t>
      </w:r>
      <w:commentRangeEnd w:id="11"/>
      <w:r w:rsidR="007243BA">
        <w:rPr>
          <w:rStyle w:val="Marquedecommentaire"/>
        </w:rPr>
        <w:commentReference w:id="11"/>
      </w:r>
      <w:r w:rsidR="002405F9">
        <w:rPr>
          <w:rFonts w:ascii="Arial" w:hAnsi="Arial" w:cs="Arial"/>
        </w:rPr>
        <w:t xml:space="preserve"> </w:t>
      </w:r>
      <w:r w:rsidR="000F783E">
        <w:rPr>
          <w:rFonts w:ascii="Arial" w:hAnsi="Arial" w:cs="Arial"/>
        </w:rPr>
        <w:t xml:space="preserve">de jouir de la fonction de sénateur ce qui est </w:t>
      </w:r>
      <w:r w:rsidR="007F5697">
        <w:rPr>
          <w:rFonts w:ascii="Arial" w:hAnsi="Arial" w:cs="Arial"/>
        </w:rPr>
        <w:t>inconcevable</w:t>
      </w:r>
      <w:r w:rsidR="000F783E">
        <w:rPr>
          <w:rFonts w:ascii="Arial" w:hAnsi="Arial" w:cs="Arial"/>
        </w:rPr>
        <w:t xml:space="preserve"> ou pre</w:t>
      </w:r>
      <w:r w:rsidR="004B69C9">
        <w:rPr>
          <w:rFonts w:ascii="Arial" w:hAnsi="Arial" w:cs="Arial"/>
        </w:rPr>
        <w:t>sque pour les sénateurs romains « </w:t>
      </w:r>
      <w:r w:rsidR="004209B0" w:rsidRPr="007243BA">
        <w:rPr>
          <w:rFonts w:ascii="Arial" w:hAnsi="Arial" w:cs="Arial"/>
          <w:strike/>
        </w:rPr>
        <w:t>« </w:t>
      </w:r>
      <w:r w:rsidR="004209B0">
        <w:rPr>
          <w:rFonts w:ascii="Arial" w:hAnsi="Arial" w:cs="Arial"/>
        </w:rPr>
        <w:t>Qu’ils jouissent du titre de citoyen, soit</w:t>
      </w:r>
      <w:r w:rsidR="00786AA4">
        <w:rPr>
          <w:rFonts w:ascii="Arial" w:hAnsi="Arial" w:cs="Arial"/>
        </w:rPr>
        <w:t> »</w:t>
      </w:r>
      <w:r w:rsidR="009B4AE6">
        <w:rPr>
          <w:rFonts w:ascii="Arial" w:hAnsi="Arial" w:cs="Arial"/>
        </w:rPr>
        <w:t xml:space="preserve"> (l.6</w:t>
      </w:r>
      <w:r w:rsidR="00786AA4">
        <w:rPr>
          <w:rFonts w:ascii="Arial" w:hAnsi="Arial" w:cs="Arial"/>
        </w:rPr>
        <w:t>).</w:t>
      </w:r>
      <w:r w:rsidR="004B69C9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Ils considèrent</w:t>
      </w:r>
      <w:r w:rsidR="004B69C9">
        <w:rPr>
          <w:rFonts w:ascii="Arial" w:hAnsi="Arial" w:cs="Arial"/>
        </w:rPr>
        <w:t xml:space="preserve"> cela comme un rabaissement humiliant pour l’</w:t>
      </w:r>
      <w:r w:rsidR="00786AA4">
        <w:rPr>
          <w:rFonts w:ascii="Arial" w:hAnsi="Arial" w:cs="Arial"/>
        </w:rPr>
        <w:t xml:space="preserve">image du sénat « mais la fonction de sénateur, on n’avait à les </w:t>
      </w:r>
      <w:r w:rsidR="009B4AE6">
        <w:rPr>
          <w:rFonts w:ascii="Arial" w:hAnsi="Arial" w:cs="Arial"/>
        </w:rPr>
        <w:t>prostituer ainsi ! » (l.6-7).</w:t>
      </w:r>
      <w:r w:rsidR="00247B34">
        <w:rPr>
          <w:rFonts w:ascii="Arial" w:hAnsi="Arial" w:cs="Arial"/>
        </w:rPr>
        <w:t xml:space="preserve"> Mais en fin de compte ils autorisent les peuples gaulois </w:t>
      </w:r>
      <w:commentRangeStart w:id="12"/>
      <w:r w:rsidR="00247B34">
        <w:rPr>
          <w:rFonts w:ascii="Arial" w:hAnsi="Arial" w:cs="Arial"/>
        </w:rPr>
        <w:t>de</w:t>
      </w:r>
      <w:commentRangeEnd w:id="12"/>
      <w:r w:rsidR="007243BA">
        <w:rPr>
          <w:rStyle w:val="Marquedecommentaire"/>
        </w:rPr>
        <w:commentReference w:id="12"/>
      </w:r>
      <w:r w:rsidR="00247B34">
        <w:rPr>
          <w:rFonts w:ascii="Arial" w:hAnsi="Arial" w:cs="Arial"/>
        </w:rPr>
        <w:t xml:space="preserve"> siéger au Sénat de Rome « Ce </w:t>
      </w:r>
      <w:commentRangeStart w:id="13"/>
      <w:r w:rsidR="00247B34">
        <w:rPr>
          <w:rFonts w:ascii="Arial" w:hAnsi="Arial" w:cs="Arial"/>
        </w:rPr>
        <w:t>discourt</w:t>
      </w:r>
      <w:commentRangeEnd w:id="13"/>
      <w:r w:rsidR="007243BA">
        <w:rPr>
          <w:rStyle w:val="Marquedecommentaire"/>
        </w:rPr>
        <w:commentReference w:id="13"/>
      </w:r>
      <w:r w:rsidR="00247B34">
        <w:rPr>
          <w:rFonts w:ascii="Arial" w:hAnsi="Arial" w:cs="Arial"/>
        </w:rPr>
        <w:t xml:space="preserve"> </w:t>
      </w:r>
      <w:r w:rsidR="00042AC6">
        <w:rPr>
          <w:rFonts w:ascii="Arial" w:hAnsi="Arial" w:cs="Arial"/>
        </w:rPr>
        <w:t>fut suivi d’un décret du Sénat qui accorda aux peuples gaulois le droit de siéger au Sénat de Rome » (l.13-14)</w:t>
      </w:r>
    </w:p>
    <w:p w14:paraId="73163518" w14:textId="77777777" w:rsidR="009B4AE6" w:rsidRPr="00BD097D" w:rsidRDefault="009B4AE6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2AC6">
        <w:rPr>
          <w:rFonts w:ascii="Arial" w:hAnsi="Arial" w:cs="Arial"/>
        </w:rPr>
        <w:t xml:space="preserve">Les sénateurs </w:t>
      </w:r>
      <w:commentRangeStart w:id="14"/>
      <w:r w:rsidR="00042AC6">
        <w:rPr>
          <w:rFonts w:ascii="Arial" w:hAnsi="Arial" w:cs="Arial"/>
        </w:rPr>
        <w:t>discutes</w:t>
      </w:r>
      <w:commentRangeEnd w:id="14"/>
      <w:r w:rsidR="007243BA">
        <w:rPr>
          <w:rStyle w:val="Marquedecommentaire"/>
        </w:rPr>
        <w:commentReference w:id="14"/>
      </w:r>
      <w:r w:rsidR="00042AC6">
        <w:rPr>
          <w:rFonts w:ascii="Arial" w:hAnsi="Arial" w:cs="Arial"/>
        </w:rPr>
        <w:t xml:space="preserve"> quelle place et honneur ils pourront donner au sénateur de l’Italie et </w:t>
      </w:r>
      <w:r w:rsidR="007F5697">
        <w:rPr>
          <w:rFonts w:ascii="Arial" w:hAnsi="Arial" w:cs="Arial"/>
        </w:rPr>
        <w:t>ils discutent</w:t>
      </w:r>
      <w:r w:rsidR="00821CD6">
        <w:rPr>
          <w:rFonts w:ascii="Arial" w:hAnsi="Arial" w:cs="Arial"/>
        </w:rPr>
        <w:t xml:space="preserve"> et se contredisent sur accepter ou non les peuples gaulois de siéger et d’avoir la citoyenneté au Sénat de Rome.</w:t>
      </w:r>
      <w:r w:rsidR="007F5697">
        <w:rPr>
          <w:rFonts w:ascii="Arial" w:hAnsi="Arial" w:cs="Arial"/>
        </w:rPr>
        <w:t xml:space="preserve"> Qui à la fin du débat est acceptée.</w:t>
      </w:r>
      <w:commentRangeEnd w:id="4"/>
      <w:r w:rsidR="00AF76F7">
        <w:rPr>
          <w:rStyle w:val="Marquedecommentaire"/>
        </w:rPr>
        <w:commentReference w:id="4"/>
      </w:r>
    </w:p>
    <w:sectPr w:rsidR="009B4AE6" w:rsidRPr="00BD097D" w:rsidSect="0035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hel t'Kint de Roodenbeke" w:date="2018-01-03T17:10:00Z" w:initials="MtdR">
    <w:p w14:paraId="54191D3C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r>
        <w:t>Trop vague</w:t>
      </w:r>
    </w:p>
  </w:comment>
  <w:comment w:id="3" w:author="Michel t'Kint de Roodenbeke" w:date="2018-01-03T17:07:00Z" w:initials="MtdR">
    <w:p w14:paraId="628361D5" w14:textId="77777777" w:rsidR="007243BA" w:rsidRPr="007243BA" w:rsidRDefault="007243BA">
      <w:pPr>
        <w:pStyle w:val="Commentaire"/>
        <w:rPr>
          <w:rFonts w:ascii="Times New Roman" w:hAnsi="Times New Roman" w:cs="Times New Roman"/>
          <w:sz w:val="32"/>
          <w:szCs w:val="32"/>
        </w:rPr>
      </w:pPr>
      <w:r w:rsidRPr="007243BA">
        <w:rPr>
          <w:rStyle w:val="Marquedecommentaire"/>
          <w:rFonts w:ascii="Times New Roman" w:hAnsi="Times New Roman" w:cs="Times New Roman"/>
          <w:sz w:val="32"/>
          <w:szCs w:val="32"/>
        </w:rPr>
        <w:annotationRef/>
      </w:r>
      <w:r w:rsidRPr="007243BA">
        <w:rPr>
          <w:rFonts w:ascii="Times New Roman" w:hAnsi="Times New Roman" w:cs="Times New Roman"/>
          <w:sz w:val="32"/>
          <w:szCs w:val="32"/>
        </w:rPr>
        <w:t>I</w:t>
      </w:r>
      <w:r w:rsidRPr="007243BA">
        <w:rPr>
          <w:rFonts w:ascii="Times New Roman" w:hAnsi="Times New Roman" w:cs="Times New Roman"/>
          <w:sz w:val="32"/>
          <w:szCs w:val="32"/>
          <w:vertAlign w:val="superscript"/>
        </w:rPr>
        <w:t>er</w:t>
      </w:r>
      <w:r w:rsidRPr="007243BA">
        <w:rPr>
          <w:rFonts w:ascii="Times New Roman" w:hAnsi="Times New Roman" w:cs="Times New Roman"/>
          <w:sz w:val="32"/>
          <w:szCs w:val="32"/>
        </w:rPr>
        <w:t xml:space="preserve"> siècle </w:t>
      </w:r>
      <w:proofErr w:type="spellStart"/>
      <w:r w:rsidRPr="007243BA">
        <w:rPr>
          <w:rFonts w:ascii="Times New Roman" w:hAnsi="Times New Roman" w:cs="Times New Roman"/>
          <w:sz w:val="32"/>
          <w:szCs w:val="32"/>
        </w:rPr>
        <w:t>pC</w:t>
      </w:r>
      <w:proofErr w:type="spellEnd"/>
      <w:r w:rsidRPr="007243BA">
        <w:rPr>
          <w:rFonts w:ascii="Times New Roman" w:hAnsi="Times New Roman" w:cs="Times New Roman"/>
          <w:sz w:val="32"/>
          <w:szCs w:val="32"/>
        </w:rPr>
        <w:t>.,</w:t>
      </w:r>
    </w:p>
  </w:comment>
  <w:comment w:id="1" w:author="Michel t'Kint de Roodenbeke" w:date="2018-01-03T17:10:00Z" w:initials="MtdR">
    <w:p w14:paraId="654D1CD1" w14:textId="77777777" w:rsidR="007243BA" w:rsidRPr="00AF76F7" w:rsidRDefault="007243BA">
      <w:pPr>
        <w:pStyle w:val="Commentaire"/>
        <w:rPr>
          <w:color w:val="FF0000"/>
        </w:rPr>
      </w:pPr>
      <w:r>
        <w:rPr>
          <w:rStyle w:val="Marquedecommentaire"/>
        </w:rPr>
        <w:annotationRef/>
      </w:r>
      <w:r w:rsidRPr="00AF76F7">
        <w:rPr>
          <w:color w:val="FF0000"/>
        </w:rPr>
        <w:t>1,5 / 2</w:t>
      </w:r>
    </w:p>
  </w:comment>
  <w:comment w:id="5" w:author="Michel t'Kint de Roodenbeke" w:date="2018-01-03T17:11:00Z" w:initials="MtdR">
    <w:p w14:paraId="5A57621B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italiens</w:t>
      </w:r>
      <w:proofErr w:type="gramEnd"/>
    </w:p>
  </w:comment>
  <w:comment w:id="6" w:author="Michel t'Kint de Roodenbeke" w:date="2018-01-03T17:11:00Z" w:initials="MtdR">
    <w:p w14:paraId="655B7A07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r>
        <w:t>Gaulois</w:t>
      </w:r>
    </w:p>
  </w:comment>
  <w:comment w:id="7" w:author="Michel t'Kint de Roodenbeke" w:date="2018-01-03T17:12:00Z" w:initials="MtdR">
    <w:p w14:paraId="01653EAE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de</w:t>
      </w:r>
      <w:proofErr w:type="gramEnd"/>
      <w:r>
        <w:t xml:space="preserve"> </w:t>
      </w:r>
    </w:p>
  </w:comment>
  <w:comment w:id="8" w:author="Michel t'Kint de Roodenbeke" w:date="2018-01-03T17:12:00Z" w:initials="MtdR">
    <w:p w14:paraId="24224E69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r>
        <w:t>Gaulois</w:t>
      </w:r>
    </w:p>
  </w:comment>
  <w:comment w:id="9" w:author="Michel t'Kint de Roodenbeke" w:date="2018-01-03T17:12:00Z" w:initials="MtdR">
    <w:p w14:paraId="5326EAA3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assez</w:t>
      </w:r>
      <w:proofErr w:type="gramEnd"/>
    </w:p>
  </w:comment>
  <w:comment w:id="10" w:author="Michel t'Kint de Roodenbeke" w:date="2018-01-03T17:12:00Z" w:initials="MtdR">
    <w:p w14:paraId="1704420D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satisfaits</w:t>
      </w:r>
      <w:proofErr w:type="gramEnd"/>
      <w:r>
        <w:t xml:space="preserve"> </w:t>
      </w:r>
    </w:p>
  </w:comment>
  <w:comment w:id="11" w:author="Michel t'Kint de Roodenbeke" w:date="2018-01-03T17:13:00Z" w:initials="MtdR">
    <w:p w14:paraId="1966ABD1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demandent</w:t>
      </w:r>
      <w:proofErr w:type="gramEnd"/>
    </w:p>
  </w:comment>
  <w:comment w:id="12" w:author="Michel t'Kint de Roodenbeke" w:date="2018-01-03T17:13:00Z" w:initials="MtdR">
    <w:p w14:paraId="12DA2228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</w:p>
  </w:comment>
  <w:comment w:id="13" w:author="Michel t'Kint de Roodenbeke" w:date="2018-01-03T17:13:00Z" w:initials="MtdR">
    <w:p w14:paraId="555D18F8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discours</w:t>
      </w:r>
      <w:proofErr w:type="gramEnd"/>
    </w:p>
  </w:comment>
  <w:comment w:id="14" w:author="Michel t'Kint de Roodenbeke" w:date="2018-01-03T17:15:00Z" w:initials="MtdR">
    <w:p w14:paraId="6F93C406" w14:textId="77777777" w:rsidR="007243BA" w:rsidRDefault="007243BA">
      <w:pPr>
        <w:pStyle w:val="Commentaire"/>
      </w:pPr>
      <w:r>
        <w:rPr>
          <w:rStyle w:val="Marquedecommentaire"/>
        </w:rPr>
        <w:annotationRef/>
      </w:r>
      <w:proofErr w:type="gramStart"/>
      <w:r>
        <w:t>discutent</w:t>
      </w:r>
      <w:proofErr w:type="gramEnd"/>
    </w:p>
  </w:comment>
  <w:comment w:id="4" w:author="Michel t'Kint de Roodenbeke" w:date="2018-01-03T17:18:00Z" w:initials="MtdR">
    <w:p w14:paraId="12D40388" w14:textId="77777777" w:rsidR="00AF76F7" w:rsidRPr="00AF76F7" w:rsidRDefault="00AF76F7">
      <w:pPr>
        <w:pStyle w:val="Commentaire"/>
        <w:rPr>
          <w:color w:val="FF0000"/>
        </w:rPr>
      </w:pPr>
      <w:r w:rsidRPr="00AF76F7">
        <w:rPr>
          <w:rStyle w:val="Marquedecommentaire"/>
          <w:color w:val="FF0000"/>
        </w:rPr>
        <w:annotationRef/>
      </w:r>
      <w:r w:rsidRPr="00AF76F7">
        <w:rPr>
          <w:color w:val="FF0000"/>
        </w:rPr>
        <w:t>3/7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191D3C" w15:done="0"/>
  <w15:commentEx w15:paraId="628361D5" w15:done="0"/>
  <w15:commentEx w15:paraId="654D1CD1" w15:done="0"/>
  <w15:commentEx w15:paraId="5A57621B" w15:done="0"/>
  <w15:commentEx w15:paraId="655B7A07" w15:done="0"/>
  <w15:commentEx w15:paraId="01653EAE" w15:done="0"/>
  <w15:commentEx w15:paraId="24224E69" w15:done="0"/>
  <w15:commentEx w15:paraId="5326EAA3" w15:done="0"/>
  <w15:commentEx w15:paraId="1704420D" w15:done="0"/>
  <w15:commentEx w15:paraId="1966ABD1" w15:done="0"/>
  <w15:commentEx w15:paraId="12DA2228" w15:done="0"/>
  <w15:commentEx w15:paraId="555D18F8" w15:done="0"/>
  <w15:commentEx w15:paraId="6F93C406" w15:done="0"/>
  <w15:commentEx w15:paraId="12D403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54102"/>
    <w:multiLevelType w:val="hybridMultilevel"/>
    <w:tmpl w:val="06E832EA"/>
    <w:lvl w:ilvl="0" w:tplc="CFD81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 t'Kint de Roodenbeke">
    <w15:presenceInfo w15:providerId="Windows Live" w15:userId="d5bd33c7f4f10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978"/>
    <w:rsid w:val="00003978"/>
    <w:rsid w:val="00021576"/>
    <w:rsid w:val="00042AC6"/>
    <w:rsid w:val="000F783E"/>
    <w:rsid w:val="001029B4"/>
    <w:rsid w:val="00133F2D"/>
    <w:rsid w:val="001816F7"/>
    <w:rsid w:val="001926A8"/>
    <w:rsid w:val="001D22B5"/>
    <w:rsid w:val="002405F9"/>
    <w:rsid w:val="00247B34"/>
    <w:rsid w:val="0027132C"/>
    <w:rsid w:val="00295E75"/>
    <w:rsid w:val="00317C13"/>
    <w:rsid w:val="00350023"/>
    <w:rsid w:val="003D4CB4"/>
    <w:rsid w:val="004209B0"/>
    <w:rsid w:val="00436921"/>
    <w:rsid w:val="004B69C9"/>
    <w:rsid w:val="0052643D"/>
    <w:rsid w:val="00537E3B"/>
    <w:rsid w:val="00575515"/>
    <w:rsid w:val="00636B29"/>
    <w:rsid w:val="00647E77"/>
    <w:rsid w:val="006D2744"/>
    <w:rsid w:val="007243BA"/>
    <w:rsid w:val="00786AA4"/>
    <w:rsid w:val="007A671F"/>
    <w:rsid w:val="007F5697"/>
    <w:rsid w:val="00821CD6"/>
    <w:rsid w:val="008443A3"/>
    <w:rsid w:val="00891F36"/>
    <w:rsid w:val="00915198"/>
    <w:rsid w:val="009B4AE6"/>
    <w:rsid w:val="009F3BD6"/>
    <w:rsid w:val="00AF76F7"/>
    <w:rsid w:val="00BB0C3C"/>
    <w:rsid w:val="00BD097D"/>
    <w:rsid w:val="00BE62ED"/>
    <w:rsid w:val="00D0686A"/>
    <w:rsid w:val="00DD016E"/>
    <w:rsid w:val="00DF4F69"/>
    <w:rsid w:val="00E20DE4"/>
    <w:rsid w:val="00E24A59"/>
    <w:rsid w:val="00E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red"/>
    </o:shapedefaults>
    <o:shapelayout v:ext="edit">
      <o:idmap v:ext="edit" data="1"/>
    </o:shapelayout>
  </w:shapeDefaults>
  <w:decimalSymbol w:val=","/>
  <w:listSeparator w:val=";"/>
  <w14:docId w14:val="16B64B1D"/>
  <w15:docId w15:val="{3C4A9AB5-80B0-405D-96FB-D9DC50EE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0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243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243B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243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243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243B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4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3B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2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92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104" units="1/cm"/>
          <inkml:channelProperty channel="Y" name="resolution" value="59.07692" units="1/cm"/>
          <inkml:channelProperty channel="T" name="resolution" value="1" units="1/dev"/>
        </inkml:channelProperties>
      </inkml:inkSource>
      <inkml:timestamp xml:id="ts0" timeString="2018-01-03T16:11:38.044"/>
    </inkml:context>
    <inkml:brush xml:id="br0">
      <inkml:brushProperty name="width" value="0.06667" units="cm"/>
      <inkml:brushProperty name="height" value="0.06667" units="cm"/>
      <inkml:brushProperty name="color" value="#FF0000"/>
      <inkml:brushProperty name="fitToCurve" value="1"/>
    </inkml:brush>
  </inkml:definitions>
  <inkml:trace contextRef="#ctx0" brushRef="#br0">0 3687 0,'0'-22'46,"0"-22"-30,22 22 0,0 0 15,0 0-31,0-45 0,22 1 16,0 0-16,1-44 15,43-1-15,0 23 16,23 0-16,-1-45 15,23 23-15,43-23 16,23 1-16,22-45 16,44 23-16,-44 21 15,22-43-15,-67 43 16,155-21 0,-176 21-16,-133 133 15,111-88-15,65-22 16,-43 21-16,44 1 15,-67 22-15,-43-23 16,21 45-16,-44-22 16,45 66-16,-45-44 15,-22 0-15,22 44 16,-22-44-16,1 44 16,-23 0-1,0 0-15,-22-22 16,22 22-16,0 0 15,0 0 1,0 0 0,-22-23-16,22 1 15,0 22 1,0 0 0,0-22 46,1 22-46,-1-44-1,22 44-15,0-22 16,0-22-16,22 22 16,-21-22-16,43 22 15,-22-23-15,-22 23 16,23-22-1,-1 22-15,-22-22 16,0 44-16,0-22 16,0 0-16,1 22 15,-23 0-15,0-22 0,22 22 0,-22-22 16,44 22 0,-22 0-1,-21 0 1,-1-22-16,0 22 15,0 0 1,0 0-16,0 0 16,0-22-16,22 22 15,-22 0 1,0 0-16,0 0 16,1 0-16,-23-23 15,22 23-15,0 0 16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Michel t'Kint de Roodenbeke</cp:lastModifiedBy>
  <cp:revision>5</cp:revision>
  <dcterms:created xsi:type="dcterms:W3CDTF">2017-12-04T10:20:00Z</dcterms:created>
  <dcterms:modified xsi:type="dcterms:W3CDTF">2018-01-03T16:20:00Z</dcterms:modified>
</cp:coreProperties>
</file>