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33E" w:rsidRDefault="0030034B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417.5pt;margin-top:-10.4pt;width:63.15pt;height:43.5pt;z-index:251667456">
            <v:textbox>
              <w:txbxContent>
                <w:p w:rsidR="00ED1D27" w:rsidRDefault="00ED1D27">
                  <w:r>
                    <w:t>K   L   M</w:t>
                  </w:r>
                </w:p>
                <w:p w:rsidR="00ED1D27" w:rsidRDefault="00ED1D27">
                  <w:r>
                    <w:t>2</w:t>
                  </w:r>
                  <w:r w:rsidRPr="00ED1D27">
                    <w:rPr>
                      <w:vertAlign w:val="superscript"/>
                    </w:rPr>
                    <w:t>e</w:t>
                  </w:r>
                  <w:r>
                    <w:t xml:space="preserve"> 8</w:t>
                  </w:r>
                  <w:r w:rsidRPr="00ED1D27">
                    <w:rPr>
                      <w:vertAlign w:val="superscript"/>
                    </w:rPr>
                    <w:t>e</w:t>
                  </w:r>
                  <w:r>
                    <w:t xml:space="preserve"> 18</w:t>
                  </w:r>
                  <w:r w:rsidRPr="00ED1D27">
                    <w:rPr>
                      <w:vertAlign w:val="superscript"/>
                    </w:rPr>
                    <w:t>e</w:t>
                  </w:r>
                  <w:r>
                    <w:t xml:space="preserve"> </w:t>
                  </w:r>
                </w:p>
              </w:txbxContent>
            </v:textbox>
          </v:shape>
        </w:pict>
      </w:r>
      <w:r w:rsidR="00ED1D27">
        <w:t>II Notation symbolique du noyau de l’atome</w:t>
      </w:r>
    </w:p>
    <w:p w:rsidR="00ED1D27" w:rsidRDefault="00ED1D27"/>
    <w:p w:rsidR="00ED1D27" w:rsidRDefault="0030034B">
      <w:r>
        <w:rPr>
          <w:noProof/>
          <w:lang w:eastAsia="fr-FR"/>
        </w:rPr>
        <w:pict>
          <v:shape id="_x0000_s1032" type="#_x0000_t202" style="position:absolute;margin-left:50.75pt;margin-top:185.25pt;width:108pt;height:28.55pt;z-index:251664384">
            <v:textbox>
              <w:txbxContent>
                <w:p w:rsidR="00ED1D27" w:rsidRDefault="00ED1D27">
                  <w:r>
                    <w:t>Numéro atomique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1" type="#_x0000_t202" style="position:absolute;margin-left:137.7pt;margin-top:139.75pt;width:21.05pt;height:18.35pt;z-index:251663360">
            <v:textbox>
              <w:txbxContent>
                <w:p w:rsidR="00ED1D27" w:rsidRDefault="00ED1D27">
                  <w:r>
                    <w:t>Z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0" type="#_x0000_t202" style="position:absolute;margin-left:96.25pt;margin-top:13.4pt;width:18.35pt;height:23.1pt;z-index:251662336">
            <v:textbox>
              <w:txbxContent>
                <w:p w:rsidR="00ED1D27" w:rsidRDefault="00ED1D27">
                  <w:r>
                    <w:t>A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03.4pt;margin-top:164.9pt;width:23.1pt;height:28.5pt;flip:x y;z-index:25166131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28" type="#_x0000_t32" style="position:absolute;margin-left:142.45pt;margin-top:13.4pt;width:135.85pt;height:138.6pt;flip:y;z-index:251660288" o:connectortype="straight"/>
        </w:pict>
      </w:r>
      <w:r>
        <w:rPr>
          <w:noProof/>
          <w:lang w:eastAsia="fr-FR"/>
        </w:rPr>
        <w:pict>
          <v:shape id="_x0000_s1027" type="#_x0000_t32" style="position:absolute;margin-left:124.75pt;margin-top:36.5pt;width:165.75pt;height:103.25pt;z-index:251659264" o:connectortype="straight"/>
        </w:pict>
      </w:r>
      <w:r>
        <w:rPr>
          <w:noProof/>
          <w:lang w:eastAsia="fr-FR"/>
        </w:rPr>
        <w:pict>
          <v:shape id="_x0000_s1026" type="#_x0000_t32" style="position:absolute;margin-left:83.35pt;margin-top:13.4pt;width:12.9pt;height:11.55pt;z-index:251658240" o:connectortype="straight">
            <v:stroke endarrow="block"/>
          </v:shape>
        </w:pict>
      </w:r>
      <w:r w:rsidR="00ED1D27">
        <w:t>Nombre de masse</w:t>
      </w:r>
    </w:p>
    <w:p w:rsidR="00ED1D27" w:rsidRDefault="00ED1D27"/>
    <w:p w:rsidR="00ED1D27" w:rsidRDefault="00ED1D27"/>
    <w:p w:rsidR="00ED1D27" w:rsidRDefault="00ED1D27"/>
    <w:p w:rsidR="00ED1D27" w:rsidRDefault="00ED1D27"/>
    <w:p w:rsidR="00ED1D27" w:rsidRDefault="00ED1D27"/>
    <w:p w:rsidR="00ED1D27" w:rsidRDefault="0030034B">
      <w:r>
        <w:rPr>
          <w:noProof/>
          <w:lang w:eastAsia="fr-FR"/>
        </w:rPr>
        <w:pict>
          <v:shape id="_x0000_s1033" type="#_x0000_t32" style="position:absolute;margin-left:120.7pt;margin-top:5.45pt;width:17pt;height:27.15pt;flip:y;z-index:251665408" o:connectortype="straight">
            <v:stroke endarrow="block"/>
          </v:shape>
        </w:pict>
      </w:r>
    </w:p>
    <w:p w:rsidR="00ED1D27" w:rsidRDefault="0030034B">
      <w:r>
        <w:rPr>
          <w:noProof/>
          <w:lang w:eastAsia="fr-FR"/>
        </w:rPr>
        <w:pict>
          <v:shape id="_x0000_s1034" type="#_x0000_t202" style="position:absolute;margin-left:316.3pt;margin-top:15.3pt;width:111.4pt;height:20.4pt;z-index:251666432">
            <v:textbox>
              <w:txbxContent>
                <w:p w:rsidR="00ED1D27" w:rsidRDefault="00ED1D27">
                  <w:r>
                    <w:t>Symbole de l’atome.</w:t>
                  </w:r>
                </w:p>
              </w:txbxContent>
            </v:textbox>
          </v:shape>
        </w:pict>
      </w:r>
    </w:p>
    <w:p w:rsidR="00ED1D27" w:rsidRDefault="00ED1D27"/>
    <w:p w:rsidR="00ED1D27" w:rsidRDefault="00ED1D27"/>
    <w:p w:rsidR="00ED1D27" w:rsidRDefault="00ED1D27"/>
    <w:p w:rsidR="00ED1D27" w:rsidRDefault="00ED1D27">
      <w:r>
        <w:t>Z représente le nombre de protons du noyau</w:t>
      </w:r>
    </w:p>
    <w:p w:rsidR="00ED1D27" w:rsidRDefault="00ED1D27">
      <w:r>
        <w:t>A représente le nombre de nucléons du noyau, pour connaitre le nombre de neutrons on fait A-Z.</w:t>
      </w:r>
    </w:p>
    <w:p w:rsidR="00ED1D27" w:rsidRDefault="00ED1D27">
      <w:r>
        <w:t>Un atome étant électriquement neutre, il y a autan d’électrons (négatifs) autour du noyau que de protons (positif) dans le noyau.</w:t>
      </w:r>
    </w:p>
    <w:p w:rsidR="00ED1D27" w:rsidRDefault="00ED1D27">
      <w:r>
        <w:t>Ex l’atome de Cl est constitué de 17 protons et de 18 neutrons. Quel est sa notation symbolique ?</w:t>
      </w:r>
    </w:p>
    <w:p w:rsidR="00ED1D27" w:rsidRDefault="00ED1D27">
      <w:r>
        <w:t xml:space="preserve">             35</w:t>
      </w:r>
    </w:p>
    <w:p w:rsidR="00ED1D27" w:rsidRDefault="003A245F">
      <w:r>
        <w:t>Chlore        CL</w:t>
      </w:r>
    </w:p>
    <w:p w:rsidR="00ED1D27" w:rsidRDefault="00ED1D27">
      <w:r>
        <w:t xml:space="preserve">            18</w:t>
      </w:r>
    </w:p>
    <w:p w:rsidR="00ED1D27" w:rsidRDefault="00ED1D27"/>
    <w:p w:rsidR="00ED1D27" w:rsidRDefault="00ED1D27">
      <w:r>
        <w:t xml:space="preserve">III les isotopes </w:t>
      </w:r>
    </w:p>
    <w:p w:rsidR="00F53F40" w:rsidRDefault="00F53F40">
      <w:r>
        <w:t>Des noyaux qui ont le même nombre de protons mais un nombre différent de neutrons sont appelé noyaux isotopes.</w:t>
      </w:r>
    </w:p>
    <w:p w:rsidR="00F53F40" w:rsidRDefault="00F53F40">
      <w:r>
        <w:t>Remarque : ont parle aussi d’atomes ou d’ions isotopes lorsque leurs noyau sont isotope.</w:t>
      </w:r>
    </w:p>
    <w:p w:rsidR="00F53F40" w:rsidRDefault="00F53F40"/>
    <w:p w:rsidR="00F53F40" w:rsidRDefault="00F53F40"/>
    <w:p w:rsidR="00F53F40" w:rsidRDefault="0030034B">
      <w:r>
        <w:rPr>
          <w:noProof/>
          <w:lang w:eastAsia="fr-FR"/>
        </w:rPr>
        <w:lastRenderedPageBreak/>
        <w:pict>
          <v:shape id="_x0000_s1044" type="#_x0000_t202" style="position:absolute;margin-left:223.25pt;margin-top:23.55pt;width:81.5pt;height:47.55pt;z-index:251674624">
            <v:textbox style="mso-next-textbox:#_x0000_s1044">
              <w:txbxContent>
                <w:p w:rsidR="00F1567E" w:rsidRPr="00F1567E" w:rsidRDefault="00F1567E">
                  <w:pPr>
                    <w:rPr>
                      <w:sz w:val="16"/>
                    </w:rPr>
                  </w:pPr>
                  <w:r w:rsidRPr="00F1567E">
                    <w:rPr>
                      <w:sz w:val="16"/>
                    </w:rPr>
                    <w:t>16C</w:t>
                  </w:r>
                </w:p>
                <w:p w:rsidR="00F1567E" w:rsidRPr="00F1567E" w:rsidRDefault="00F1567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3" type="#_x0000_t202" style="position:absolute;margin-left:124.1pt;margin-top:-20.6pt;width:45.5pt;height:26.5pt;z-index:251673600">
            <v:textbox>
              <w:txbxContent>
                <w:p w:rsidR="00F1567E" w:rsidRDefault="00F1567E">
                  <w:r>
                    <w:t xml:space="preserve">A </w:t>
                  </w:r>
                  <w:r>
                    <w:rPr>
                      <w:rFonts w:cstheme="minorHAnsi"/>
                    </w:rPr>
                    <w:t>≠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2" type="#_x0000_t202" style="position:absolute;margin-left:65.7pt;margin-top:19.5pt;width:76.75pt;height:46.85pt;z-index:251672576">
            <v:textbox>
              <w:txbxContent>
                <w:p w:rsidR="00F53F40" w:rsidRPr="00F53F40" w:rsidRDefault="00F53F40">
                  <w:pPr>
                    <w:rPr>
                      <w:sz w:val="20"/>
                    </w:rPr>
                  </w:pPr>
                  <w:r w:rsidRPr="00F53F40">
                    <w:rPr>
                      <w:sz w:val="20"/>
                    </w:rPr>
                    <w:t>12 C</w:t>
                  </w:r>
                </w:p>
                <w:p w:rsidR="00F53F40" w:rsidRPr="00F53F40" w:rsidRDefault="00F53F40">
                  <w:pPr>
                    <w:rPr>
                      <w:sz w:val="20"/>
                    </w:rPr>
                  </w:pPr>
                  <w:r w:rsidRPr="00F53F40">
                    <w:rPr>
                      <w:sz w:val="20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1" type="#_x0000_t32" style="position:absolute;margin-left:169.6pt;margin-top:2.5pt;width:68.6pt;height:49.6pt;z-index:251671552" o:connectortype="straight">
            <v:stroke endarrow="block"/>
            <v:shadow offset=",12pt" offset2=",20pt"/>
            <o:extrusion v:ext="view" rotationangle="-90"/>
          </v:shape>
        </w:pict>
      </w:r>
      <w:r>
        <w:rPr>
          <w:noProof/>
          <w:lang w:eastAsia="fr-FR"/>
        </w:rPr>
        <w:pict>
          <v:shape id="_x0000_s1037" type="#_x0000_t32" style="position:absolute;margin-left:85.4pt;margin-top:-9.05pt;width:42.75pt;height:28.55pt;flip:x;z-index:251668480" o:connectortype="straight">
            <v:stroke endarrow="block"/>
          </v:shape>
        </w:pict>
      </w:r>
    </w:p>
    <w:p w:rsidR="00F53F40" w:rsidRDefault="0030034B">
      <w:r>
        <w:rPr>
          <w:noProof/>
          <w:lang w:eastAsia="fr-FR"/>
        </w:rPr>
        <w:pict>
          <v:shape id="_x0000_s1046" type="#_x0000_t202" style="position:absolute;margin-left:336pt;margin-top:3.55pt;width:152.85pt;height:26.5pt;z-index:251676672">
            <v:textbox>
              <w:txbxContent>
                <w:p w:rsidR="009A5363" w:rsidRDefault="009A5363" w:rsidP="009A5363">
                  <w:r>
                    <w:t>2 noyaux isotopes de carbone</w:t>
                  </w:r>
                </w:p>
                <w:p w:rsidR="009A5363" w:rsidRDefault="009A5363"/>
              </w:txbxContent>
            </v:textbox>
          </v:shape>
        </w:pict>
      </w:r>
    </w:p>
    <w:p w:rsidR="00F53F40" w:rsidRDefault="0030034B">
      <w:r>
        <w:rPr>
          <w:noProof/>
          <w:lang w:eastAsia="fr-FR"/>
        </w:rPr>
        <w:pict>
          <v:shape id="_x0000_s1039" type="#_x0000_t32" style="position:absolute;margin-left:92.15pt;margin-top:15.45pt;width:36pt;height:44.15pt;flip:x y;z-index:25166950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0" type="#_x0000_t32" style="position:absolute;margin-left:198.8pt;margin-top:20.2pt;width:57.05pt;height:51.65pt;flip:y;z-index:251670528" o:connectortype="straight">
            <v:stroke endarrow="block"/>
          </v:shape>
        </w:pict>
      </w:r>
      <w:r w:rsidR="00F53F40">
        <w:t>Exemple :</w:t>
      </w:r>
    </w:p>
    <w:p w:rsidR="00F53F40" w:rsidRDefault="00F53F40"/>
    <w:p w:rsidR="00F53F40" w:rsidRDefault="0030034B">
      <w:r>
        <w:rPr>
          <w:noProof/>
          <w:lang w:eastAsia="fr-FR"/>
        </w:rPr>
        <w:pict>
          <v:shape id="_x0000_s1045" type="#_x0000_t202" style="position:absolute;margin-left:128.15pt;margin-top:8.75pt;width:70.65pt;height:28.55pt;z-index:251675648">
            <v:textbox>
              <w:txbxContent>
                <w:p w:rsidR="00F1567E" w:rsidRDefault="00F1567E">
                  <w:r>
                    <w:t>Z =</w:t>
                  </w:r>
                </w:p>
              </w:txbxContent>
            </v:textbox>
          </v:shape>
        </w:pict>
      </w:r>
    </w:p>
    <w:p w:rsidR="00F53F40" w:rsidRDefault="00F53F40"/>
    <w:p w:rsidR="00F53F40" w:rsidRDefault="00F1567E">
      <w:r>
        <w:t xml:space="preserve">IV La </w:t>
      </w:r>
      <w:r w:rsidR="003A245F">
        <w:t>répartition</w:t>
      </w:r>
      <w:r>
        <w:t xml:space="preserve"> des </w:t>
      </w:r>
      <w:r w:rsidR="003A245F">
        <w:t>électrons</w:t>
      </w:r>
      <w:r>
        <w:t xml:space="preserve"> autour du noyau</w:t>
      </w:r>
    </w:p>
    <w:p w:rsidR="00F53F40" w:rsidRDefault="00F53F40"/>
    <w:p w:rsidR="00F53F40" w:rsidRDefault="00F53F40">
      <w:r>
        <w:t xml:space="preserve">Les </w:t>
      </w:r>
      <w:r w:rsidR="003A245F">
        <w:t>électrons</w:t>
      </w:r>
      <w:r>
        <w:t xml:space="preserve"> sont situé sur des couches </w:t>
      </w:r>
      <w:r w:rsidR="00F1567E">
        <w:t>électroniques, représenté</w:t>
      </w:r>
      <w:r>
        <w:t xml:space="preserve"> par une lettre et ne </w:t>
      </w:r>
      <w:r w:rsidR="003A245F">
        <w:t>pouvant</w:t>
      </w:r>
      <w:r>
        <w:t xml:space="preserve"> contenir qu’un nombre maximum d’</w:t>
      </w:r>
      <w:r w:rsidR="00F1567E">
        <w:t>électrons</w:t>
      </w:r>
      <w:r>
        <w:t> :</w:t>
      </w:r>
    </w:p>
    <w:p w:rsidR="00F53F40" w:rsidRDefault="00F53F40">
      <w:r>
        <w:t xml:space="preserve">-la couche K contient jusqu'à 2 </w:t>
      </w:r>
      <w:r w:rsidR="00F1567E">
        <w:t>électrons</w:t>
      </w:r>
    </w:p>
    <w:p w:rsidR="00F53F40" w:rsidRDefault="00F53F40">
      <w:r>
        <w:t xml:space="preserve">-la </w:t>
      </w:r>
      <w:r w:rsidR="00F1567E">
        <w:t>couche</w:t>
      </w:r>
      <w:r>
        <w:t xml:space="preserve"> L contient jusqu'à 8 </w:t>
      </w:r>
      <w:r w:rsidR="00F1567E">
        <w:t>électrons</w:t>
      </w:r>
    </w:p>
    <w:p w:rsidR="00F53F40" w:rsidRDefault="00F53F40">
      <w:r>
        <w:t>-la couche M contient jusqu'à 18electrons</w:t>
      </w:r>
    </w:p>
    <w:p w:rsidR="00F53F40" w:rsidRDefault="00F53F40"/>
    <w:p w:rsidR="00F1567E" w:rsidRDefault="00F1567E">
      <w:r>
        <w:t>Règle de remplissage</w:t>
      </w:r>
    </w:p>
    <w:p w:rsidR="00F1567E" w:rsidRDefault="00F1567E">
      <w:r>
        <w:t>Les électrons se répartissent d’abord sur la couche K</w:t>
      </w:r>
    </w:p>
    <w:p w:rsidR="00F1567E" w:rsidRDefault="00F1567E">
      <w:r>
        <w:t xml:space="preserve">Puis s’il reste des électrons, ils remplissent la couche suivante, la couche </w:t>
      </w:r>
    </w:p>
    <w:p w:rsidR="00F1567E" w:rsidRDefault="00F1567E">
      <w:r>
        <w:t>L, puis la couche M</w:t>
      </w:r>
    </w:p>
    <w:p w:rsidR="00F1567E" w:rsidRDefault="00F1567E"/>
    <w:p w:rsidR="00F1567E" w:rsidRDefault="00F1567E">
      <w:r>
        <w:t>La répartition des électrons se nome la structure électronique. La dernière couche de la structure électronique contenant des électrons est appelé la couche externe.</w:t>
      </w:r>
    </w:p>
    <w:p w:rsidR="00D20431" w:rsidRDefault="00D20431"/>
    <w:p w:rsidR="00D20431" w:rsidRDefault="00D20431">
      <w:r>
        <w:t>Règle de l’Octet et du duet</w:t>
      </w:r>
    </w:p>
    <w:p w:rsidR="00D20431" w:rsidRDefault="00D20431">
      <w:r>
        <w:t>Ces deux règles permettent de prévoir la stabilité d’un atome ou la formation d’un ion.</w:t>
      </w:r>
    </w:p>
    <w:p w:rsidR="00D20431" w:rsidRDefault="00D20431">
      <w:r>
        <w:t xml:space="preserve">Règle du duet : un atome ou un ion est stable si la couche K correspond </w:t>
      </w:r>
      <w:r w:rsidR="007D23E8">
        <w:t>à</w:t>
      </w:r>
      <w:r>
        <w:t xml:space="preserve"> la couche externe et comporte deux électrons. </w:t>
      </w:r>
    </w:p>
    <w:p w:rsidR="00D20431" w:rsidRDefault="00D20431">
      <w:r>
        <w:t xml:space="preserve">Règle de l’octet : un atome ou un ion est stable si la couche L ou la couche M correspond </w:t>
      </w:r>
      <w:r w:rsidR="007D23E8">
        <w:t>à</w:t>
      </w:r>
      <w:r>
        <w:t xml:space="preserve"> la couche externe et comporte 8élèctrons.</w:t>
      </w:r>
    </w:p>
    <w:p w:rsidR="00397EE3" w:rsidRDefault="00397EE3"/>
    <w:p w:rsidR="00397EE3" w:rsidRPr="00D3287A" w:rsidRDefault="007D23E8">
      <w:pPr>
        <w:rPr>
          <w:lang w:val="de-DE"/>
        </w:rPr>
      </w:pPr>
      <w:r w:rsidRPr="00D3287A">
        <w:rPr>
          <w:lang w:val="de-DE"/>
        </w:rPr>
        <w:lastRenderedPageBreak/>
        <w:t>Fluor</w:t>
      </w:r>
    </w:p>
    <w:p w:rsidR="00D20431" w:rsidRPr="00D3287A" w:rsidRDefault="00397EE3">
      <w:pPr>
        <w:rPr>
          <w:lang w:val="de-DE"/>
        </w:rPr>
      </w:pPr>
      <w:r w:rsidRPr="00D3287A">
        <w:rPr>
          <w:lang w:val="de-DE"/>
        </w:rPr>
        <w:t>Z=9</w:t>
      </w:r>
    </w:p>
    <w:p w:rsidR="00397EE3" w:rsidRPr="00D3287A" w:rsidRDefault="00397EE3">
      <w:pPr>
        <w:rPr>
          <w:lang w:val="de-DE"/>
        </w:rPr>
      </w:pPr>
      <w:r w:rsidRPr="00D3287A">
        <w:rPr>
          <w:lang w:val="de-DE"/>
        </w:rPr>
        <w:t>(K</w:t>
      </w:r>
      <w:r w:rsidR="007D23E8" w:rsidRPr="00D3287A">
        <w:rPr>
          <w:lang w:val="de-DE"/>
        </w:rPr>
        <w:t>) ²</w:t>
      </w:r>
      <w:r w:rsidRPr="00D3287A">
        <w:rPr>
          <w:lang w:val="de-DE"/>
        </w:rPr>
        <w:t>(L</w:t>
      </w:r>
      <w:r w:rsidR="007D23E8" w:rsidRPr="00D3287A">
        <w:rPr>
          <w:lang w:val="de-DE"/>
        </w:rPr>
        <w:t>)</w:t>
      </w:r>
      <w:r w:rsidR="007D23E8" w:rsidRPr="00D3287A">
        <w:rPr>
          <w:vertAlign w:val="superscript"/>
          <w:lang w:val="de-DE"/>
        </w:rPr>
        <w:t xml:space="preserve"> 7</w:t>
      </w:r>
      <w:r w:rsidRPr="00D3287A">
        <w:rPr>
          <w:lang w:val="de-DE"/>
        </w:rPr>
        <w:t xml:space="preserve"> </w:t>
      </w:r>
    </w:p>
    <w:p w:rsidR="00397EE3" w:rsidRPr="00D3287A" w:rsidRDefault="00397EE3">
      <w:pPr>
        <w:rPr>
          <w:lang w:val="de-DE"/>
        </w:rPr>
      </w:pPr>
      <w:r w:rsidRPr="00D3287A">
        <w:rPr>
          <w:lang w:val="de-DE"/>
        </w:rPr>
        <w:t>Cl chlore</w:t>
      </w:r>
    </w:p>
    <w:p w:rsidR="00397EE3" w:rsidRPr="00D3287A" w:rsidRDefault="00397EE3">
      <w:pPr>
        <w:rPr>
          <w:lang w:val="en-GB"/>
        </w:rPr>
      </w:pPr>
      <w:r w:rsidRPr="00D3287A">
        <w:rPr>
          <w:lang w:val="en-GB"/>
        </w:rPr>
        <w:t>Z=17</w:t>
      </w:r>
    </w:p>
    <w:p w:rsidR="00397EE3" w:rsidRPr="00D3287A" w:rsidRDefault="00397EE3">
      <w:pPr>
        <w:rPr>
          <w:lang w:val="en-GB"/>
        </w:rPr>
      </w:pPr>
      <w:r w:rsidRPr="00D3287A">
        <w:rPr>
          <w:lang w:val="en-GB"/>
        </w:rPr>
        <w:t>(K</w:t>
      </w:r>
      <w:r w:rsidR="007D23E8" w:rsidRPr="00D3287A">
        <w:rPr>
          <w:lang w:val="en-GB"/>
        </w:rPr>
        <w:t>) ²</w:t>
      </w:r>
      <w:r w:rsidRPr="00D3287A">
        <w:rPr>
          <w:lang w:val="en-GB"/>
        </w:rPr>
        <w:t>(L</w:t>
      </w:r>
      <w:r w:rsidR="007D23E8" w:rsidRPr="00D3287A">
        <w:rPr>
          <w:lang w:val="en-GB"/>
        </w:rPr>
        <w:t>)</w:t>
      </w:r>
      <w:r w:rsidR="007D23E8" w:rsidRPr="00D3287A">
        <w:rPr>
          <w:vertAlign w:val="superscript"/>
          <w:lang w:val="en-GB"/>
        </w:rPr>
        <w:t xml:space="preserve"> 8</w:t>
      </w:r>
      <w:r w:rsidRPr="00D3287A">
        <w:rPr>
          <w:lang w:val="en-GB"/>
        </w:rPr>
        <w:t>(M</w:t>
      </w:r>
      <w:r w:rsidR="007D23E8" w:rsidRPr="00D3287A">
        <w:rPr>
          <w:lang w:val="en-GB"/>
        </w:rPr>
        <w:t>)</w:t>
      </w:r>
      <w:r w:rsidR="007D23E8" w:rsidRPr="00D3287A">
        <w:rPr>
          <w:vertAlign w:val="superscript"/>
          <w:lang w:val="en-GB"/>
        </w:rPr>
        <w:t xml:space="preserve"> 7</w:t>
      </w:r>
      <w:r w:rsidRPr="00D3287A">
        <w:rPr>
          <w:lang w:val="en-GB"/>
        </w:rPr>
        <w:t xml:space="preserve"> </w:t>
      </w:r>
    </w:p>
    <w:p w:rsidR="00397EE3" w:rsidRPr="00D3287A" w:rsidRDefault="00397EE3">
      <w:pPr>
        <w:rPr>
          <w:lang w:val="en-GB"/>
        </w:rPr>
      </w:pPr>
      <w:r w:rsidRPr="00D3287A">
        <w:rPr>
          <w:lang w:val="en-GB"/>
        </w:rPr>
        <w:t>Ca Calcium</w:t>
      </w:r>
    </w:p>
    <w:p w:rsidR="00397EE3" w:rsidRDefault="00397EE3">
      <w:r>
        <w:t>Z=20</w:t>
      </w:r>
    </w:p>
    <w:p w:rsidR="00397EE3" w:rsidRDefault="00397EE3">
      <w:r>
        <w:t>(K</w:t>
      </w:r>
      <w:r w:rsidR="007D23E8">
        <w:t>) ²</w:t>
      </w:r>
      <w:r>
        <w:t>(L</w:t>
      </w:r>
      <w:r w:rsidR="007D23E8">
        <w:t>)</w:t>
      </w:r>
      <w:r w:rsidR="007D23E8">
        <w:rPr>
          <w:vertAlign w:val="superscript"/>
        </w:rPr>
        <w:t xml:space="preserve"> 8</w:t>
      </w:r>
      <w:r>
        <w:t>(M</w:t>
      </w:r>
      <w:r w:rsidR="007D23E8">
        <w:t>)</w:t>
      </w:r>
      <w:r w:rsidR="007D23E8">
        <w:rPr>
          <w:vertAlign w:val="superscript"/>
        </w:rPr>
        <w:t xml:space="preserve"> 10</w:t>
      </w:r>
      <w:r>
        <w:t xml:space="preserve"> </w:t>
      </w:r>
    </w:p>
    <w:p w:rsidR="00397EE3" w:rsidRDefault="00397EE3">
      <w:r>
        <w:t xml:space="preserve">        Ou</w:t>
      </w:r>
    </w:p>
    <w:p w:rsidR="00397EE3" w:rsidRDefault="00397EE3">
      <w:r>
        <w:t>K²L</w:t>
      </w:r>
      <w:r w:rsidRPr="00397EE3">
        <w:rPr>
          <w:vertAlign w:val="superscript"/>
        </w:rPr>
        <w:t>8</w:t>
      </w:r>
      <w:r>
        <w:t>M</w:t>
      </w:r>
      <w:r w:rsidRPr="00397EE3">
        <w:rPr>
          <w:vertAlign w:val="superscript"/>
        </w:rPr>
        <w:t>8</w:t>
      </w:r>
      <w:r>
        <w:t>N</w:t>
      </w:r>
      <w:r w:rsidRPr="00397EE3">
        <w:rPr>
          <w:vertAlign w:val="superscript"/>
        </w:rPr>
        <w:t>2</w:t>
      </w:r>
      <w:r w:rsidRPr="00397EE3">
        <w:t xml:space="preserve"> </w:t>
      </w:r>
    </w:p>
    <w:p w:rsidR="00397EE3" w:rsidRDefault="00397EE3"/>
    <w:tbl>
      <w:tblPr>
        <w:tblW w:w="10229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89"/>
        <w:gridCol w:w="8840"/>
      </w:tblGrid>
      <w:tr w:rsidR="00397EE3" w:rsidTr="00B401C8">
        <w:trPr>
          <w:trHeight w:val="353"/>
        </w:trPr>
        <w:tc>
          <w:tcPr>
            <w:tcW w:w="1389" w:type="dxa"/>
          </w:tcPr>
          <w:p w:rsidR="00397EE3" w:rsidRDefault="00B401C8">
            <w:r>
              <w:t>Octet Duet</w:t>
            </w:r>
          </w:p>
        </w:tc>
        <w:tc>
          <w:tcPr>
            <w:tcW w:w="8840" w:type="dxa"/>
          </w:tcPr>
          <w:p w:rsidR="00397EE3" w:rsidRDefault="00B401C8">
            <w:r>
              <w:t>Couche externe saturée</w:t>
            </w:r>
          </w:p>
        </w:tc>
      </w:tr>
      <w:tr w:rsidR="00B401C8" w:rsidTr="00B401C8">
        <w:trPr>
          <w:trHeight w:val="475"/>
        </w:trPr>
        <w:tc>
          <w:tcPr>
            <w:tcW w:w="1389" w:type="dxa"/>
          </w:tcPr>
          <w:p w:rsidR="00B401C8" w:rsidRDefault="00B401C8" w:rsidP="00B401C8">
            <w:r>
              <w:t>+1</w:t>
            </w:r>
            <w:r w:rsidRPr="00B401C8">
              <w:rPr>
                <w:vertAlign w:val="subscript"/>
              </w:rPr>
              <w:t>electron</w:t>
            </w:r>
          </w:p>
        </w:tc>
        <w:tc>
          <w:tcPr>
            <w:tcW w:w="8840" w:type="dxa"/>
          </w:tcPr>
          <w:p w:rsidR="00B401C8" w:rsidRPr="00B401C8" w:rsidRDefault="00B401C8">
            <w:r>
              <w:t>F</w:t>
            </w:r>
            <w:r w:rsidRPr="00B401C8">
              <w:t>-</w:t>
            </w:r>
            <w:r>
              <w:t xml:space="preserve"> K² L</w:t>
            </w:r>
            <w:r>
              <w:rPr>
                <w:vertAlign w:val="superscript"/>
              </w:rPr>
              <w:t>8</w:t>
            </w:r>
            <w:r>
              <w:t xml:space="preserve"> </w:t>
            </w:r>
          </w:p>
        </w:tc>
      </w:tr>
      <w:tr w:rsidR="00B401C8" w:rsidTr="00B401C8">
        <w:trPr>
          <w:trHeight w:val="394"/>
        </w:trPr>
        <w:tc>
          <w:tcPr>
            <w:tcW w:w="1389" w:type="dxa"/>
          </w:tcPr>
          <w:p w:rsidR="00B401C8" w:rsidRDefault="00B401C8">
            <w:r>
              <w:t>+1</w:t>
            </w:r>
            <w:r w:rsidRPr="00B401C8">
              <w:rPr>
                <w:vertAlign w:val="subscript"/>
              </w:rPr>
              <w:t>electron</w:t>
            </w:r>
          </w:p>
        </w:tc>
        <w:tc>
          <w:tcPr>
            <w:tcW w:w="8840" w:type="dxa"/>
          </w:tcPr>
          <w:p w:rsidR="00B401C8" w:rsidRPr="00B401C8" w:rsidRDefault="00B401C8">
            <w:r>
              <w:t>Cl- K²L</w:t>
            </w:r>
            <w:r>
              <w:rPr>
                <w:vertAlign w:val="superscript"/>
              </w:rPr>
              <w:t>8</w:t>
            </w:r>
            <w:r>
              <w:t>M</w:t>
            </w:r>
            <w:r>
              <w:rPr>
                <w:vertAlign w:val="superscript"/>
              </w:rPr>
              <w:t>8</w:t>
            </w:r>
            <w:r>
              <w:t xml:space="preserve"> </w:t>
            </w:r>
          </w:p>
        </w:tc>
      </w:tr>
      <w:tr w:rsidR="00B401C8" w:rsidTr="00B401C8">
        <w:trPr>
          <w:trHeight w:val="690"/>
        </w:trPr>
        <w:tc>
          <w:tcPr>
            <w:tcW w:w="1389" w:type="dxa"/>
          </w:tcPr>
          <w:p w:rsidR="00B401C8" w:rsidRDefault="00B401C8" w:rsidP="00B401C8">
            <w:r>
              <w:t>-2</w:t>
            </w:r>
            <w:r w:rsidRPr="00B401C8">
              <w:rPr>
                <w:vertAlign w:val="subscript"/>
              </w:rPr>
              <w:t>electron</w:t>
            </w:r>
          </w:p>
        </w:tc>
        <w:tc>
          <w:tcPr>
            <w:tcW w:w="8840" w:type="dxa"/>
          </w:tcPr>
          <w:p w:rsidR="00B401C8" w:rsidRPr="00B401C8" w:rsidRDefault="00B401C8">
            <w:r>
              <w:t>Ca²</w:t>
            </w:r>
            <w:r>
              <w:rPr>
                <w:vertAlign w:val="superscript"/>
              </w:rPr>
              <w:t>+</w:t>
            </w:r>
            <w:r>
              <w:t>K²L</w:t>
            </w:r>
            <w:r>
              <w:rPr>
                <w:vertAlign w:val="superscript"/>
              </w:rPr>
              <w:t>8</w:t>
            </w:r>
            <w:r>
              <w:t>M</w:t>
            </w:r>
            <w:r>
              <w:rPr>
                <w:vertAlign w:val="superscript"/>
              </w:rPr>
              <w:t>8</w:t>
            </w:r>
            <w:r w:rsidRPr="00B401C8">
              <w:t xml:space="preserve"> </w:t>
            </w:r>
          </w:p>
        </w:tc>
      </w:tr>
    </w:tbl>
    <w:p w:rsidR="00397EE3" w:rsidRDefault="00397EE3"/>
    <w:p w:rsidR="00B401C8" w:rsidRDefault="00B401C8">
      <w:r>
        <w:t>Chaque nouvelle ligne est une nouvelle lettre</w:t>
      </w:r>
    </w:p>
    <w:p w:rsidR="00D3287A" w:rsidRDefault="00D3287A"/>
    <w:p w:rsidR="003C33CC" w:rsidRDefault="00CC5F38" w:rsidP="003C33CC">
      <w:pPr>
        <w:pBdr>
          <w:top w:val="single" w:sz="12" w:space="1" w:color="auto"/>
          <w:bottom w:val="single" w:sz="12" w:space="1" w:color="auto"/>
        </w:pBdr>
      </w:pPr>
      <w:r>
        <w:t>La réfraction dans l’air :</w:t>
      </w:r>
    </w:p>
    <w:p w:rsidR="00D3287A" w:rsidRDefault="00D3287A" w:rsidP="00D3287A"/>
    <w:p w:rsidR="00D3287A" w:rsidRPr="00397EE3" w:rsidRDefault="00D3287A">
      <w:r>
        <w:t>Indice de réfraction</w:t>
      </w:r>
      <w:bookmarkStart w:id="0" w:name="_GoBack"/>
      <w:bookmarkEnd w:id="0"/>
      <w:r>
        <w:t xml:space="preserve"> dans l’aire est 1</w:t>
      </w:r>
    </w:p>
    <w:sectPr w:rsidR="00D3287A" w:rsidRPr="00397EE3" w:rsidSect="004A1939">
      <w:headerReference w:type="default" r:id="rId6"/>
      <w:pgSz w:w="11906" w:h="16838"/>
      <w:pgMar w:top="1417" w:right="1417" w:bottom="1417" w:left="1417" w:header="5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0B3" w:rsidRDefault="00F520B3" w:rsidP="003A245F">
      <w:pPr>
        <w:spacing w:after="0" w:line="240" w:lineRule="auto"/>
      </w:pPr>
      <w:r>
        <w:separator/>
      </w:r>
    </w:p>
  </w:endnote>
  <w:endnote w:type="continuationSeparator" w:id="0">
    <w:p w:rsidR="00F520B3" w:rsidRDefault="00F520B3" w:rsidP="003A2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0B3" w:rsidRDefault="00F520B3" w:rsidP="003A245F">
      <w:pPr>
        <w:spacing w:after="0" w:line="240" w:lineRule="auto"/>
      </w:pPr>
      <w:r>
        <w:separator/>
      </w:r>
    </w:p>
  </w:footnote>
  <w:footnote w:type="continuationSeparator" w:id="0">
    <w:p w:rsidR="00F520B3" w:rsidRDefault="00F520B3" w:rsidP="003A2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45F" w:rsidRPr="004A1939" w:rsidRDefault="004A1939">
    <w:pPr>
      <w:pStyle w:val="En-tte"/>
      <w:rPr>
        <w:sz w:val="14"/>
      </w:rPr>
    </w:pPr>
    <w:r w:rsidRPr="004A1939">
      <w:rPr>
        <w:sz w:val="14"/>
      </w:rPr>
      <w:t xml:space="preserve">                                                                                                                                              </w:t>
    </w:r>
    <w:r>
      <w:rPr>
        <w:sz w:val="14"/>
      </w:rPr>
      <w:t xml:space="preserve">                                                                                                 </w:t>
    </w:r>
    <w:r w:rsidRPr="004A1939">
      <w:rPr>
        <w:sz w:val="14"/>
      </w:rPr>
      <w:t xml:space="preserve">                           </w:t>
    </w:r>
    <w:r w:rsidRPr="004A1939">
      <w:rPr>
        <w:noProof/>
        <w:sz w:val="14"/>
        <w:lang w:eastAsia="fr-FR"/>
      </w:rPr>
      <w:drawing>
        <wp:inline distT="0" distB="0" distL="0" distR="0">
          <wp:extent cx="386392" cy="440580"/>
          <wp:effectExtent l="19050" t="0" r="0" b="0"/>
          <wp:docPr id="1" name="Image 1" descr="C:\Users\ELEVE\AppData\Local\Microsoft\Windows\INetCache\IE\C98UQC67\200px-Atome_lithium_rutherford[1]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EVE\AppData\Local\Microsoft\Windows\INetCache\IE\C98UQC67\200px-Atome_lithium_rutherford[1]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7114" cy="4414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ED1D27"/>
    <w:rsid w:val="0030034B"/>
    <w:rsid w:val="00397EE3"/>
    <w:rsid w:val="003A245F"/>
    <w:rsid w:val="003C33CC"/>
    <w:rsid w:val="004A1939"/>
    <w:rsid w:val="0078133E"/>
    <w:rsid w:val="007840EA"/>
    <w:rsid w:val="007D23E8"/>
    <w:rsid w:val="009A5363"/>
    <w:rsid w:val="00A64B58"/>
    <w:rsid w:val="00B27B69"/>
    <w:rsid w:val="00B401C8"/>
    <w:rsid w:val="00C931A8"/>
    <w:rsid w:val="00CC5F38"/>
    <w:rsid w:val="00CF5549"/>
    <w:rsid w:val="00D20431"/>
    <w:rsid w:val="00D3287A"/>
    <w:rsid w:val="00ED1D27"/>
    <w:rsid w:val="00F1567E"/>
    <w:rsid w:val="00F520B3"/>
    <w:rsid w:val="00F53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0" type="connector" idref="#_x0000_s1037"/>
        <o:r id="V:Rule11" type="connector" idref="#_x0000_s1026"/>
        <o:r id="V:Rule12" type="connector" idref="#_x0000_s1039"/>
        <o:r id="V:Rule13" type="connector" idref="#_x0000_s1027"/>
        <o:r id="V:Rule14" type="connector" idref="#_x0000_s1028"/>
        <o:r id="V:Rule15" type="connector" idref="#_x0000_s1029"/>
        <o:r id="V:Rule16" type="connector" idref="#_x0000_s1041"/>
        <o:r id="V:Rule17" type="connector" idref="#_x0000_s1033"/>
        <o:r id="V:Rule18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3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3A2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A245F"/>
  </w:style>
  <w:style w:type="paragraph" w:styleId="Pieddepage">
    <w:name w:val="footer"/>
    <w:basedOn w:val="Normal"/>
    <w:link w:val="PieddepageCar"/>
    <w:uiPriority w:val="99"/>
    <w:semiHidden/>
    <w:unhideWhenUsed/>
    <w:rsid w:val="003A2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A245F"/>
  </w:style>
  <w:style w:type="paragraph" w:styleId="Textedebulles">
    <w:name w:val="Balloon Text"/>
    <w:basedOn w:val="Normal"/>
    <w:link w:val="TextedebullesCar"/>
    <w:uiPriority w:val="99"/>
    <w:semiHidden/>
    <w:unhideWhenUsed/>
    <w:rsid w:val="004A1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19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382</Words>
  <Characters>1716</Characters>
  <Application>Microsoft Office Word</Application>
  <DocSecurity>0</DocSecurity>
  <Lines>53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 Henry Letellier</cp:lastModifiedBy>
  <cp:revision>7</cp:revision>
  <dcterms:created xsi:type="dcterms:W3CDTF">2017-11-20T09:24:00Z</dcterms:created>
  <dcterms:modified xsi:type="dcterms:W3CDTF">2018-03-05T18:23:00Z</dcterms:modified>
</cp:coreProperties>
</file>