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F4F7" w14:textId="0E0F0E66" w:rsidR="002D0811" w:rsidRDefault="000F7A50">
      <w:r w:rsidRPr="000F7A50">
        <w:t>A quelle point la programmation peut-elle être considérée comme de l'art</w:t>
      </w:r>
      <w: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7A50" w14:paraId="51B4C514" w14:textId="77777777" w:rsidTr="00B96451">
        <w:tc>
          <w:tcPr>
            <w:tcW w:w="9062" w:type="dxa"/>
            <w:gridSpan w:val="2"/>
            <w:vAlign w:val="center"/>
          </w:tcPr>
          <w:p w14:paraId="4922A8DB" w14:textId="77777777" w:rsidR="000F7A50" w:rsidRDefault="000F7A50" w:rsidP="00B96451">
            <w:pPr>
              <w:jc w:val="center"/>
            </w:pPr>
            <w:r>
              <w:t>Carte d’Identité</w:t>
            </w:r>
          </w:p>
        </w:tc>
      </w:tr>
      <w:tr w:rsidR="000F7A50" w14:paraId="4A485C72" w14:textId="77777777" w:rsidTr="000F7A50">
        <w:tc>
          <w:tcPr>
            <w:tcW w:w="1696" w:type="dxa"/>
          </w:tcPr>
          <w:p w14:paraId="1EF98335" w14:textId="77777777" w:rsidR="000F7A50" w:rsidRDefault="000F7A50" w:rsidP="00B96451">
            <w:r>
              <w:t>Problématique</w:t>
            </w:r>
          </w:p>
        </w:tc>
        <w:tc>
          <w:tcPr>
            <w:tcW w:w="7366" w:type="dxa"/>
          </w:tcPr>
          <w:p w14:paraId="652B5428" w14:textId="2DA35B04" w:rsidR="000F7A50" w:rsidRDefault="000F7A50" w:rsidP="00B96451">
            <w:r>
              <w:t>A quelle point la programmation peut-elle être considérée comme de l'art ?</w:t>
            </w:r>
          </w:p>
        </w:tc>
      </w:tr>
      <w:tr w:rsidR="000F7A50" w14:paraId="69E6A9B5" w14:textId="77777777" w:rsidTr="000F7A50">
        <w:tc>
          <w:tcPr>
            <w:tcW w:w="1696" w:type="dxa"/>
          </w:tcPr>
          <w:p w14:paraId="550F5A0E" w14:textId="77777777" w:rsidR="000F7A50" w:rsidRDefault="000F7A50" w:rsidP="00B96451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0F7A50" w14:paraId="6B5A91A8" w14:textId="77777777" w:rsidTr="000F7A50">
              <w:tc>
                <w:tcPr>
                  <w:tcW w:w="7140" w:type="dxa"/>
                  <w:gridSpan w:val="2"/>
                </w:tcPr>
                <w:p w14:paraId="48FEA05B" w14:textId="77777777" w:rsidR="000F7A50" w:rsidRDefault="000F7A50" w:rsidP="00B96451">
                  <w:r>
                    <w:t>Art et débat d’idées</w:t>
                  </w:r>
                </w:p>
              </w:tc>
            </w:tr>
            <w:tr w:rsidR="000F7A50" w14:paraId="6460FDAD" w14:textId="77777777" w:rsidTr="000F7A50">
              <w:tc>
                <w:tcPr>
                  <w:tcW w:w="1589" w:type="dxa"/>
                </w:tcPr>
                <w:p w14:paraId="0C92C8A1" w14:textId="77777777" w:rsidR="000F7A50" w:rsidRDefault="000F7A50" w:rsidP="00B96451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76277FDB" w14:textId="77777777" w:rsidR="000F7A50" w:rsidRDefault="000F7A50" w:rsidP="00B96451">
                  <w:r>
                    <w:t>Art qui fait débat</w:t>
                  </w:r>
                </w:p>
              </w:tc>
            </w:tr>
          </w:tbl>
          <w:p w14:paraId="77F0BF45" w14:textId="77777777" w:rsidR="000F7A50" w:rsidRDefault="000F7A50" w:rsidP="00B96451"/>
        </w:tc>
      </w:tr>
      <w:tr w:rsidR="002A1341" w14:paraId="415EB982" w14:textId="77777777" w:rsidTr="000F7A50">
        <w:tc>
          <w:tcPr>
            <w:tcW w:w="1696" w:type="dxa"/>
          </w:tcPr>
          <w:p w14:paraId="4D03E5E8" w14:textId="0EDB2F10" w:rsidR="002A1341" w:rsidRDefault="002A1341" w:rsidP="00B96451">
            <w:r>
              <w:t>Axe LLCE</w:t>
            </w:r>
          </w:p>
        </w:tc>
        <w:tc>
          <w:tcPr>
            <w:tcW w:w="7366" w:type="dxa"/>
          </w:tcPr>
          <w:p w14:paraId="2997D8A3" w14:textId="238161C0" w:rsidR="002A1341" w:rsidRDefault="002A1341" w:rsidP="00B96451">
            <w:r>
              <w:t>Art et débat</w:t>
            </w:r>
          </w:p>
        </w:tc>
      </w:tr>
      <w:tr w:rsidR="000F7A50" w14:paraId="6FBF5DEA" w14:textId="77777777" w:rsidTr="000F7A50">
        <w:tc>
          <w:tcPr>
            <w:tcW w:w="1696" w:type="dxa"/>
          </w:tcPr>
          <w:p w14:paraId="51097778" w14:textId="77777777" w:rsidR="000F7A50" w:rsidRDefault="000F7A50" w:rsidP="00B96451">
            <w:r>
              <w:t>Axe NSI</w:t>
            </w:r>
          </w:p>
        </w:tc>
        <w:tc>
          <w:tcPr>
            <w:tcW w:w="7366" w:type="dxa"/>
          </w:tcPr>
          <w:p w14:paraId="733913F4" w14:textId="77777777" w:rsidR="000F7A50" w:rsidRDefault="000F7A50" w:rsidP="00B96451">
            <w:r>
              <w:t>Les données structurées</w:t>
            </w:r>
          </w:p>
        </w:tc>
      </w:tr>
      <w:tr w:rsidR="000F7A50" w14:paraId="7AB8366B" w14:textId="77777777" w:rsidTr="000F7A50">
        <w:tc>
          <w:tcPr>
            <w:tcW w:w="1696" w:type="dxa"/>
          </w:tcPr>
          <w:p w14:paraId="1B82D7F7" w14:textId="77777777" w:rsidR="000F7A50" w:rsidRDefault="000F7A50" w:rsidP="00B96451">
            <w:r>
              <w:t>Axe NSI</w:t>
            </w:r>
          </w:p>
        </w:tc>
        <w:tc>
          <w:tcPr>
            <w:tcW w:w="7366" w:type="dxa"/>
          </w:tcPr>
          <w:p w14:paraId="05A3DF3F" w14:textId="74BDD7FC" w:rsidR="000F7A50" w:rsidRDefault="002A1341" w:rsidP="00B96451">
            <w:r>
              <w:t>Base de données</w:t>
            </w:r>
          </w:p>
        </w:tc>
      </w:tr>
      <w:tr w:rsidR="002A1341" w14:paraId="24C301F3" w14:textId="77777777" w:rsidTr="000F7A50">
        <w:tc>
          <w:tcPr>
            <w:tcW w:w="1696" w:type="dxa"/>
          </w:tcPr>
          <w:p w14:paraId="38BBB91D" w14:textId="25B70194" w:rsidR="002A1341" w:rsidRDefault="002A1341" w:rsidP="00B96451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2A1341" w14:paraId="3E7202B4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55F54C03" w14:textId="35FCBAAF" w:rsidR="002A1341" w:rsidRDefault="002A1341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2A1341" w14:paraId="1F167E01" w14:textId="77777777" w:rsidTr="002A1341">
              <w:tc>
                <w:tcPr>
                  <w:tcW w:w="1448" w:type="dxa"/>
                </w:tcPr>
                <w:p w14:paraId="36DE97A5" w14:textId="76401E0A" w:rsidR="002A1341" w:rsidRDefault="002A1341" w:rsidP="00B96451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146C7022" w14:textId="64B73B05" w:rsidR="002A1341" w:rsidRDefault="002A1341" w:rsidP="00B96451">
                  <w:r>
                    <w:t>Algorithme sur les graphes</w:t>
                  </w:r>
                </w:p>
              </w:tc>
            </w:tr>
          </w:tbl>
          <w:p w14:paraId="14B95372" w14:textId="63C25639" w:rsidR="002A1341" w:rsidRDefault="002A1341" w:rsidP="00B96451"/>
        </w:tc>
      </w:tr>
      <w:tr w:rsidR="000F7A50" w14:paraId="1E33BF7B" w14:textId="77777777" w:rsidTr="000F7A50">
        <w:tc>
          <w:tcPr>
            <w:tcW w:w="1696" w:type="dxa"/>
          </w:tcPr>
          <w:p w14:paraId="080CB277" w14:textId="77777777" w:rsidR="000F7A50" w:rsidRDefault="000F7A50" w:rsidP="00B96451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0F7A50" w14:paraId="5D325FAE" w14:textId="77777777" w:rsidTr="00B96451">
              <w:tc>
                <w:tcPr>
                  <w:tcW w:w="236" w:type="dxa"/>
                </w:tcPr>
                <w:p w14:paraId="6A2741FD" w14:textId="77777777" w:rsidR="000F7A50" w:rsidRDefault="000F7A50" w:rsidP="00B96451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F1B810A" w14:textId="49B7470B" w:rsidR="000F7A50" w:rsidRDefault="000C3580" w:rsidP="00B96451">
                  <w:r>
                    <w:t>L</w:t>
                  </w:r>
                  <w:r w:rsidR="004330C1">
                    <w:t xml:space="preserve">’art comme le code informatique sont </w:t>
                  </w:r>
                  <w:r w:rsidR="00530555">
                    <w:t>quelque chose de virtuels</w:t>
                  </w:r>
                </w:p>
              </w:tc>
            </w:tr>
            <w:tr w:rsidR="000F7A50" w14:paraId="78AC8D5F" w14:textId="77777777" w:rsidTr="00B96451">
              <w:tc>
                <w:tcPr>
                  <w:tcW w:w="236" w:type="dxa"/>
                </w:tcPr>
                <w:p w14:paraId="708D8A92" w14:textId="77777777" w:rsidR="000F7A50" w:rsidRDefault="000F7A50" w:rsidP="00B96451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010A069E" w14:textId="72683FEC" w:rsidR="000F7A50" w:rsidRDefault="00530555" w:rsidP="00B9645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ED2D18A" wp14:editId="4DFD77A9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C30A27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 w:rsidR="00A65143">
                    <w:t>Les applications contiennent de l’art qui n’est pas toujours apparent</w:t>
                  </w:r>
                </w:p>
              </w:tc>
            </w:tr>
            <w:tr w:rsidR="000F7A50" w14:paraId="038F6E02" w14:textId="77777777" w:rsidTr="00B96451">
              <w:tc>
                <w:tcPr>
                  <w:tcW w:w="236" w:type="dxa"/>
                </w:tcPr>
                <w:p w14:paraId="0EB87BA3" w14:textId="77777777" w:rsidR="000F7A50" w:rsidRPr="00126243" w:rsidRDefault="000F7A50" w:rsidP="00B96451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566BE079" w14:textId="72A81334" w:rsidR="000F7A50" w:rsidRPr="00126243" w:rsidRDefault="00A65143" w:rsidP="00B9645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7F62552" wp14:editId="34F59BEA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EA3DCD" id="Flèche : demi-tour 4" o:spid="_x0000_s1026" style="position:absolute;margin-left:305.65pt;margin-top:11.15pt;width:105.6pt;height:8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E68760D" wp14:editId="5F52A95B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7DDB43" id="Flèche : demi-tour 3" o:spid="_x0000_s1026" style="position:absolute;margin-left:284.2pt;margin-top:9.85pt;width:110.35pt;height:57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07BF35B" w14:textId="57316066" w:rsidR="000F7A50" w:rsidRDefault="000F7A50" w:rsidP="00B96451"/>
        </w:tc>
      </w:tr>
    </w:tbl>
    <w:p w14:paraId="52109335" w14:textId="70145BAD" w:rsidR="00947C68" w:rsidRDefault="00947C68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530555" w14:paraId="2F7A1A83" w14:textId="77777777" w:rsidTr="00530555">
        <w:tc>
          <w:tcPr>
            <w:tcW w:w="421" w:type="dxa"/>
          </w:tcPr>
          <w:p w14:paraId="0EA78E8F" w14:textId="29ABDFA1" w:rsidR="00530555" w:rsidRDefault="00530555" w:rsidP="002A1341">
            <w:r>
              <w:t>1</w:t>
            </w:r>
          </w:p>
        </w:tc>
        <w:tc>
          <w:tcPr>
            <w:tcW w:w="8641" w:type="dxa"/>
          </w:tcPr>
          <w:p w14:paraId="4D14BBEC" w14:textId="01FDDF50" w:rsidR="00530555" w:rsidRDefault="00530555" w:rsidP="002A1341">
            <w:proofErr w:type="spellStart"/>
            <w:r w:rsidRPr="00530555">
              <w:t>Hé</w:t>
            </w:r>
            <w:proofErr w:type="spellEnd"/>
            <w:r w:rsidRPr="00530555">
              <w:t xml:space="preserve"> bien, nous pourrions le paraphraser pour tout ce qui est “rendu accessible à l’utilisateur en “ceci n’est pas un image”, “ceci n’est pas un troll”, “ceci n’est pas un son”, </w:t>
            </w:r>
            <w:proofErr w:type="spellStart"/>
            <w:r w:rsidRPr="00530555">
              <w:t>etc</w:t>
            </w:r>
            <w:proofErr w:type="spellEnd"/>
            <w:r w:rsidRPr="00530555">
              <w:t xml:space="preserve"> car ceci n’est … qu’une succession de 1 et de 0.</w:t>
            </w:r>
          </w:p>
        </w:tc>
      </w:tr>
      <w:tr w:rsidR="00530555" w14:paraId="4DDD63D3" w14:textId="77777777" w:rsidTr="00530555">
        <w:tc>
          <w:tcPr>
            <w:tcW w:w="421" w:type="dxa"/>
          </w:tcPr>
          <w:p w14:paraId="7A57DBE4" w14:textId="0CEF35A2" w:rsidR="00530555" w:rsidRDefault="00A65143" w:rsidP="002A1341">
            <w:r>
              <w:t>2</w:t>
            </w:r>
          </w:p>
        </w:tc>
        <w:tc>
          <w:tcPr>
            <w:tcW w:w="8641" w:type="dxa"/>
          </w:tcPr>
          <w:p w14:paraId="179BC4E6" w14:textId="1130E0FB" w:rsidR="00530555" w:rsidRDefault="00A65143" w:rsidP="002A1341">
            <w:r w:rsidRPr="00A65143">
              <w:t>https://linuxfr.org/news/la-programmation-est-un-art</w:t>
            </w:r>
          </w:p>
        </w:tc>
      </w:tr>
      <w:tr w:rsidR="00530555" w14:paraId="546A63BC" w14:textId="77777777" w:rsidTr="00530555">
        <w:tc>
          <w:tcPr>
            <w:tcW w:w="421" w:type="dxa"/>
          </w:tcPr>
          <w:p w14:paraId="414B7F4D" w14:textId="77777777" w:rsidR="00530555" w:rsidRDefault="00530555" w:rsidP="002A1341"/>
        </w:tc>
        <w:tc>
          <w:tcPr>
            <w:tcW w:w="8641" w:type="dxa"/>
          </w:tcPr>
          <w:p w14:paraId="085F8B29" w14:textId="77777777" w:rsidR="00530555" w:rsidRDefault="00530555" w:rsidP="002A1341"/>
        </w:tc>
      </w:tr>
    </w:tbl>
    <w:p w14:paraId="7561F2F6" w14:textId="49B2AF71" w:rsidR="00530555" w:rsidRDefault="00530555" w:rsidP="002A1341"/>
    <w:p w14:paraId="6701676D" w14:textId="77777777" w:rsidR="00530555" w:rsidRDefault="00530555" w:rsidP="002A1341"/>
    <w:p w14:paraId="719EED83" w14:textId="45EA8C2E" w:rsidR="002A1341" w:rsidRDefault="002A1341" w:rsidP="002A1341">
      <w:r>
        <w:t>Introduction :</w:t>
      </w:r>
    </w:p>
    <w:p w14:paraId="790AB76B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A1341" w14:paraId="56C81417" w14:textId="77777777" w:rsidTr="00B96451">
        <w:tc>
          <w:tcPr>
            <w:tcW w:w="2547" w:type="dxa"/>
          </w:tcPr>
          <w:p w14:paraId="2B2B7564" w14:textId="4BE5738C" w:rsidR="002A1341" w:rsidRDefault="002A1341" w:rsidP="00B96451">
            <w:r>
              <w:t>Définition d’</w:t>
            </w:r>
            <w:r w:rsidR="0056700B">
              <w:t>programmation</w:t>
            </w:r>
            <w:r>
              <w:t> :</w:t>
            </w:r>
          </w:p>
        </w:tc>
        <w:tc>
          <w:tcPr>
            <w:tcW w:w="6515" w:type="dxa"/>
          </w:tcPr>
          <w:p w14:paraId="3D4337FF" w14:textId="4429B5C1" w:rsidR="002A1341" w:rsidRDefault="0056700B" w:rsidP="00B96451">
            <w:r>
              <w:t>E</w:t>
            </w:r>
            <w:r w:rsidRPr="0056700B">
              <w:t>nsemble des activités qui permettent l'écriture des programmes informatiques</w:t>
            </w:r>
            <w:r w:rsidR="001F558A">
              <w:t xml:space="preserve"> (ici : l’algorithmie)</w:t>
            </w:r>
          </w:p>
        </w:tc>
      </w:tr>
      <w:tr w:rsidR="001A69F5" w14:paraId="063E72A8" w14:textId="77777777" w:rsidTr="00B96451">
        <w:tc>
          <w:tcPr>
            <w:tcW w:w="2547" w:type="dxa"/>
          </w:tcPr>
          <w:p w14:paraId="55409807" w14:textId="51F55FCA" w:rsidR="001A69F5" w:rsidRDefault="001A69F5" w:rsidP="00B96451">
            <w:r>
              <w:t>Définition d’art</w:t>
            </w:r>
          </w:p>
        </w:tc>
        <w:tc>
          <w:tcPr>
            <w:tcW w:w="6515" w:type="dxa"/>
          </w:tcPr>
          <w:p w14:paraId="2A1517CA" w14:textId="5A050615" w:rsidR="001A69F5" w:rsidRPr="00B07914" w:rsidRDefault="001A69F5" w:rsidP="00B96451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>L’art, en vertu de l’étymologie latine qui est la sienne, ars, s’apparente à un savoir-faire et en ce sens désigne une aptitude ou un talent ; parce qu’il tend vers une fin, il est assimilé à une technique.</w:t>
            </w:r>
          </w:p>
        </w:tc>
      </w:tr>
      <w:tr w:rsidR="001A69F5" w14:paraId="6E2744FC" w14:textId="77777777" w:rsidTr="00B96451">
        <w:tc>
          <w:tcPr>
            <w:tcW w:w="2547" w:type="dxa"/>
          </w:tcPr>
          <w:p w14:paraId="1554A97B" w14:textId="77777777" w:rsidR="001A69F5" w:rsidRDefault="001A69F5" w:rsidP="00B96451"/>
        </w:tc>
        <w:tc>
          <w:tcPr>
            <w:tcW w:w="6515" w:type="dxa"/>
          </w:tcPr>
          <w:p w14:paraId="6BF697B7" w14:textId="4E75F3DC" w:rsidR="001A69F5" w:rsidRPr="00B07914" w:rsidRDefault="00924FCB" w:rsidP="00B96451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Art, du mot Ars,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artis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 = coup de main</w:t>
            </w:r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 (peinture, danse, mobilier)</w:t>
            </w:r>
            <w:r w:rsidRPr="00B07914">
              <w:rPr>
                <w:b/>
                <w:bCs/>
                <w:color w:val="808080" w:themeColor="background1" w:themeShade="80"/>
              </w:rPr>
              <w:t xml:space="preserve">/façon de faire (peinture, musique , danse, architecture,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ecriture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, mobilier, </w:t>
            </w:r>
            <w:proofErr w:type="spellStart"/>
            <w:r w:rsidR="006B14B7" w:rsidRPr="00B07914">
              <w:rPr>
                <w:b/>
                <w:bCs/>
                <w:color w:val="808080" w:themeColor="background1" w:themeShade="80"/>
              </w:rPr>
              <w:t>etc</w:t>
            </w:r>
            <w:proofErr w:type="spellEnd"/>
            <w:r w:rsidR="006B14B7" w:rsidRPr="00B07914">
              <w:rPr>
                <w:b/>
                <w:bCs/>
                <w:color w:val="808080" w:themeColor="background1" w:themeShade="80"/>
              </w:rPr>
              <w:t xml:space="preserve">) : </w:t>
            </w:r>
          </w:p>
        </w:tc>
      </w:tr>
      <w:tr w:rsidR="006B14B7" w14:paraId="160BFFE0" w14:textId="77777777" w:rsidTr="00B96451">
        <w:tc>
          <w:tcPr>
            <w:tcW w:w="2547" w:type="dxa"/>
          </w:tcPr>
          <w:p w14:paraId="25645581" w14:textId="77777777" w:rsidR="006B14B7" w:rsidRDefault="006B14B7" w:rsidP="00B96451"/>
        </w:tc>
        <w:tc>
          <w:tcPr>
            <w:tcW w:w="6515" w:type="dxa"/>
          </w:tcPr>
          <w:p w14:paraId="15310EA8" w14:textId="52CA058D" w:rsidR="006B14B7" w:rsidRPr="00B07914" w:rsidRDefault="006B14B7" w:rsidP="00B96451">
            <w:pPr>
              <w:rPr>
                <w:b/>
                <w:bCs/>
                <w:color w:val="808080" w:themeColor="background1" w:themeShade="80"/>
              </w:rPr>
            </w:pPr>
            <w:r w:rsidRPr="00B07914">
              <w:rPr>
                <w:b/>
                <w:bCs/>
                <w:color w:val="808080" w:themeColor="background1" w:themeShade="80"/>
              </w:rPr>
              <w:t xml:space="preserve">Il n’y as pas une seule définition de l’art </w:t>
            </w:r>
            <w:proofErr w:type="spellStart"/>
            <w:r w:rsidRPr="00B07914">
              <w:rPr>
                <w:b/>
                <w:bCs/>
                <w:color w:val="808080" w:themeColor="background1" w:themeShade="80"/>
              </w:rPr>
              <w:t>européenen</w:t>
            </w:r>
            <w:proofErr w:type="spellEnd"/>
            <w:r w:rsidRPr="00B07914">
              <w:rPr>
                <w:b/>
                <w:bCs/>
                <w:color w:val="808080" w:themeColor="background1" w:themeShade="80"/>
              </w:rPr>
              <w:t xml:space="preserve">, dans ces cas la </w:t>
            </w:r>
          </w:p>
        </w:tc>
      </w:tr>
      <w:tr w:rsidR="00CE3618" w14:paraId="65DAD811" w14:textId="77777777" w:rsidTr="00B96451">
        <w:tc>
          <w:tcPr>
            <w:tcW w:w="2547" w:type="dxa"/>
          </w:tcPr>
          <w:p w14:paraId="53EE53A8" w14:textId="77777777" w:rsidR="00CE3618" w:rsidRDefault="00CE3618" w:rsidP="00B96451"/>
        </w:tc>
        <w:tc>
          <w:tcPr>
            <w:tcW w:w="6515" w:type="dxa"/>
          </w:tcPr>
          <w:p w14:paraId="790C3F07" w14:textId="29468E15" w:rsidR="00CE3618" w:rsidRDefault="00CE3618" w:rsidP="00B96451">
            <w:r>
              <w:t xml:space="preserve">L’art </w:t>
            </w:r>
            <w:r w:rsidR="00B07914">
              <w:t>as définitions différentes, l’art n’as pas une seule définition, savoir-faire/peinture/</w:t>
            </w:r>
            <w:proofErr w:type="spellStart"/>
            <w:r w:rsidR="00B07914">
              <w:t>etc</w:t>
            </w:r>
            <w:proofErr w:type="spellEnd"/>
            <w:r w:rsidR="00B07914">
              <w:t>, une def par partie.</w:t>
            </w:r>
          </w:p>
        </w:tc>
      </w:tr>
      <w:tr w:rsidR="000C3580" w14:paraId="71E26FCD" w14:textId="77777777" w:rsidTr="00B96451">
        <w:tc>
          <w:tcPr>
            <w:tcW w:w="2547" w:type="dxa"/>
          </w:tcPr>
          <w:p w14:paraId="7A44A924" w14:textId="77777777" w:rsidR="000C3580" w:rsidRDefault="000C3580" w:rsidP="00B96451"/>
        </w:tc>
        <w:tc>
          <w:tcPr>
            <w:tcW w:w="6515" w:type="dxa"/>
          </w:tcPr>
          <w:p w14:paraId="3719BFDE" w14:textId="20A33943" w:rsidR="000C3580" w:rsidRDefault="000C3580" w:rsidP="00B96451">
            <w:r>
              <w:t>prévenir dès l’intro que l’on ne sera pas exhaustif, on se concentrera sur trois définitions différentes mais il en existe bien plus.</w:t>
            </w:r>
          </w:p>
        </w:tc>
      </w:tr>
    </w:tbl>
    <w:p w14:paraId="54B7AA1E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7299"/>
      </w:tblGrid>
      <w:tr w:rsidR="002A1341" w14:paraId="79E2CC4C" w14:textId="77777777" w:rsidTr="00B96451">
        <w:tc>
          <w:tcPr>
            <w:tcW w:w="9062" w:type="dxa"/>
            <w:gridSpan w:val="2"/>
            <w:vAlign w:val="center"/>
          </w:tcPr>
          <w:p w14:paraId="25063317" w14:textId="77777777" w:rsidR="002A1341" w:rsidRDefault="002A1341" w:rsidP="00B96451">
            <w:pPr>
              <w:jc w:val="center"/>
            </w:pPr>
            <w:r>
              <w:t>Morceau d’introductions</w:t>
            </w:r>
          </w:p>
        </w:tc>
      </w:tr>
      <w:tr w:rsidR="002A1341" w14:paraId="276958AA" w14:textId="77777777" w:rsidTr="001F558A">
        <w:tc>
          <w:tcPr>
            <w:tcW w:w="1763" w:type="dxa"/>
          </w:tcPr>
          <w:p w14:paraId="0CC482BD" w14:textId="77777777" w:rsidR="002A1341" w:rsidRDefault="002A1341" w:rsidP="00B96451">
            <w:r>
              <w:t>1</w:t>
            </w:r>
          </w:p>
        </w:tc>
        <w:tc>
          <w:tcPr>
            <w:tcW w:w="7299" w:type="dxa"/>
          </w:tcPr>
          <w:p w14:paraId="69D83B57" w14:textId="1CEBDB70" w:rsidR="002A1341" w:rsidRDefault="001F558A" w:rsidP="00B96451">
            <w:r>
              <w:t xml:space="preserve">La programmation est un ensemble d’activités dans lequel se trouve différents grand domaines comme l’algorithmie. L’algorithmie est une </w:t>
            </w:r>
            <w:r>
              <w:lastRenderedPageBreak/>
              <w:t>s</w:t>
            </w:r>
            <w:r w:rsidRPr="001F558A">
              <w:t>uite d’instructions qui permettent de réaliser une ou plusieurs tâches répétitives ou non.</w:t>
            </w:r>
          </w:p>
        </w:tc>
      </w:tr>
      <w:tr w:rsidR="002A1341" w14:paraId="3E423925" w14:textId="77777777" w:rsidTr="001F558A">
        <w:tc>
          <w:tcPr>
            <w:tcW w:w="1763" w:type="dxa"/>
          </w:tcPr>
          <w:p w14:paraId="276E2D2E" w14:textId="586544D8" w:rsidR="002A1341" w:rsidRDefault="001F558A" w:rsidP="00B96451">
            <w:r>
              <w:lastRenderedPageBreak/>
              <w:t>2</w:t>
            </w:r>
          </w:p>
        </w:tc>
        <w:tc>
          <w:tcPr>
            <w:tcW w:w="7299" w:type="dxa"/>
          </w:tcPr>
          <w:p w14:paraId="48C81108" w14:textId="216724CB" w:rsidR="002A1341" w:rsidRDefault="002A1341" w:rsidP="00B96451">
            <w:r>
              <w:t xml:space="preserve">Lorsque l’on parle </w:t>
            </w:r>
            <w:r w:rsidR="001F558A">
              <w:t>de programmation</w:t>
            </w:r>
            <w:r>
              <w:t>, on veut parler en réalité d</w:t>
            </w:r>
            <w:r w:rsidR="001F558A">
              <w:t>’un tout contenant un ensemble de notions comme l’IA pour intelligence artificielle ou encore programme pour un fichier contenant du code (instructions) à exécuter.</w:t>
            </w:r>
          </w:p>
        </w:tc>
      </w:tr>
      <w:tr w:rsidR="002A1341" w14:paraId="3CA012B6" w14:textId="77777777" w:rsidTr="001F558A">
        <w:tc>
          <w:tcPr>
            <w:tcW w:w="1763" w:type="dxa"/>
          </w:tcPr>
          <w:p w14:paraId="0D972719" w14:textId="77777777" w:rsidR="002A1341" w:rsidRDefault="002A1341" w:rsidP="00B96451"/>
        </w:tc>
        <w:tc>
          <w:tcPr>
            <w:tcW w:w="7299" w:type="dxa"/>
          </w:tcPr>
          <w:p w14:paraId="7AC397B6" w14:textId="77777777" w:rsidR="002A1341" w:rsidRDefault="002A1341" w:rsidP="00B96451"/>
        </w:tc>
      </w:tr>
      <w:tr w:rsidR="002A1341" w14:paraId="033373B1" w14:textId="77777777" w:rsidTr="001F558A">
        <w:tc>
          <w:tcPr>
            <w:tcW w:w="1763" w:type="dxa"/>
          </w:tcPr>
          <w:p w14:paraId="63FA91AD" w14:textId="19864D9D" w:rsidR="002A1341" w:rsidRDefault="001F558A" w:rsidP="00B96451">
            <w:r>
              <w:t>3</w:t>
            </w:r>
          </w:p>
          <w:p w14:paraId="1EB39794" w14:textId="77777777" w:rsidR="002A1341" w:rsidRDefault="002A1341" w:rsidP="00B96451">
            <w:r>
              <w:t>(problématique)</w:t>
            </w:r>
          </w:p>
        </w:tc>
        <w:tc>
          <w:tcPr>
            <w:tcW w:w="7299" w:type="dxa"/>
          </w:tcPr>
          <w:p w14:paraId="6ACADAA9" w14:textId="7D9BB460" w:rsidR="002A1341" w:rsidRDefault="002A1341" w:rsidP="00B96451">
            <w:r>
              <w:t xml:space="preserve">La problématique est donc : </w:t>
            </w:r>
            <w:r w:rsidR="001F558A" w:rsidRPr="000F7A50">
              <w:t>A quelle point la programmation peut-elle être considérée comme de l'art</w:t>
            </w:r>
            <w:r w:rsidR="001F558A">
              <w:t> ?</w:t>
            </w:r>
          </w:p>
        </w:tc>
      </w:tr>
    </w:tbl>
    <w:p w14:paraId="22B0FEDA" w14:textId="383D1E35" w:rsidR="000F7A50" w:rsidRDefault="000F7A50"/>
    <w:p w14:paraId="3FD81331" w14:textId="77777777" w:rsidR="00947C68" w:rsidRDefault="00947C68">
      <w:pPr>
        <w:jc w:val="left"/>
      </w:pPr>
      <w:r>
        <w:br w:type="page"/>
      </w:r>
    </w:p>
    <w:p w14:paraId="5AD3E24F" w14:textId="5796661C" w:rsidR="00E35070" w:rsidRDefault="00E35070">
      <w:r>
        <w:lastRenderedPageBreak/>
        <w:t>Plan :</w:t>
      </w:r>
    </w:p>
    <w:p w14:paraId="5EC9F308" w14:textId="7BE14885" w:rsidR="00E35070" w:rsidRDefault="00E35070">
      <w:r>
        <w:t>I :</w:t>
      </w:r>
      <w:r w:rsidR="0088009D" w:rsidRPr="0088009D">
        <w:t xml:space="preserve"> </w:t>
      </w:r>
      <w:r w:rsidR="0088009D">
        <w:t>Oui Ils devraient</w:t>
      </w:r>
    </w:p>
    <w:p w14:paraId="7743807F" w14:textId="17B17F2B" w:rsidR="00E54E87" w:rsidRDefault="0088009D" w:rsidP="00A804A4">
      <w:pPr>
        <w:pStyle w:val="Paragraphedeliste"/>
        <w:numPr>
          <w:ilvl w:val="0"/>
          <w:numId w:val="1"/>
        </w:numPr>
      </w:pPr>
      <w:r>
        <w:t>Mais comment l'appliquer?</w:t>
      </w:r>
    </w:p>
    <w:p w14:paraId="477CC1B7" w14:textId="2D2A76FD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51239815" w14:textId="77777777" w:rsidR="00A804A4" w:rsidRDefault="00A804A4" w:rsidP="00A804A4">
      <w:pPr>
        <w:pStyle w:val="Paragraphedeliste"/>
        <w:numPr>
          <w:ilvl w:val="1"/>
          <w:numId w:val="1"/>
        </w:numPr>
      </w:pPr>
    </w:p>
    <w:p w14:paraId="19C70247" w14:textId="01766E32" w:rsidR="00E54E87" w:rsidRDefault="0088009D" w:rsidP="00A804A4">
      <w:pPr>
        <w:pStyle w:val="Paragraphedeliste"/>
        <w:numPr>
          <w:ilvl w:val="0"/>
          <w:numId w:val="1"/>
        </w:numPr>
      </w:pPr>
      <w:r>
        <w:t>Qu'en est-il de la créativité?</w:t>
      </w:r>
    </w:p>
    <w:p w14:paraId="1F0F972F" w14:textId="35FDF0BB" w:rsidR="00E54E87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0E4BCBEE" w14:textId="5B19FCD3" w:rsidR="00E54E87" w:rsidRDefault="00E54E87" w:rsidP="00A804A4">
      <w:pPr>
        <w:pStyle w:val="Paragraphedeliste"/>
        <w:numPr>
          <w:ilvl w:val="1"/>
          <w:numId w:val="1"/>
        </w:numPr>
      </w:pPr>
    </w:p>
    <w:p w14:paraId="64FADF2A" w14:textId="3A5D36C4" w:rsidR="00E54E87" w:rsidRDefault="00A804A4" w:rsidP="00A804A4">
      <w:pPr>
        <w:pStyle w:val="Paragraphedeliste"/>
        <w:numPr>
          <w:ilvl w:val="0"/>
          <w:numId w:val="1"/>
        </w:numPr>
      </w:pPr>
      <w:r>
        <w:t>.</w:t>
      </w:r>
    </w:p>
    <w:p w14:paraId="250AD7CB" w14:textId="630FA66A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6F8FED57" w14:textId="66C9BB40" w:rsidR="00E54E87" w:rsidRDefault="00E54E87" w:rsidP="00A804A4">
      <w:pPr>
        <w:pStyle w:val="Paragraphedeliste"/>
        <w:numPr>
          <w:ilvl w:val="1"/>
          <w:numId w:val="1"/>
        </w:numPr>
      </w:pPr>
    </w:p>
    <w:p w14:paraId="1F5E29A7" w14:textId="51AAD69A" w:rsidR="00E35070" w:rsidRDefault="00E35070">
      <w:r>
        <w:t>II :</w:t>
      </w:r>
      <w:r w:rsidR="0088009D" w:rsidRPr="0088009D">
        <w:t xml:space="preserve"> </w:t>
      </w:r>
      <w:r w:rsidR="0088009D">
        <w:t>Non ils ne devraient pas</w:t>
      </w:r>
    </w:p>
    <w:p w14:paraId="2BF42D01" w14:textId="7A8218DE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6C0100AB" w14:textId="466DF3A1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032837AA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0B51AD03" w14:textId="7F8BE3A4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4A90264" w14:textId="2FF03806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2DA204B0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5120EF97" w14:textId="4C5D7FBB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9F9F476" w14:textId="185DE739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73A3BB09" w14:textId="77777777" w:rsidR="0088009D" w:rsidRDefault="0088009D" w:rsidP="00A804A4">
      <w:pPr>
        <w:pStyle w:val="Paragraphedeliste"/>
        <w:numPr>
          <w:ilvl w:val="1"/>
          <w:numId w:val="2"/>
        </w:numPr>
      </w:pPr>
    </w:p>
    <w:p w14:paraId="657C22BD" w14:textId="704CF20D" w:rsidR="00A804A4" w:rsidRDefault="00947C68" w:rsidP="00947C68">
      <w:r>
        <w:t xml:space="preserve">III : </w:t>
      </w:r>
      <w:r w:rsidR="0088009D">
        <w:t>Mais il ne devraient y déroger que dans certains contextes</w:t>
      </w:r>
    </w:p>
    <w:sectPr w:rsidR="00A804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8D010" w14:textId="77777777" w:rsidR="006C1E96" w:rsidRDefault="006C1E96" w:rsidP="000F7A50">
      <w:pPr>
        <w:spacing w:after="0" w:line="240" w:lineRule="auto"/>
      </w:pPr>
      <w:r>
        <w:separator/>
      </w:r>
    </w:p>
  </w:endnote>
  <w:endnote w:type="continuationSeparator" w:id="0">
    <w:p w14:paraId="264536DA" w14:textId="77777777" w:rsidR="006C1E96" w:rsidRDefault="006C1E96" w:rsidP="000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210644"/>
      <w:docPartObj>
        <w:docPartGallery w:val="Page Numbers (Bottom of Page)"/>
        <w:docPartUnique/>
      </w:docPartObj>
    </w:sdtPr>
    <w:sdtEndPr/>
    <w:sdtContent>
      <w:p w14:paraId="5EAF4BAB" w14:textId="4D807C3E" w:rsidR="000F7A50" w:rsidRDefault="000F7A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6F3007" wp14:editId="5D9B129B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4B4B" w14:textId="77777777" w:rsidR="000F7A50" w:rsidRDefault="000F7A5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6F300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36924B4B" w14:textId="77777777" w:rsidR="000F7A50" w:rsidRDefault="000F7A5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2CF07" w14:textId="77777777" w:rsidR="006C1E96" w:rsidRDefault="006C1E96" w:rsidP="000F7A50">
      <w:pPr>
        <w:spacing w:after="0" w:line="240" w:lineRule="auto"/>
      </w:pPr>
      <w:r>
        <w:separator/>
      </w:r>
    </w:p>
  </w:footnote>
  <w:footnote w:type="continuationSeparator" w:id="0">
    <w:p w14:paraId="3CEE7A2C" w14:textId="77777777" w:rsidR="006C1E96" w:rsidRDefault="006C1E96" w:rsidP="000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4C75" w14:textId="6563F024" w:rsidR="000F7A50" w:rsidRDefault="000F7A50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2"/>
    <w:multiLevelType w:val="hybridMultilevel"/>
    <w:tmpl w:val="F2182E2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A"/>
    <w:rsid w:val="000C3580"/>
    <w:rsid w:val="000F7A50"/>
    <w:rsid w:val="00126243"/>
    <w:rsid w:val="001A69F5"/>
    <w:rsid w:val="001F558A"/>
    <w:rsid w:val="002A1341"/>
    <w:rsid w:val="002D0811"/>
    <w:rsid w:val="004200BE"/>
    <w:rsid w:val="004330C1"/>
    <w:rsid w:val="00530555"/>
    <w:rsid w:val="0056700B"/>
    <w:rsid w:val="006B14B7"/>
    <w:rsid w:val="006B5D17"/>
    <w:rsid w:val="006C1E96"/>
    <w:rsid w:val="0088009D"/>
    <w:rsid w:val="00924FCB"/>
    <w:rsid w:val="00947C68"/>
    <w:rsid w:val="00A65143"/>
    <w:rsid w:val="00A804A4"/>
    <w:rsid w:val="00B07914"/>
    <w:rsid w:val="00B51507"/>
    <w:rsid w:val="00C57441"/>
    <w:rsid w:val="00CE3618"/>
    <w:rsid w:val="00CF009A"/>
    <w:rsid w:val="00E06287"/>
    <w:rsid w:val="00E35070"/>
    <w:rsid w:val="00E54E87"/>
    <w:rsid w:val="00EE68C1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9B89"/>
  <w15:chartTrackingRefBased/>
  <w15:docId w15:val="{795A8038-91E0-4DF3-ABEC-5C17CB3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A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A5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F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2021-01-29T00:08:00Z</dcterms:created>
  <dcterms:modified xsi:type="dcterms:W3CDTF">2021-03-09T20:58:00Z</dcterms:modified>
</cp:coreProperties>
</file>