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jc w:val="center"/>
      </w:pPr>
      <w:r>
        <w:t xml:space="preserve">Model Choices</w:t>
      </w:r>
    </w:p>
    <w:p>
      <w:pPr>
        <w:spacing w:after="240"/>
        <w:jc w:val="center"/>
      </w:pPr>
      <w:r>
        <w:rPr>
          <w:sz w:val="28"/>
          <w:szCs w:val="28"/>
        </w:rPr>
        <w:t xml:space="preserve">Milestone 3: Modelling Strategy and Implementation</w:t>
      </w:r>
    </w:p>
    <w:p>
      <w:pPr>
        <w:jc w:val="center"/>
      </w:pPr>
      <w:r>
        <w:rPr>
          <w:sz w:val="24"/>
          <w:szCs w:val="24"/>
        </w:rPr>
        <w:t xml:space="preserve">BIN381 Group 5: Digital Access, Education and Employment in South Africa</w:t>
      </w:r>
    </w:p>
    <w:p>
      <w:pPr>
        <w:spacing w:before="480"/>
        <w:jc w:val="center"/>
      </w:pPr>
      <w:r>
        <w:rPr>
          <w:sz w:val="24"/>
          <w:szCs w:val="24"/>
        </w:rPr>
        <w:t xml:space="preserve">Jandre Neethlin · Henri Claassen · Declin Vorkel</w:t>
      </w:r>
    </w:p>
    <w:p>
      <w:r>
        <w:br w:type="page"/>
      </w:r>
    </w:p>
    <w:p>
      <w:pPr>
        <w:pStyle w:val="Heading1"/>
      </w:pPr>
      <w:r>
        <w:t xml:space="preserve">1. Purpose and scope</w:t>
      </w:r>
    </w:p>
    <w:p>
      <w:pPr>
        <w:spacing w:after="120" w:line="276"/>
      </w:pPr>
      <w:r>
        <w:t xml:space="preserve">This document records which models were chosen for Milestone 3, why each one was chosen, and how they were implemented in R. It covers Task 1 of the Milestone 3 brief (Modelling Strategy): restating the analytical question, identifying the modelling task, selecting candidate models, and explaining their assumptions, parameter choices and training procedure.</w:t>
      </w:r>
    </w:p>
    <w:p>
      <w:pPr>
        <w:spacing w:after="120" w:line="276"/>
      </w:pPr>
      <w:r>
        <w:t xml:space="preserve">Tuning and technical evaluation (Task 2) are done separately. The models described here are therefore fitted once, on the training data only, with documented </w:t>
      </w:r>
      <w:r>
        <w:rPr>
          <w:b/>
          <w:bCs/>
        </w:rPr>
        <w:t xml:space="preserve">starting</w:t>
      </w:r>
      <w:r>
        <w:t xml:space="preserve"> parameters. The test sets are not used, and no performance figures are reported in this document.</w:t>
      </w:r>
    </w:p>
    <w:p>
      <w:pPr>
        <w:spacing w:after="120" w:line="276"/>
      </w:pPr>
      <w:r>
        <w:t xml:space="preserve">The code is in two Quarto notebooks and one shared R script in the project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File</w:t>
            </w:r>
          </w:p>
        </w:tc>
        <w:tc>
          <w:tcPr>
            <w:tcW w:type="dxa" w:w="601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Contents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Scripts/3.1) Employment Model.qmd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question (research areas B and C): three classification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Scripts/3.2) Income Model.qmd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question (research area D): two regression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Scripts/R/model_preparation.R</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Shared data preparation, predictor lists and model formulas, used by both notebooks and intended for the evaluation notebook and the Shiny app</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Models/*.rds</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five fitted models, saved for tuning, evaluation and deployment</w:t>
            </w:r>
          </w:p>
        </w:tc>
      </w:tr>
    </w:tbl>
    <w:p>
      <w:pPr>
        <w:spacing w:after="60"/>
      </w:pPr>
    </w:p>
    <w:p>
      <w:pPr>
        <w:pStyle w:val="Heading1"/>
      </w:pPr>
      <w:r>
        <w:t xml:space="preserve">2. Analytical question and modelling tasks</w:t>
      </w:r>
    </w:p>
    <w:p>
      <w:pPr>
        <w:spacing w:after="120" w:line="276"/>
      </w:pPr>
      <w:r>
        <w:t xml:space="preserve">National Treasury has to decide how to divide limited funding between digital-access subsidies and education programmes. The key question from Milestone 1 is whether household internet access and education </w:t>
      </w:r>
      <w:r>
        <w:rPr>
          <w:b/>
          <w:bCs/>
        </w:rPr>
        <w:t xml:space="preserve">reinforce</w:t>
      </w:r>
      <w:r>
        <w:t xml:space="preserve"> each other (complements) or can </w:t>
      </w:r>
      <w:r>
        <w:rPr>
          <w:b/>
          <w:bCs/>
        </w:rPr>
        <w:t xml:space="preserve">stand in</w:t>
      </w:r>
      <w:r>
        <w:t xml:space="preserve"> for each other (substitutes) in the labour market. The Milestone 1 analytics goal was to model employment status from education level, digital access and the interaction between the two, controlling for demographic, geographic and household factors.</w:t>
      </w:r>
    </w:p>
    <w:p>
      <w:pPr>
        <w:spacing w:after="120" w:line="276"/>
      </w:pPr>
      <w:r>
        <w:t xml:space="preserve">The Milestone 1 technical success criteria fix what the models must deliver:</w:t>
      </w:r>
    </w:p>
    <w:p>
      <w:pPr>
        <w:pStyle w:val="ListParagraph"/>
        <w:numPr>
          <w:ilvl w:val="0"/>
          <w:numId w:val="2"/>
        </w:numPr>
        <w:spacing w:after="60"/>
      </w:pPr>
      <w:r>
        <w:t xml:space="preserve">The education × connectivity interaction must be tested for statistical significance at α = 0.05.</w:t>
      </w:r>
    </w:p>
    <w:p>
      <w:pPr>
        <w:pStyle w:val="ListParagraph"/>
        <w:numPr>
          <w:ilvl w:val="0"/>
          <w:numId w:val="2"/>
        </w:numPr>
        <w:spacing w:after="60"/>
      </w:pPr>
      <w:r>
        <w:t xml:space="preserve">Its direction (reinforcing or substituting) must be reported as an odds ratio or equivalent effect size.</w:t>
      </w:r>
    </w:p>
    <w:p>
      <w:pPr>
        <w:pStyle w:val="ListParagraph"/>
        <w:numPr>
          <w:ilvl w:val="0"/>
          <w:numId w:val="2"/>
        </w:numPr>
        <w:spacing w:after="60"/>
      </w:pPr>
      <w:r>
        <w:t xml:space="preserve">The model must achieve acceptable discriminative performance on a held-out test set.</w:t>
      </w:r>
    </w:p>
    <w:p>
      <w:pPr>
        <w:pStyle w:val="ListParagraph"/>
        <w:numPr>
          <w:ilvl w:val="0"/>
          <w:numId w:val="2"/>
        </w:numPr>
        <w:spacing w:after="60"/>
      </w:pPr>
      <w:r>
        <w:t xml:space="preserve">The findings must be checked across at least two modelling approaches, such as logistic regression and a tree-based method.</w:t>
      </w:r>
    </w:p>
    <w:p>
      <w:pPr>
        <w:spacing w:after="120" w:line="276"/>
      </w:pPr>
      <w:r>
        <w:t xml:space="preserve">This leads to two modelling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1570"/>
        <w:gridCol w:w="1962"/>
        <w:gridCol w:w="2355"/>
      </w:tblGrid>
      <w:tr>
        <w:trPr>
          <w:tblHeader/>
        </w:trPr>
        <w:tc>
          <w:tcPr>
            <w:tcW w:type="dxa" w:w="313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Question</w:t>
            </w:r>
          </w:p>
        </w:tc>
        <w:tc>
          <w:tcPr>
            <w:tcW w:type="dxa" w:w="15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Task</w:t>
            </w:r>
          </w:p>
        </w:tc>
        <w:tc>
          <w:tcPr>
            <w:tcW w:type="dxa" w:w="196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Outcome</w:t>
            </w:r>
          </w:p>
        </w:tc>
        <w:tc>
          <w:tcPr>
            <w:tcW w:type="dxa" w:w="23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Data</w:t>
            </w:r>
          </w:p>
        </w:tc>
      </w:tr>
      <w:tr>
        <w:tc>
          <w:tcPr>
            <w:tcW w:type="dxa" w:w="31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Is education associated with employment, and does internet access strengthen or replace that link? (areas B and C)</w:t>
            </w:r>
          </w:p>
        </w:tc>
        <w:tc>
          <w:tcPr>
            <w:tcW w:type="dxa" w:w="15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Binary classification</w:t>
            </w:r>
          </w:p>
        </w:tc>
        <w:tc>
          <w:tcPr>
            <w:tcW w:type="dxa" w:w="19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employed</w:t>
            </w:r>
            <w:r>
              <w:rPr>
                <w:sz w:val="20"/>
                <w:szCs w:val="20"/>
              </w:rPr>
              <w:t xml:space="preserve"> (Employed / Unemployed)</w:t>
            </w:r>
          </w:p>
        </w:tc>
        <w:tc>
          <w:tcPr>
            <w:tcW w:type="dxa" w:w="2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model_train.csv</w:t>
            </w:r>
            <w:r>
              <w:rPr>
                <w:sz w:val="20"/>
                <w:szCs w:val="20"/>
              </w:rPr>
              <w:t xml:space="preserve">: labour force aged 15–64</w:t>
            </w:r>
          </w:p>
        </w:tc>
      </w:tr>
      <w:tr>
        <w:tc>
          <w:tcPr>
            <w:tcW w:type="dxa" w:w="31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Among employed people, is income related to education and internet access? (area D, exploratory)</w:t>
            </w:r>
          </w:p>
        </w:tc>
        <w:tc>
          <w:tcPr>
            <w:tcW w:type="dxa" w:w="15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Regression</w:t>
            </w:r>
          </w:p>
        </w:tc>
        <w:tc>
          <w:tcPr>
            <w:tcW w:type="dxa" w:w="19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log_salary</w:t>
            </w:r>
            <w:r>
              <w:rPr>
                <w:sz w:val="20"/>
                <w:szCs w:val="20"/>
              </w:rPr>
              <w:t xml:space="preserve"> (log of monthly salary)</w:t>
            </w:r>
          </w:p>
        </w:tc>
        <w:tc>
          <w:tcPr>
            <w:tcW w:type="dxa" w:w="2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income_train.csv</w:t>
            </w:r>
            <w:r>
              <w:rPr>
                <w:sz w:val="20"/>
                <w:szCs w:val="20"/>
              </w:rPr>
              <w:t xml:space="preserve">: employed people who reported a salary of at least R100</w:t>
            </w:r>
          </w:p>
        </w:tc>
      </w:tr>
    </w:tbl>
    <w:p>
      <w:pPr>
        <w:spacing w:after="60"/>
      </w:pPr>
    </w:p>
    <w:p>
      <w:pPr>
        <w:spacing w:after="120" w:line="276"/>
      </w:pPr>
      <w:r>
        <w:t xml:space="preserve">Clustering was not chosen, because both questions have a known outcome. A supervised model is needed to estimate how the outcome relates to education and internet access. All results are associations, not causes, because the data are a single 2024 cross-section.</w:t>
      </w:r>
    </w:p>
    <w:p>
      <w:pPr>
        <w:pStyle w:val="Heading1"/>
      </w:pPr>
      <w:r>
        <w:t xml:space="preserve">3. Data used for modelling</w:t>
      </w:r>
    </w:p>
    <w:p>
      <w:pPr>
        <w:spacing w:after="120" w:line="276"/>
      </w:pPr>
      <w:r>
        <w:t xml:space="preserve">The models use the validated Milestone 2 training files. The Milestone 2 validation design is preserved: the train/test split was made by household (80% of households for training, </w:t>
      </w:r>
      <w:r>
        <w:rPr>
          <w:rFonts w:ascii="Consolas" w:cs="Consolas" w:eastAsia="Consolas" w:hAnsi="Consolas"/>
          <w:sz w:val="20"/>
          <w:szCs w:val="20"/>
        </w:rPr>
        <w:t xml:space="preserve">set.seed(67)</w:t>
      </w:r>
      <w:r>
        <w:t xml:space="preserve">), so no household appears in both sets, and the test sets are left untouched for evaluation.</w:t>
      </w:r>
    </w:p>
    <w:p>
      <w:pPr>
        <w:spacing w:after="120" w:line="276"/>
      </w:pPr>
      <w:r>
        <w:t xml:space="preserve">Both notebooks read their data through a shared function in </w:t>
      </w:r>
      <w:r>
        <w:rPr>
          <w:rFonts w:ascii="Consolas" w:cs="Consolas" w:eastAsia="Consolas" w:hAnsi="Consolas"/>
          <w:sz w:val="20"/>
          <w:szCs w:val="20"/>
        </w:rPr>
        <w:t xml:space="preserve">Scripts/R/model_preparation.R</w:t>
      </w:r>
      <w:r>
        <w:t xml:space="preserve"> (</w:t>
      </w:r>
      <w:r>
        <w:rPr>
          <w:rFonts w:ascii="Consolas" w:cs="Consolas" w:eastAsia="Consolas" w:hAnsi="Consolas"/>
          <w:sz w:val="20"/>
          <w:szCs w:val="20"/>
        </w:rPr>
        <w:t xml:space="preserve">prepare_employment_data()</w:t>
      </w:r>
      <w:r>
        <w:t xml:space="preserve"> and </w:t>
      </w:r>
      <w:r>
        <w:rPr>
          <w:rFonts w:ascii="Consolas" w:cs="Consolas" w:eastAsia="Consolas" w:hAnsi="Consolas"/>
          <w:sz w:val="20"/>
          <w:szCs w:val="20"/>
        </w:rPr>
        <w:t xml:space="preserve">prepare_income_data()</w:t>
      </w:r>
      <w:r>
        <w:t xml:space="preserve">). The same functions are used for the test sets and for new data in the Shiny app, so every file is prepared identically. The functions:</w:t>
      </w:r>
    </w:p>
    <w:p>
      <w:pPr>
        <w:pStyle w:val="ListParagraph"/>
        <w:numPr>
          <w:ilvl w:val="0"/>
          <w:numId w:val="3"/>
        </w:numPr>
        <w:spacing w:after="60"/>
      </w:pPr>
      <w:r>
        <w:t xml:space="preserve">read </w:t>
      </w:r>
      <w:r>
        <w:rPr>
          <w:rFonts w:ascii="Consolas" w:cs="Consolas" w:eastAsia="Consolas" w:hAnsi="Consolas"/>
          <w:sz w:val="20"/>
          <w:szCs w:val="20"/>
        </w:rPr>
        <w:t xml:space="preserve">household_id</w:t>
      </w:r>
      <w:r>
        <w:t xml:space="preserve"> as text (18-digit IDs would otherwise be rounded and households merged),</w:t>
      </w:r>
    </w:p>
    <w:p>
      <w:pPr>
        <w:pStyle w:val="ListParagraph"/>
        <w:numPr>
          <w:ilvl w:val="0"/>
          <w:numId w:val="3"/>
        </w:numPr>
        <w:spacing w:after="60"/>
      </w:pPr>
      <w:r>
        <w:t xml:space="preserve">apply </w:t>
      </w:r>
      <w:r>
        <w:rPr>
          <w:b/>
          <w:bCs/>
        </w:rPr>
        <w:t xml:space="preserve">fixed</w:t>
      </w:r>
      <w:r>
        <w:t xml:space="preserve"> category levels and reference levels, written out in the script rather than taken from the data, so that training, test and new data always get identical factors,</w:t>
      </w:r>
    </w:p>
    <w:p>
      <w:pPr>
        <w:pStyle w:val="ListParagraph"/>
        <w:numPr>
          <w:ilvl w:val="0"/>
          <w:numId w:val="3"/>
        </w:numPr>
        <w:spacing w:after="60"/>
      </w:pPr>
      <w:r>
        <w:t xml:space="preserve">leave out rows with unknown education (</w:t>
      </w:r>
      <w:r>
        <w:rPr>
          <w:rFonts w:ascii="Consolas" w:cs="Consolas" w:eastAsia="Consolas" w:hAnsi="Consolas"/>
          <w:sz w:val="20"/>
          <w:szCs w:val="20"/>
        </w:rPr>
        <w:t xml:space="preserve">matric_plus</w:t>
      </w:r>
      <w:r>
        <w:t xml:space="preserve"> blank) and, for income, unknown household internet (</w:t>
      </w:r>
      <w:r>
        <w:rPr>
          <w:rFonts w:ascii="Consolas" w:cs="Consolas" w:eastAsia="Consolas" w:hAnsi="Consolas"/>
          <w:sz w:val="20"/>
          <w:szCs w:val="20"/>
        </w:rPr>
        <w:t xml:space="preserve">any_home_internet</w:t>
      </w:r>
      <w:r>
        <w:t xml:space="preserve"> blank), and</w:t>
      </w:r>
    </w:p>
    <w:p>
      <w:pPr>
        <w:pStyle w:val="ListParagraph"/>
        <w:numPr>
          <w:ilvl w:val="0"/>
          <w:numId w:val="3"/>
        </w:numPr>
        <w:spacing w:after="60"/>
      </w:pPr>
      <w:r>
        <w:t xml:space="preserve">keep only the design columns, the outcome and the chosen predictors.</w:t>
      </w:r>
    </w:p>
    <w:p>
      <w:pPr>
        <w:spacing w:after="120" w:line="276"/>
      </w:pPr>
      <w:r>
        <w:t xml:space="preserve">None of these steps learn anything from the data, so they cannot leak information from the test set. Rows with unknown education are left out rather than imputed: they are a small share, education is the variable the question is about (so an imputed value would be a guess at the answer), and leaving them out means every model is fitted and later compared on exactly the same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1354"/>
        <w:gridCol w:w="1353"/>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Training file</w:t>
            </w:r>
          </w:p>
        </w:tc>
        <w:tc>
          <w:tcPr>
            <w:tcW w:type="dxa" w:w="13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in file</w:t>
            </w:r>
          </w:p>
        </w:tc>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removed</w:t>
            </w:r>
          </w:p>
        </w:tc>
        <w:tc>
          <w:tcPr>
            <w:tcW w:type="dxa" w:w="13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used</w:t>
            </w:r>
          </w:p>
        </w:tc>
        <w:tc>
          <w:tcPr>
            <w:tcW w:type="dxa" w:w="135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Households</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model_train.csv</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23,041</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370 (unknown education)</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22,671</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13,298</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income_train.csv</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14,371</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316 (unknown education or internet)</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14,055</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10,272</w:t>
            </w:r>
          </w:p>
        </w:tc>
      </w:tr>
    </w:tbl>
    <w:p>
      <w:pPr>
        <w:spacing w:after="200" w:before="80"/>
      </w:pPr>
      <w:r>
        <w:rPr>
          <w:i/>
          <w:iCs/>
          <w:sz w:val="20"/>
          <w:szCs w:val="20"/>
        </w:rPr>
        <w:t xml:space="preserve">Table 1: Rows used to fit the models</w:t>
      </w:r>
    </w:p>
    <w:p>
      <w:pPr>
        <w:spacing w:after="120" w:line="276"/>
      </w:pPr>
      <w:r>
        <w:t xml:space="preserve">The employment target is mildly imbalanced (about 65% employed, 35% unemployed, a ratio of roughly 2:1). This is not severe enough to need resampling such as SMOTE or down-sampling, so all models are fitted to the data as they are. How the smaller Unemployed class is handled at prediction time (the classification threshold) is left to tuning.</w:t>
      </w:r>
    </w:p>
    <w:p>
      <w:pPr>
        <w:pStyle w:val="Heading1"/>
      </w:pPr>
      <w:r>
        <w:t xml:space="preserve">4. Predictor selection</w:t>
      </w:r>
    </w:p>
    <w:p>
      <w:pPr>
        <w:spacing w:after="120" w:line="276"/>
      </w:pPr>
      <w:r>
        <w:rPr>
          <w:rFonts w:ascii="Consolas" w:cs="Consolas" w:eastAsia="Consolas" w:hAnsi="Consolas"/>
          <w:sz w:val="20"/>
          <w:szCs w:val="20"/>
        </w:rPr>
        <w:t xml:space="preserve">model_data.csv</w:t>
      </w:r>
      <w:r>
        <w:t xml:space="preserve"> has 21 candidate predictors, several of which measure the same thing in different ways. Putting overlapping columns in one model splits a single effect across several coefficients, makes the interaction hard to read and can make the estimates unstable. One version of each idea was therefore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149"/>
        <w:gridCol w:w="4298"/>
      </w:tblGrid>
      <w:tr>
        <w:trPr>
          <w:tblHeader/>
        </w:trPr>
        <w:tc>
          <w:tcPr>
            <w:tcW w:type="dxa" w:w="25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Kept</w:t>
            </w:r>
          </w:p>
        </w:tc>
        <w:tc>
          <w:tcPr>
            <w:tcW w:type="dxa" w:w="214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Left out</w:t>
            </w:r>
          </w:p>
        </w:tc>
        <w:tc>
          <w:tcPr>
            <w:tcW w:type="dxa" w:w="42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matric_plus</w:t>
            </w:r>
            <w:r>
              <w:rPr>
                <w:sz w:val="20"/>
                <w:szCs w:val="20"/>
              </w:rPr>
              <w:t xml:space="preserve"> (0/1)</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education_band</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policy question is framed as with or without matric. A 0/1 variable gives the interaction </w:t>
            </w:r>
            <w:r>
              <w:rPr>
                <w:b/>
                <w:bCs/>
                <w:sz w:val="20"/>
                <w:szCs w:val="20"/>
              </w:rPr>
              <w:t xml:space="preserve">one</w:t>
            </w:r>
            <w:r>
              <w:rPr>
                <w:sz w:val="20"/>
                <w:szCs w:val="20"/>
              </w:rPr>
              <w:t xml:space="preserve"> odds ratio instead of six (one per education band), which answers the question directly.</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any_home_internet</w:t>
            </w:r>
            <w:r>
              <w:rPr>
                <w:sz w:val="20"/>
                <w:szCs w:val="20"/>
              </w:rPr>
              <w:t xml:space="preserve"> (0/1)</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has_fixed_internet</w:t>
            </w:r>
            <w:r>
              <w:rPr>
                <w:sz w:val="20"/>
                <w:szCs w:val="20"/>
              </w:rPr>
              <w:t xml:space="preserve">, </w:t>
            </w:r>
            <w:r>
              <w:rPr>
                <w:rFonts w:ascii="Consolas" w:cs="Consolas" w:eastAsia="Consolas" w:hAnsi="Consolas"/>
                <w:sz w:val="20"/>
                <w:szCs w:val="20"/>
              </w:rPr>
              <w:t xml:space="preserve">has_mobile_internet</w:t>
            </w:r>
            <w:r>
              <w:rPr>
                <w:sz w:val="20"/>
                <w:szCs w:val="20"/>
              </w:rPr>
              <w:t xml:space="preserve">, </w:t>
            </w:r>
            <w:r>
              <w:rPr>
                <w:rFonts w:ascii="Consolas" w:cs="Consolas" w:eastAsia="Consolas" w:hAnsi="Consolas"/>
                <w:sz w:val="20"/>
                <w:szCs w:val="20"/>
              </w:rPr>
              <w:t xml:space="preserve">digital_access_score</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Internet access is the policy lever (connectivity subsidies). The other columns are its parts, or a score that includes it, so using them together would count the same access twice.</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has_computer</w:t>
            </w:r>
            <w:r>
              <w:rPr>
                <w:sz w:val="20"/>
                <w:szCs w:val="20"/>
              </w:rPr>
              <w:t xml:space="preserve">, </w:t>
            </w:r>
            <w:r>
              <w:rPr>
                <w:rFonts w:ascii="Consolas" w:cs="Consolas" w:eastAsia="Consolas" w:hAnsi="Consolas"/>
                <w:sz w:val="20"/>
                <w:szCs w:val="20"/>
              </w:rPr>
              <w:t xml:space="preserve">smartphone_access</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Separate controls for other kinds of digital access, so the internet effect is not simply device ownership, which also reflects household wealth.</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matric_plus × any_home_internet</w:t>
            </w:r>
            <w:r>
              <w:rPr>
                <w:sz w:val="20"/>
                <w:szCs w:val="20"/>
              </w:rPr>
              <w:t xml:space="preserve"> (in the regression formula)</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edu_digital_group</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edu_digital_group</w:t>
            </w:r>
            <w:r>
              <w:rPr>
                <w:sz w:val="20"/>
                <w:szCs w:val="20"/>
              </w:rPr>
              <w:t xml:space="preserve"> is the same combination stored as one categorical column; using both would duplicate the interaction.</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household_size</w:t>
            </w:r>
            <w:r>
              <w:rPr>
                <w:sz w:val="20"/>
                <w:szCs w:val="20"/>
              </w:rPr>
              <w:t xml:space="preserve">, </w:t>
            </w:r>
            <w:r>
              <w:rPr>
                <w:rFonts w:ascii="Consolas" w:cs="Consolas" w:eastAsia="Consolas" w:hAnsi="Consolas"/>
                <w:sz w:val="20"/>
                <w:szCs w:val="20"/>
              </w:rPr>
              <w:t xml:space="preserve">n_children_under15</w:t>
            </w:r>
            <w:r>
              <w:rPr>
                <w:sz w:val="20"/>
                <w:szCs w:val="20"/>
              </w:rPr>
              <w:t xml:space="preserve">, </w:t>
            </w:r>
            <w:r>
              <w:rPr>
                <w:rFonts w:ascii="Consolas" w:cs="Consolas" w:eastAsia="Consolas" w:hAnsi="Consolas"/>
                <w:sz w:val="20"/>
                <w:szCs w:val="20"/>
              </w:rPr>
              <w:t xml:space="preserve">elderly_in_household</w:t>
            </w:r>
            <w:r>
              <w:rPr>
                <w:sz w:val="20"/>
                <w:szCs w:val="20"/>
              </w:rPr>
              <w:t xml:space="preserve">, </w:t>
            </w:r>
            <w:r>
              <w:rPr>
                <w:rFonts w:ascii="Consolas" w:cs="Consolas" w:eastAsia="Consolas" w:hAnsi="Consolas"/>
                <w:sz w:val="20"/>
                <w:szCs w:val="20"/>
              </w:rPr>
              <w:t xml:space="preserve">female_x_children</w:t>
            </w:r>
            <w:r>
              <w:rPr>
                <w:sz w:val="20"/>
                <w:szCs w:val="20"/>
              </w:rPr>
              <w:t xml:space="preserve">, </w:t>
            </w:r>
            <w:r>
              <w:rPr>
                <w:rFonts w:ascii="Consolas" w:cs="Consolas" w:eastAsia="Consolas" w:hAnsi="Consolas"/>
                <w:sz w:val="20"/>
                <w:szCs w:val="20"/>
              </w:rPr>
              <w:t xml:space="preserve">other_member_matric</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dependency_ratio</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dependency_ratio</w:t>
            </w:r>
            <w:r>
              <w:rPr>
                <w:sz w:val="20"/>
                <w:szCs w:val="20"/>
              </w:rPr>
              <w:t xml:space="preserve"> is calculated from the counts of children, elderly and working-age members that the other household columns already describe.</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age_centred</w:t>
            </w:r>
            <w:r>
              <w:rPr>
                <w:sz w:val="20"/>
                <w:szCs w:val="20"/>
              </w:rPr>
              <w:t xml:space="preserve">, </w:t>
            </w:r>
            <w:r>
              <w:rPr>
                <w:rFonts w:ascii="Consolas" w:cs="Consolas" w:eastAsia="Consolas" w:hAnsi="Consolas"/>
                <w:sz w:val="20"/>
                <w:szCs w:val="20"/>
              </w:rPr>
              <w:t xml:space="preserve">age_centred_squared</w:t>
            </w:r>
            <w:r>
              <w:rPr>
                <w:sz w:val="20"/>
                <w:szCs w:val="20"/>
              </w:rPr>
              <w:t xml:space="preserve">, </w:t>
            </w:r>
            <w:r>
              <w:rPr>
                <w:rFonts w:ascii="Consolas" w:cs="Consolas" w:eastAsia="Consolas" w:hAnsi="Consolas"/>
                <w:sz w:val="20"/>
                <w:szCs w:val="20"/>
              </w:rPr>
              <w:t xml:space="preserve">female</w:t>
            </w:r>
            <w:r>
              <w:rPr>
                <w:sz w:val="20"/>
                <w:szCs w:val="20"/>
              </w:rPr>
              <w:t xml:space="preserve">, </w:t>
            </w:r>
            <w:r>
              <w:rPr>
                <w:rFonts w:ascii="Consolas" w:cs="Consolas" w:eastAsia="Consolas" w:hAnsi="Consolas"/>
                <w:sz w:val="20"/>
                <w:szCs w:val="20"/>
              </w:rPr>
              <w:t xml:space="preserve">population_group</w:t>
            </w:r>
            <w:r>
              <w:rPr>
                <w:sz w:val="20"/>
                <w:szCs w:val="20"/>
              </w:rPr>
              <w:t xml:space="preserve">, </w:t>
            </w:r>
            <w:r>
              <w:rPr>
                <w:rFonts w:ascii="Consolas" w:cs="Consolas" w:eastAsia="Consolas" w:hAnsi="Consolas"/>
                <w:sz w:val="20"/>
                <w:szCs w:val="20"/>
              </w:rPr>
              <w:t xml:space="preserve">province</w:t>
            </w:r>
            <w:r>
              <w:rPr>
                <w:sz w:val="20"/>
                <w:szCs w:val="20"/>
              </w:rPr>
              <w:t xml:space="preserve">, </w:t>
            </w:r>
            <w:r>
              <w:rPr>
                <w:rFonts w:ascii="Consolas" w:cs="Consolas" w:eastAsia="Consolas" w:hAnsi="Consolas"/>
                <w:sz w:val="20"/>
                <w:szCs w:val="20"/>
              </w:rPr>
              <w:t xml:space="preserve">settlement_type</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Standard labour-market controls. Without them the internet effect would partly be an age, gender, location or population-group effect.</w:t>
            </w:r>
          </w:p>
        </w:tc>
      </w:tr>
    </w:tbl>
    <w:p>
      <w:pPr>
        <w:spacing w:after="200" w:before="80"/>
      </w:pPr>
      <w:r>
        <w:rPr>
          <w:i/>
          <w:iCs/>
          <w:sz w:val="20"/>
          <w:szCs w:val="20"/>
        </w:rPr>
        <w:t xml:space="preserve">Table 2: Predictors kept and left out (employment model)</w:t>
      </w:r>
    </w:p>
    <w:p>
      <w:pPr>
        <w:spacing w:after="120" w:line="276"/>
      </w:pPr>
      <w:r>
        <w:t xml:space="preserve">This gives 15 predictors for the employment models. The income file was built with fewer columns in Milestone 2, so the income models use the 8 that apply: </w:t>
      </w:r>
      <w:r>
        <w:rPr>
          <w:rFonts w:ascii="Consolas" w:cs="Consolas" w:eastAsia="Consolas" w:hAnsi="Consolas"/>
          <w:sz w:val="20"/>
          <w:szCs w:val="20"/>
        </w:rPr>
        <w:t xml:space="preserve">matric_plus</w:t>
      </w:r>
      <w:r>
        <w:t xml:space="preserve">, </w:t>
      </w:r>
      <w:r>
        <w:rPr>
          <w:rFonts w:ascii="Consolas" w:cs="Consolas" w:eastAsia="Consolas" w:hAnsi="Consolas"/>
          <w:sz w:val="20"/>
          <w:szCs w:val="20"/>
        </w:rPr>
        <w:t xml:space="preserve">any_home_internet</w:t>
      </w:r>
      <w:r>
        <w:t xml:space="preserve">, the two age terms, </w:t>
      </w:r>
      <w:r>
        <w:rPr>
          <w:rFonts w:ascii="Consolas" w:cs="Consolas" w:eastAsia="Consolas" w:hAnsi="Consolas"/>
          <w:sz w:val="20"/>
          <w:szCs w:val="20"/>
        </w:rPr>
        <w:t xml:space="preserve">female</w:t>
      </w:r>
      <w:r>
        <w:t xml:space="preserve">, </w:t>
      </w:r>
      <w:r>
        <w:rPr>
          <w:rFonts w:ascii="Consolas" w:cs="Consolas" w:eastAsia="Consolas" w:hAnsi="Consolas"/>
          <w:sz w:val="20"/>
          <w:szCs w:val="20"/>
        </w:rPr>
        <w:t xml:space="preserve">population_group</w:t>
      </w:r>
      <w:r>
        <w:t xml:space="preserve">, </w:t>
      </w:r>
      <w:r>
        <w:rPr>
          <w:rFonts w:ascii="Consolas" w:cs="Consolas" w:eastAsia="Consolas" w:hAnsi="Consolas"/>
          <w:sz w:val="20"/>
          <w:szCs w:val="20"/>
        </w:rPr>
        <w:t xml:space="preserve">province</w:t>
      </w:r>
      <w:r>
        <w:t xml:space="preserve"> and </w:t>
      </w:r>
      <w:r>
        <w:rPr>
          <w:rFonts w:ascii="Consolas" w:cs="Consolas" w:eastAsia="Consolas" w:hAnsi="Consolas"/>
          <w:sz w:val="20"/>
          <w:szCs w:val="20"/>
        </w:rPr>
        <w:t xml:space="preserve">settlement_type</w:t>
      </w:r>
      <w:r>
        <w:t xml:space="preserve">. The same choices were made in both, so the two sets of models can be compared.</w:t>
      </w:r>
    </w:p>
    <w:p>
      <w:pPr>
        <w:spacing w:after="120" w:line="276"/>
      </w:pPr>
      <w:r>
        <w:rPr>
          <w:rFonts w:ascii="Consolas" w:cs="Consolas" w:eastAsia="Consolas" w:hAnsi="Consolas"/>
          <w:sz w:val="20"/>
          <w:szCs w:val="20"/>
        </w:rPr>
        <w:t xml:space="preserve">population_group</w:t>
      </w:r>
      <w:r>
        <w:t xml:space="preserve"> is a sensitive attribute. It is included </w:t>
      </w:r>
      <w:r>
        <w:rPr>
          <w:b/>
          <w:bCs/>
        </w:rPr>
        <w:t xml:space="preserve">as a control</w:t>
      </w:r>
      <w:r>
        <w:t xml:space="preserve">, so that the education and internet effects are estimated within population groups rather than being confounded with South Africa's historical inequality. It is also needed for fairness checks during evaluation. It is not meant for predicting outcomes for individual people.</w:t>
      </w:r>
    </w:p>
    <w:p>
      <w:pPr>
        <w:spacing w:after="120" w:line="276"/>
      </w:pPr>
      <w:r>
        <w:rPr>
          <w:rFonts w:ascii="Consolas" w:cs="Consolas" w:eastAsia="Consolas" w:hAnsi="Consolas"/>
          <w:sz w:val="20"/>
          <w:szCs w:val="20"/>
        </w:rPr>
        <w:t xml:space="preserve">household_id</w:t>
      </w:r>
      <w:r>
        <w:t xml:space="preserve"> and </w:t>
      </w:r>
      <w:r>
        <w:rPr>
          <w:rFonts w:ascii="Consolas" w:cs="Consolas" w:eastAsia="Consolas" w:hAnsi="Consolas"/>
          <w:sz w:val="20"/>
          <w:szCs w:val="20"/>
        </w:rPr>
        <w:t xml:space="preserve">person_weight</w:t>
      </w:r>
      <w:r>
        <w:t xml:space="preserve"> are never predictors. </w:t>
      </w:r>
      <w:r>
        <w:rPr>
          <w:rFonts w:ascii="Consolas" w:cs="Consolas" w:eastAsia="Consolas" w:hAnsi="Consolas"/>
          <w:sz w:val="20"/>
          <w:szCs w:val="20"/>
        </w:rPr>
        <w:t xml:space="preserve">household_id</w:t>
      </w:r>
      <w:r>
        <w:t xml:space="preserve"> defines the clusters in the survey design and </w:t>
      </w:r>
      <w:r>
        <w:rPr>
          <w:rFonts w:ascii="Consolas" w:cs="Consolas" w:eastAsia="Consolas" w:hAnsi="Consolas"/>
          <w:sz w:val="20"/>
          <w:szCs w:val="20"/>
        </w:rPr>
        <w:t xml:space="preserve">person_weight</w:t>
      </w:r>
      <w:r>
        <w:t xml:space="preserve"> is the Stats SA survey weight.</w:t>
      </w:r>
    </w:p>
    <w:p>
      <w:pPr>
        <w:spacing w:after="120" w:line="276"/>
      </w:pPr>
      <w:r>
        <w:t xml:space="preserve">Two checks were run before fitting. The correlation between the numeric household predictors is at most about 0.8 (</w:t>
      </w:r>
      <w:r>
        <w:rPr>
          <w:rFonts w:ascii="Consolas" w:cs="Consolas" w:eastAsia="Consolas" w:hAnsi="Consolas"/>
          <w:sz w:val="20"/>
          <w:szCs w:val="20"/>
        </w:rPr>
        <w:t xml:space="preserve">household_size</w:t>
      </w:r>
      <w:r>
        <w:t xml:space="preserve"> and </w:t>
      </w:r>
      <w:r>
        <w:rPr>
          <w:rFonts w:ascii="Consolas" w:cs="Consolas" w:eastAsia="Consolas" w:hAnsi="Consolas"/>
          <w:sz w:val="20"/>
          <w:szCs w:val="20"/>
        </w:rPr>
        <w:t xml:space="preserve">n_children_under15</w:t>
      </w:r>
      <w:r>
        <w:t xml:space="preserve">): high, but not so high that the coefficients become unstable, and both are controls rather than the effects of interest. Each of the four matric × internet groups also has enough people to estimate the interaction: the smallest, people with matric but no home internet, has 1,016 people in the employment training data and 555 in the income training data.</w:t>
      </w:r>
    </w:p>
    <w:p>
      <w:pPr>
        <w:pStyle w:val="Heading1"/>
      </w:pPr>
      <w:r>
        <w:t xml:space="preserve">5. Employment models</w:t>
      </w:r>
    </w:p>
    <w:p>
      <w:pPr>
        <w:spacing w:after="120" w:line="276"/>
      </w:pPr>
      <w:r>
        <w:t xml:space="preserve">Three models were chosen. They answer the question in different ways and are not only competing on accuracy, in line with the brief's principle that the highest-scoring model is not automatically the best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1909"/>
        <w:gridCol w:w="4340"/>
      </w:tblGrid>
      <w:tr>
        <w:trPr>
          <w:tblHeader/>
        </w:trPr>
        <w:tc>
          <w:tcPr>
            <w:tcW w:type="dxa" w:w="277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9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Role</w:t>
            </w:r>
          </w:p>
        </w:tc>
        <w:tc>
          <w:tcPr>
            <w:tcW w:type="dxa" w:w="43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Main reason for choosing it</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Survey-weighted logistic regression (</w:t>
            </w:r>
            <w:r>
              <w:rPr>
                <w:rFonts w:ascii="Consolas" w:cs="Consolas" w:eastAsia="Consolas" w:hAnsi="Consolas"/>
                <w:sz w:val="20"/>
                <w:szCs w:val="20"/>
              </w:rPr>
              <w:t xml:space="preserve">survey::svyglm</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explanatory model</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only candidate that estimates the education × internet interaction directly as an odds ratio with a significance test, which success criteria 1 and 2 require.</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Decision tree (</w:t>
            </w:r>
            <w:r>
              <w:rPr>
                <w:rFonts w:ascii="Consolas" w:cs="Consolas" w:eastAsia="Consolas" w:hAnsi="Consolas"/>
                <w:sz w:val="20"/>
                <w:szCs w:val="20"/>
              </w:rPr>
              <w:t xml:space="preserve">rpart</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Interpretable tree-based check</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Finds interactions without being told about them, and produces rules that non-technical stakeholders can follow. Covers success criterion 4.</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Random forest (</w:t>
            </w:r>
            <w:r>
              <w:rPr>
                <w:rFonts w:ascii="Consolas" w:cs="Consolas" w:eastAsia="Consolas" w:hAnsi="Consolas"/>
                <w:sz w:val="20"/>
                <w:szCs w:val="20"/>
              </w:rPr>
              <w:t xml:space="preserve">ranger</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Predictive benchmark</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Captures non-linear effects and interactions the regression cannot. Shows how much predictive power the simpler models give up.</w:t>
            </w:r>
          </w:p>
        </w:tc>
      </w:tr>
    </w:tbl>
    <w:p>
      <w:pPr>
        <w:spacing w:after="200" w:before="80"/>
      </w:pPr>
      <w:r>
        <w:rPr>
          <w:i/>
          <w:iCs/>
          <w:sz w:val="20"/>
          <w:szCs w:val="20"/>
        </w:rPr>
        <w:t xml:space="preserve">Table 3: Candidate employment models</w:t>
      </w:r>
    </w:p>
    <w:p>
      <w:pPr>
        <w:pStyle w:val="Heading2"/>
      </w:pPr>
      <w:r>
        <w:t xml:space="preserve">5.1 Survey-weighted logistic regression</w:t>
      </w:r>
    </w:p>
    <w:p>
      <w:pPr>
        <w:pStyle w:val="Heading3"/>
      </w:pPr>
      <w:r>
        <w:t xml:space="preserve">Why it was chosen</w:t>
      </w:r>
    </w:p>
    <w:p>
      <w:pPr>
        <w:spacing w:after="120" w:line="276"/>
      </w:pPr>
      <w:r>
        <w:t xml:space="preserve">Logistic regression is the standard model for a binary outcome, and it is the only candidate whose output directly answers Treasury's question. With the interaction </w:t>
      </w:r>
      <w:r>
        <w:rPr>
          <w:rFonts w:ascii="Consolas" w:cs="Consolas" w:eastAsia="Consolas" w:hAnsi="Consolas"/>
          <w:sz w:val="20"/>
          <w:szCs w:val="20"/>
        </w:rPr>
        <w:t xml:space="preserve">matric_plus × any_home_internet</w:t>
      </w:r>
      <w:r>
        <w:t xml:space="preserve"> in the model, the exponentiated interaction coefficient is an odds ratio: </w:t>
      </w:r>
      <w:r>
        <w:rPr>
          <w:b/>
          <w:bCs/>
        </w:rPr>
        <w:t xml:space="preserve">above 1</w:t>
      </w:r>
      <w:r>
        <w:t xml:space="preserve"> means internet access goes with a larger employment advantage for people with matric (complements), and </w:t>
      </w:r>
      <w:r>
        <w:rPr>
          <w:b/>
          <w:bCs/>
        </w:rPr>
        <w:t xml:space="preserve">below 1</w:t>
      </w:r>
      <w:r>
        <w:t xml:space="preserve"> means a smaller one (substitutes). It comes with a confidence interval and p-value, so it can be tested at α = 0.05 as Milestone 1 requires. Every other coefficient is also an interpretable odds ratio, which suits a policy stakeholder who needs to explain the result.</w:t>
      </w:r>
    </w:p>
    <w:p>
      <w:pPr>
        <w:spacing w:after="120" w:line="276"/>
      </w:pPr>
      <w:r>
        <w:t xml:space="preserve">The survey-weighted version (</w:t>
      </w:r>
      <w:r>
        <w:rPr>
          <w:rFonts w:ascii="Consolas" w:cs="Consolas" w:eastAsia="Consolas" w:hAnsi="Consolas"/>
          <w:sz w:val="20"/>
          <w:szCs w:val="20"/>
        </w:rPr>
        <w:t xml:space="preserve">svyglm</w:t>
      </w:r>
      <w:r>
        <w:t xml:space="preserve"> from the </w:t>
      </w:r>
      <w:r>
        <w:rPr>
          <w:rFonts w:ascii="Consolas" w:cs="Consolas" w:eastAsia="Consolas" w:hAnsi="Consolas"/>
          <w:sz w:val="20"/>
          <w:szCs w:val="20"/>
        </w:rPr>
        <w:t xml:space="preserve">survey</w:t>
      </w:r>
      <w:r>
        <w:t xml:space="preserve"> package) was chosen over an ordinary </w:t>
      </w:r>
      <w:r>
        <w:rPr>
          <w:rFonts w:ascii="Consolas" w:cs="Consolas" w:eastAsia="Consolas" w:hAnsi="Consolas"/>
          <w:sz w:val="20"/>
          <w:szCs w:val="20"/>
        </w:rPr>
        <w:t xml:space="preserve">glm()</w:t>
      </w:r>
      <w:r>
        <w:t xml:space="preserve"> for two reasons. First, Stats SA sampled some groups more heavily than others, and the person weights correct for this, so the odds ratios describe the South African labour force rather than the sample. Second, people in the same household are not independent, because they share every household-level predictor. Treating households as clusters gives standard errors, and so a significance test for the interaction, that allow for this. An ordinary </w:t>
      </w:r>
      <w:r>
        <w:rPr>
          <w:rFonts w:ascii="Consolas" w:cs="Consolas" w:eastAsia="Consolas" w:hAnsi="Consolas"/>
          <w:sz w:val="20"/>
          <w:szCs w:val="20"/>
        </w:rPr>
        <w:t xml:space="preserve">glm()</w:t>
      </w:r>
      <w:r>
        <w:t xml:space="preserve"> would treat all 22,671 people as independent and understate the uncertainty.</w:t>
      </w:r>
    </w:p>
    <w:p>
      <w:pPr>
        <w:pStyle w:val="Heading3"/>
      </w:pPr>
      <w:r>
        <w:t xml:space="preserve">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Assumption</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How it is handled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Binary outcome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employed</w:t>
            </w:r>
            <w:r>
              <w:rPr>
                <w:sz w:val="20"/>
                <w:szCs w:val="20"/>
              </w:rPr>
              <w:t xml:space="preserve"> has two levels, with Unemployed as the reference, so the model predicts the probability of being Employed.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Independent observations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Households are the clusters in the survey design. The Stats SA primary sampling unit is not in </w:t>
            </w:r>
            <w:r>
              <w:rPr>
                <w:rFonts w:ascii="Consolas" w:cs="Consolas" w:eastAsia="Consolas" w:hAnsi="Consolas"/>
                <w:sz w:val="20"/>
                <w:szCs w:val="20"/>
              </w:rPr>
              <w:t xml:space="preserve">model_data.csv</w:t>
            </w:r>
            <w:r>
              <w:rPr>
                <w:sz w:val="20"/>
                <w:szCs w:val="20"/>
              </w:rPr>
              <w:t xml:space="preserve">, so the household is the finest cluster available.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Log-odds linear in the numeric predictors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Age has a curved relationship with employment, so </w:t>
            </w:r>
            <w:r>
              <w:rPr>
                <w:rFonts w:ascii="Consolas" w:cs="Consolas" w:eastAsia="Consolas" w:hAnsi="Consolas"/>
                <w:sz w:val="20"/>
                <w:szCs w:val="20"/>
              </w:rPr>
              <w:t xml:space="preserve">age_centred_squared</w:t>
            </w:r>
            <w:r>
              <w:rPr>
                <w:sz w:val="20"/>
                <w:szCs w:val="20"/>
              </w:rPr>
              <w:t xml:space="preserve"> is included next to </w:t>
            </w:r>
            <w:r>
              <w:rPr>
                <w:rFonts w:ascii="Consolas" w:cs="Consolas" w:eastAsia="Consolas" w:hAnsi="Consolas"/>
                <w:sz w:val="20"/>
                <w:szCs w:val="20"/>
              </w:rPr>
              <w:t xml:space="preserve">age_centred</w:t>
            </w:r>
            <w:r>
              <w:rPr>
                <w:sz w:val="20"/>
                <w:szCs w:val="20"/>
              </w:rPr>
              <w:t xml:space="preserve"> (Milestone 2, section 10.4).</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strong multicollinearity</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Overlapping predictors were removed (section 4); the remaining correlations are acceptable.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Enough cases per parameter</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About 8,000 unemployed people for 30 coefficients, far above the usual minimum of 10–20 events per coefficient.</w:t>
            </w:r>
          </w:p>
        </w:tc>
      </w:tr>
    </w:tbl>
    <w:p>
      <w:pPr>
        <w:spacing w:after="60"/>
      </w:pPr>
    </w:p>
    <w:p>
      <w:pPr>
        <w:pStyle w:val="Heading3"/>
      </w:pPr>
      <w:r>
        <w:t xml:space="preserve">Parameters</w:t>
      </w:r>
    </w:p>
    <w:p>
      <w:pPr>
        <w:pStyle w:val="ListParagraph"/>
        <w:numPr>
          <w:ilvl w:val="0"/>
          <w:numId w:val="3"/>
        </w:numPr>
        <w:spacing w:after="60"/>
      </w:pPr>
      <w:r>
        <w:rPr>
          <w:rFonts w:ascii="Consolas" w:cs="Consolas" w:eastAsia="Consolas" w:hAnsi="Consolas"/>
          <w:sz w:val="20"/>
          <w:szCs w:val="20"/>
        </w:rPr>
        <w:t xml:space="preserve">family = quasibinomial()</w:t>
      </w:r>
      <w:r>
        <w:t xml:space="preserve">: the logistic link. </w:t>
      </w:r>
      <w:r>
        <w:rPr>
          <w:rFonts w:ascii="Consolas" w:cs="Consolas" w:eastAsia="Consolas" w:hAnsi="Consolas"/>
          <w:sz w:val="20"/>
          <w:szCs w:val="20"/>
        </w:rPr>
        <w:t xml:space="preserve">svyglm</w:t>
      </w:r>
      <w:r>
        <w:t xml:space="preserve"> uses the quasi-binomial family with survey weights because weighted counts are not whole numbers; the coefficients are identical to </w:t>
      </w:r>
      <w:r>
        <w:rPr>
          <w:rFonts w:ascii="Consolas" w:cs="Consolas" w:eastAsia="Consolas" w:hAnsi="Consolas"/>
          <w:sz w:val="20"/>
          <w:szCs w:val="20"/>
        </w:rPr>
        <w:t xml:space="preserve">binomial()</w:t>
      </w:r>
      <w:r>
        <w:t xml:space="preserve">.</w:t>
      </w:r>
    </w:p>
    <w:p>
      <w:pPr>
        <w:pStyle w:val="ListParagraph"/>
        <w:numPr>
          <w:ilvl w:val="0"/>
          <w:numId w:val="3"/>
        </w:numPr>
        <w:spacing w:after="60"/>
      </w:pPr>
      <w:r>
        <w:t xml:space="preserve">Survey design: </w:t>
      </w:r>
      <w:r>
        <w:rPr>
          <w:rFonts w:ascii="Consolas" w:cs="Consolas" w:eastAsia="Consolas" w:hAnsi="Consolas"/>
          <w:sz w:val="20"/>
          <w:szCs w:val="20"/>
        </w:rPr>
        <w:t xml:space="preserve">ids = ~household_id</w:t>
      </w:r>
      <w:r>
        <w:t xml:space="preserve">, </w:t>
      </w:r>
      <w:r>
        <w:rPr>
          <w:rFonts w:ascii="Consolas" w:cs="Consolas" w:eastAsia="Consolas" w:hAnsi="Consolas"/>
          <w:sz w:val="20"/>
          <w:szCs w:val="20"/>
        </w:rPr>
        <w:t xml:space="preserve">weights = ~person_weight</w:t>
      </w:r>
      <w:r>
        <w:t xml:space="preserve">.</w:t>
      </w:r>
    </w:p>
    <w:p>
      <w:pPr>
        <w:pStyle w:val="ListParagraph"/>
        <w:numPr>
          <w:ilvl w:val="0"/>
          <w:numId w:val="3"/>
        </w:numPr>
        <w:spacing w:after="60"/>
      </w:pPr>
      <w:r>
        <w:t xml:space="preserve">Formula: </w:t>
      </w:r>
      <w:r>
        <w:rPr>
          <w:rFonts w:ascii="Consolas" w:cs="Consolas" w:eastAsia="Consolas" w:hAnsi="Consolas"/>
          <w:sz w:val="20"/>
          <w:szCs w:val="20"/>
        </w:rPr>
        <w:t xml:space="preserve">employed ~ matric_plus * any_home_internet</w:t>
      </w:r>
      <w:r>
        <w:t xml:space="preserve"> + the 13 control predictors.</w:t>
      </w:r>
    </w:p>
    <w:p>
      <w:pPr>
        <w:pStyle w:val="ListParagraph"/>
        <w:numPr>
          <w:ilvl w:val="0"/>
          <w:numId w:val="3"/>
        </w:numPr>
        <w:spacing w:after="60"/>
      </w:pPr>
      <w:r>
        <w:t xml:space="preserve">No hyperparameters to tune. Only the classification threshold is left for evaluation.</w:t>
      </w:r>
    </w:p>
    <w:p>
      <w:pPr>
        <w:pStyle w:val="Heading2"/>
      </w:pPr>
      <w:r>
        <w:t xml:space="preserve">5.2 Decision tree</w:t>
      </w:r>
    </w:p>
    <w:p>
      <w:pPr>
        <w:pStyle w:val="Heading3"/>
      </w:pPr>
      <w:r>
        <w:t xml:space="preserve">Why it was chosen</w:t>
      </w:r>
    </w:p>
    <w:p>
      <w:pPr>
        <w:spacing w:after="120" w:line="276"/>
      </w:pPr>
      <w:r>
        <w:t xml:space="preserve">Milestone 1 committed to checking the findings with a tree-based method. A decision tree is the most interpretable tree-based model: it splits the data into groups using simple if-then rules. It makes no assumptions about linearity, handles categorical predictors directly and finds interactions on its own. If it splits on internet access differently for people with and without matric, that is independent support for the regression's interaction. If it does not, that is also informative for evaluation. Its rules can also be shown to non-technical stakeholders as a diagram.</w:t>
      </w:r>
    </w:p>
    <w:p>
      <w:pPr>
        <w:pStyle w:val="Heading3"/>
      </w:pPr>
      <w:r>
        <w:t xml:space="preserve">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083"/>
        <w:gridCol w:w="6318"/>
      </w:tblGrid>
      <w:tr>
        <w:trPr>
          <w:tblHeader/>
        </w:trPr>
        <w:tc>
          <w:tcPr>
            <w:tcW w:type="dxa" w:w="162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108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method</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Classification tree for the two-level target.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maxdepth</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At most five questions from the top of the tree to a prediction; a deeper tree is no longer readable, and readability is why a tree was chosen.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minbucket</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Every final group contains at least 100 people (about 0.4% of the training data). This keeps the groups stable and avoids rules that describe very small, possibly identifiable groups.</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cp</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split is kept if it improves the fit by at least 0.1%. Low on purpose: </w:t>
            </w:r>
            <w:r>
              <w:rPr>
                <w:rFonts w:ascii="Consolas" w:cs="Consolas" w:eastAsia="Consolas" w:hAnsi="Consolas"/>
                <w:sz w:val="20"/>
                <w:szCs w:val="20"/>
              </w:rPr>
              <w:t xml:space="preserve">maxdepth</w:t>
            </w:r>
            <w:r>
              <w:rPr>
                <w:sz w:val="20"/>
                <w:szCs w:val="20"/>
              </w:rPr>
              <w:t xml:space="preserve"> and </w:t>
            </w:r>
            <w:r>
              <w:rPr>
                <w:rFonts w:ascii="Consolas" w:cs="Consolas" w:eastAsia="Consolas" w:hAnsi="Consolas"/>
                <w:sz w:val="20"/>
                <w:szCs w:val="20"/>
              </w:rPr>
              <w:t xml:space="preserve">minbucket</w:t>
            </w:r>
            <w:r>
              <w:rPr>
                <w:sz w:val="20"/>
                <w:szCs w:val="20"/>
              </w:rPr>
              <w:t xml:space="preserve"> limit the size, and pruning is left to tuning.</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xval</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rpart's built-in cross-validation is switched off because it splits by person, which would put members of one household on both sides and overstate performance.</w:t>
            </w:r>
          </w:p>
        </w:tc>
      </w:tr>
    </w:tbl>
    <w:p>
      <w:pPr>
        <w:spacing w:after="60"/>
      </w:pPr>
    </w:p>
    <w:p>
      <w:pPr>
        <w:spacing w:after="120" w:line="276"/>
      </w:pPr>
      <w:r>
        <w:t xml:space="preserve">The tree uses the same 15 predictors as the regression, but without an explicit interaction term, because a tree forms interactions itself by splitting on one variable inside a split on another.</w:t>
      </w:r>
    </w:p>
    <w:p>
      <w:pPr>
        <w:pStyle w:val="Heading2"/>
      </w:pPr>
      <w:r>
        <w:t xml:space="preserve">5.3 Random forest</w:t>
      </w:r>
    </w:p>
    <w:p>
      <w:pPr>
        <w:pStyle w:val="Heading3"/>
      </w:pPr>
      <w:r>
        <w:t xml:space="preserve">Why it was chosen</w:t>
      </w:r>
    </w:p>
    <w:p>
      <w:pPr>
        <w:spacing w:after="120" w:line="276"/>
      </w:pPr>
      <w:r>
        <w:t xml:space="preserve">A random forest grows many decision trees on bootstrap samples of the data, with each split considering only a random subset of the predictors, and averages their predictions. This gives more accurate and more stable predictions than a single tree, and it captures non-linear effects and complex interactions that the logistic regression's form rules out. Its role is a </w:t>
      </w:r>
      <w:r>
        <w:rPr>
          <w:b/>
          <w:bCs/>
        </w:rPr>
        <w:t xml:space="preserve">benchmark</w:t>
      </w:r>
      <w:r>
        <w:t xml:space="preserve">: if it predicts only slightly better than the logistic regression, the interpretable model loses little by being simple, which supports choosing it. It also provides a second check: if education and internet access remain important predictors in the forest, the finding does not depend on the regression's assumptions.</w:t>
      </w:r>
    </w:p>
    <w:p>
      <w:pPr>
        <w:spacing w:after="120" w:line="276"/>
      </w:pPr>
      <w:r>
        <w:t xml:space="preserve">The </w:t>
      </w:r>
      <w:r>
        <w:rPr>
          <w:rFonts w:ascii="Consolas" w:cs="Consolas" w:eastAsia="Consolas" w:hAnsi="Consolas"/>
          <w:sz w:val="20"/>
          <w:szCs w:val="20"/>
        </w:rPr>
        <w:t xml:space="preserve">ranger</w:t>
      </w:r>
      <w:r>
        <w:t xml:space="preserve"> package was used instead of </w:t>
      </w:r>
      <w:r>
        <w:rPr>
          <w:rFonts w:ascii="Consolas" w:cs="Consolas" w:eastAsia="Consolas" w:hAnsi="Consolas"/>
          <w:sz w:val="20"/>
          <w:szCs w:val="20"/>
        </w:rPr>
        <w:t xml:space="preserve">randomForest</w:t>
      </w:r>
      <w:r>
        <w:t xml:space="preserve"> because it implements the same algorithm much faster and handles categorical predictors better.</w:t>
      </w:r>
    </w:p>
    <w:p>
      <w:pPr>
        <w:pStyle w:val="Heading3"/>
      </w:pPr>
      <w:r>
        <w:t xml:space="preserve">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1"/>
        <w:gridCol w:w="1416"/>
        <w:gridCol w:w="5309"/>
      </w:tblGrid>
      <w:tr>
        <w:trPr>
          <w:tblHeader/>
        </w:trPr>
        <w:tc>
          <w:tcPr>
            <w:tcW w:type="dxa" w:w="230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14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53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num.trees</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Enough trees for predictions and importance scores to stabilise; more only cost time.</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Predictors considered at each split: the standard √15 ≈ 3 for classification. The main tuning parameter.</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min.node.size</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standard minimum leaf size for probability forests.</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probability</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TRUE</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Predicts the probability of being employed rather than a class, so the threshold can be chosen and ROC-AUC calculated during evaluation.</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respect.unordered.factors</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"order"</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Orders the levels of each categorical predictor (for example the nine provinces) by their share of employed people before splitting, instead of treating an arbitrary level order as meaningful.</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importance</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"permutation"</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Measures how much predictions worsen when a predictor is shuffled. More reliable than impurity importance, which favours predictors with many levels.</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seed</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67</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Makes the forest reproducible (the same seed as the Milestone 2 split).</w:t>
            </w:r>
          </w:p>
        </w:tc>
      </w:tr>
    </w:tbl>
    <w:p>
      <w:pPr>
        <w:spacing w:after="60"/>
      </w:pPr>
    </w:p>
    <w:p>
      <w:pPr>
        <w:pStyle w:val="Heading2"/>
      </w:pPr>
      <w:r>
        <w:t xml:space="preserve">5.4 Models considered but not used</w:t>
      </w:r>
    </w:p>
    <w:p>
      <w:pPr>
        <w:pStyle w:val="ListParagraph"/>
        <w:numPr>
          <w:ilvl w:val="0"/>
          <w:numId w:val="3"/>
        </w:numPr>
        <w:spacing w:after="60"/>
      </w:pPr>
      <w:r>
        <w:rPr>
          <w:b/>
          <w:bCs/>
        </w:rPr>
        <w:t xml:space="preserve">Penalised logistic regression (lasso/ridge):</w:t>
      </w:r>
      <w:r>
        <w:t xml:space="preserve"> useful with many predictors. With 15 chosen predictors and over 20,000 rows a standard logistic regression is stable, and penalisation would shrink the interaction coefficient the question is about.</w:t>
      </w:r>
    </w:p>
    <w:p>
      <w:pPr>
        <w:pStyle w:val="ListParagraph"/>
        <w:numPr>
          <w:ilvl w:val="0"/>
          <w:numId w:val="3"/>
        </w:numPr>
        <w:spacing w:after="60"/>
      </w:pPr>
      <w:r>
        <w:rPr>
          <w:b/>
          <w:bCs/>
        </w:rPr>
        <w:t xml:space="preserve">k-nearest neighbours and support vector machines:</w:t>
      </w:r>
      <w:r>
        <w:t xml:space="preserve"> give no interpretable effect sizes, and need scaled numeric inputs that do not suit mainly categorical predictors.</w:t>
      </w:r>
    </w:p>
    <w:p>
      <w:pPr>
        <w:pStyle w:val="ListParagraph"/>
        <w:numPr>
          <w:ilvl w:val="0"/>
          <w:numId w:val="3"/>
        </w:numPr>
        <w:spacing w:after="60"/>
      </w:pPr>
      <w:r>
        <w:rPr>
          <w:b/>
          <w:bCs/>
        </w:rPr>
        <w:t xml:space="preserve">Neural networks:</w:t>
      </w:r>
      <w:r>
        <w:t xml:space="preserve"> a black box with no clear advantage on 15 tabular predictors, and hard to justify to a policy stakeholder.</w:t>
      </w:r>
    </w:p>
    <w:p>
      <w:pPr>
        <w:pStyle w:val="ListParagraph"/>
        <w:numPr>
          <w:ilvl w:val="0"/>
          <w:numId w:val="3"/>
        </w:numPr>
        <w:spacing w:after="60"/>
      </w:pPr>
      <w:r>
        <w:rPr>
          <w:b/>
          <w:bCs/>
        </w:rPr>
        <w:t xml:space="preserve">Gradient boosting (e.g. XGBoost):</w:t>
      </w:r>
      <w:r>
        <w:t xml:space="preserve"> could be slightly more accurate than a random forest, but it needs much more tuning, and the forest already fills the benchmark role.</w:t>
      </w:r>
    </w:p>
    <w:p>
      <w:pPr>
        <w:pStyle w:val="ListParagraph"/>
        <w:numPr>
          <w:ilvl w:val="0"/>
          <w:numId w:val="3"/>
        </w:numPr>
        <w:spacing w:after="60"/>
      </w:pPr>
      <w:r>
        <w:rPr>
          <w:b/>
          <w:bCs/>
        </w:rPr>
        <w:t xml:space="preserve">Clustering:</w:t>
      </w:r>
      <w:r>
        <w:t xml:space="preserve"> the question has a known outcome, so a supervised model is appropriate.</w:t>
      </w:r>
    </w:p>
    <w:p>
      <w:pPr>
        <w:pStyle w:val="Heading1"/>
      </w:pPr>
      <w:r>
        <w:t xml:space="preserve">6. Income models</w:t>
      </w:r>
    </w:p>
    <w:p>
      <w:pPr>
        <w:spacing w:after="120" w:line="276"/>
      </w:pPr>
      <w:r>
        <w:t xml:space="preserve">The income question is exploratory. Salaries are missing for a large share of employed people (Milestone 1 data-quality assessment), so the results describe people who reported a salary, not all employed people. Two models were chosen, meeting the requirement of at least two candidates and pairing a linear model with a tree-based model as for employment.</w:t>
      </w:r>
    </w:p>
    <w:p>
      <w:pPr>
        <w:pStyle w:val="Heading2"/>
      </w:pPr>
      <w:r>
        <w:t xml:space="preserve">6.1 Survey-weighted linear regression</w:t>
      </w:r>
    </w:p>
    <w:p>
      <w:pPr>
        <w:spacing w:after="120" w:line="276"/>
      </w:pPr>
      <w:r>
        <w:rPr>
          <w:b/>
          <w:bCs/>
        </w:rPr>
        <w:t xml:space="preserve">Why it was chosen:</w:t>
      </w:r>
      <w:r>
        <w:t xml:space="preserve"> the outcome </w:t>
      </w:r>
      <w:r>
        <w:rPr>
          <w:rFonts w:ascii="Consolas" w:cs="Consolas" w:eastAsia="Consolas" w:hAnsi="Consolas"/>
          <w:sz w:val="20"/>
          <w:szCs w:val="20"/>
        </w:rPr>
        <w:t xml:space="preserve">log_salary</w:t>
      </w:r>
      <w:r>
        <w:t xml:space="preserve"> is continuous, so linear regression is the natural interpretable model. Using the log of salary (created in Milestone 2) reduces the strong right skew of salaries and means each coefficient can be read as a percentage difference in salary. With the same </w:t>
      </w:r>
      <w:r>
        <w:rPr>
          <w:rFonts w:ascii="Consolas" w:cs="Consolas" w:eastAsia="Consolas" w:hAnsi="Consolas"/>
          <w:sz w:val="20"/>
          <w:szCs w:val="20"/>
        </w:rPr>
        <w:t xml:space="preserve">matric_plus × any_home_internet</w:t>
      </w:r>
      <w:r>
        <w:t xml:space="preserve"> interaction as the employment model, it shows whether the salary premium for matric is larger (complements) or smaller (substitutes) in connected households, with a confidence interval and significance test. As for employment, the survey-weighted version with households as clusters gives population-representative estimates and correct standard errors.</w:t>
      </w:r>
    </w:p>
    <w:p>
      <w:pPr>
        <w:spacing w:after="120" w:line="276"/>
      </w:pPr>
      <w:r>
        <w:rPr>
          <w:b/>
          <w:bCs/>
        </w:rPr>
        <w:t xml:space="preserve">Assumptions:</w:t>
      </w:r>
      <w:r>
        <w:t xml:space="preserve"> a linear relationship with the numeric predictors (age enters as a linear and a squared term, since salaries rise with experience and then level off); roughly normal errors with constant variance (the log transformation makes salaries roughly symmetric, and residuals are checked during evaluation); and independent observations (handled by household clustering).</w:t>
      </w:r>
    </w:p>
    <w:p>
      <w:pPr>
        <w:spacing w:after="120" w:line="276"/>
      </w:pPr>
      <w:r>
        <w:rPr>
          <w:b/>
          <w:bCs/>
        </w:rPr>
        <w:t xml:space="preserve">Parameters:</w:t>
      </w:r>
      <w:r>
        <w:t xml:space="preserve"> </w:t>
      </w:r>
      <w:r>
        <w:rPr>
          <w:rFonts w:ascii="Consolas" w:cs="Consolas" w:eastAsia="Consolas" w:hAnsi="Consolas"/>
          <w:sz w:val="20"/>
          <w:szCs w:val="20"/>
        </w:rPr>
        <w:t xml:space="preserve">family = gaussian()</w:t>
      </w:r>
      <w:r>
        <w:t xml:space="preserve">; design </w:t>
      </w:r>
      <w:r>
        <w:rPr>
          <w:rFonts w:ascii="Consolas" w:cs="Consolas" w:eastAsia="Consolas" w:hAnsi="Consolas"/>
          <w:sz w:val="20"/>
          <w:szCs w:val="20"/>
        </w:rPr>
        <w:t xml:space="preserve">ids = ~household_id</w:t>
      </w:r>
      <w:r>
        <w:t xml:space="preserve">, </w:t>
      </w:r>
      <w:r>
        <w:rPr>
          <w:rFonts w:ascii="Consolas" w:cs="Consolas" w:eastAsia="Consolas" w:hAnsi="Consolas"/>
          <w:sz w:val="20"/>
          <w:szCs w:val="20"/>
        </w:rPr>
        <w:t xml:space="preserve">weights = ~person_weight</w:t>
      </w:r>
      <w:r>
        <w:t xml:space="preserve">; no hyperparameters to tune.</w:t>
      </w:r>
    </w:p>
    <w:p>
      <w:pPr>
        <w:pStyle w:val="Heading2"/>
      </w:pPr>
      <w:r>
        <w:t xml:space="preserve">6.2 Random forest (regression)</w:t>
      </w:r>
    </w:p>
    <w:p>
      <w:pPr>
        <w:spacing w:after="120" w:line="276"/>
      </w:pPr>
      <w:r>
        <w:rPr>
          <w:b/>
          <w:bCs/>
        </w:rPr>
        <w:t xml:space="preserve">Why it was chosen:</w:t>
      </w:r>
      <w:r>
        <w:t xml:space="preserve"> the forest predicts </w:t>
      </w:r>
      <w:r>
        <w:rPr>
          <w:rFonts w:ascii="Consolas" w:cs="Consolas" w:eastAsia="Consolas" w:hAnsi="Consolas"/>
          <w:sz w:val="20"/>
          <w:szCs w:val="20"/>
        </w:rPr>
        <w:t xml:space="preserve">log_salary</w:t>
      </w:r>
      <w:r>
        <w:t xml:space="preserve"> without assuming a linear shape and finds interactions itself. It is the benchmark for the linear model: it shows whether the linear model misses important structure, and whether education and internet access remain important predictors of income without the linear model's assumptions.</w:t>
      </w:r>
    </w:p>
    <w:p>
      <w:pPr>
        <w:spacing w:after="120" w:line="276"/>
      </w:pPr>
      <w:r>
        <w:rPr>
          <w:b/>
          <w:bCs/>
        </w:rPr>
        <w:t xml:space="preserve">Starting parameters:</w:t>
      </w:r>
      <w:r>
        <w:t xml:space="preserve"> </w:t>
      </w:r>
      <w:r>
        <w:rPr>
          <w:rFonts w:ascii="Consolas" w:cs="Consolas" w:eastAsia="Consolas" w:hAnsi="Consolas"/>
          <w:sz w:val="20"/>
          <w:szCs w:val="20"/>
        </w:rPr>
        <w:t xml:space="preserve">num.trees = 500</w:t>
      </w:r>
      <w:r>
        <w:t xml:space="preserve">; </w:t>
      </w:r>
      <w:r>
        <w:rPr>
          <w:rFonts w:ascii="Consolas" w:cs="Consolas" w:eastAsia="Consolas" w:hAnsi="Consolas"/>
          <w:sz w:val="20"/>
          <w:szCs w:val="20"/>
        </w:rPr>
        <w:t xml:space="preserve">mtry = 2</w:t>
      </w:r>
      <w:r>
        <w:t xml:space="preserve"> (the standard one third of 8 predictors for regression); </w:t>
      </w:r>
      <w:r>
        <w:rPr>
          <w:rFonts w:ascii="Consolas" w:cs="Consolas" w:eastAsia="Consolas" w:hAnsi="Consolas"/>
          <w:sz w:val="20"/>
          <w:szCs w:val="20"/>
        </w:rPr>
        <w:t xml:space="preserve">min.node.size = 5</w:t>
      </w:r>
      <w:r>
        <w:t xml:space="preserve"> (the standard for regression forests); </w:t>
      </w:r>
      <w:r>
        <w:rPr>
          <w:rFonts w:ascii="Consolas" w:cs="Consolas" w:eastAsia="Consolas" w:hAnsi="Consolas"/>
          <w:sz w:val="20"/>
          <w:szCs w:val="20"/>
        </w:rPr>
        <w:t xml:space="preserve">respect.unordered.factors = "order"</w:t>
      </w:r>
      <w:r>
        <w:t xml:space="preserve"> (orders categories by average salary); </w:t>
      </w:r>
      <w:r>
        <w:rPr>
          <w:rFonts w:ascii="Consolas" w:cs="Consolas" w:eastAsia="Consolas" w:hAnsi="Consolas"/>
          <w:sz w:val="20"/>
          <w:szCs w:val="20"/>
        </w:rPr>
        <w:t xml:space="preserve">importance = "permutation"</w:t>
      </w:r>
      <w:r>
        <w:t xml:space="preserve">; </w:t>
      </w:r>
      <w:r>
        <w:rPr>
          <w:rFonts w:ascii="Consolas" w:cs="Consolas" w:eastAsia="Consolas" w:hAnsi="Consolas"/>
          <w:sz w:val="20"/>
          <w:szCs w:val="20"/>
        </w:rPr>
        <w:t xml:space="preserve">seed = 67</w:t>
      </w:r>
      <w:r>
        <w:t xml:space="preserve">.</w:t>
      </w:r>
    </w:p>
    <w:p>
      <w:pPr>
        <w:pStyle w:val="Heading2"/>
      </w:pPr>
      <w:r>
        <w:t xml:space="preserve">6.3 Models considered but not used</w:t>
      </w:r>
    </w:p>
    <w:p>
      <w:pPr>
        <w:pStyle w:val="ListParagraph"/>
        <w:numPr>
          <w:ilvl w:val="0"/>
          <w:numId w:val="3"/>
        </w:numPr>
        <w:spacing w:after="60"/>
      </w:pPr>
      <w:r>
        <w:rPr>
          <w:b/>
          <w:bCs/>
        </w:rPr>
        <w:t xml:space="preserve">A single regression tree:</w:t>
      </w:r>
      <w:r>
        <w:t xml:space="preserve"> the readable-tree role is already covered by the employment model, and the income question is exploratory.</w:t>
      </w:r>
    </w:p>
    <w:p>
      <w:pPr>
        <w:pStyle w:val="ListParagraph"/>
        <w:numPr>
          <w:ilvl w:val="0"/>
          <w:numId w:val="3"/>
        </w:numPr>
        <w:spacing w:after="60"/>
      </w:pPr>
      <w:r>
        <w:rPr>
          <w:b/>
          <w:bCs/>
        </w:rPr>
        <w:t xml:space="preserve">Gamma or log-normal GLM on raw salary:</w:t>
      </w:r>
      <w:r>
        <w:t xml:space="preserve"> gives much the same answer as a linear model of </w:t>
      </w:r>
      <w:r>
        <w:rPr>
          <w:rFonts w:ascii="Consolas" w:cs="Consolas" w:eastAsia="Consolas" w:hAnsi="Consolas"/>
          <w:sz w:val="20"/>
          <w:szCs w:val="20"/>
        </w:rPr>
        <w:t xml:space="preserve">log_salary</w:t>
      </w:r>
      <w:r>
        <w:t xml:space="preserve"> but is harder to explain.</w:t>
      </w:r>
    </w:p>
    <w:p>
      <w:pPr>
        <w:pStyle w:val="ListParagraph"/>
        <w:numPr>
          <w:ilvl w:val="0"/>
          <w:numId w:val="3"/>
        </w:numPr>
        <w:spacing w:after="60"/>
      </w:pPr>
      <w:r>
        <w:rPr>
          <w:b/>
          <w:bCs/>
        </w:rPr>
        <w:t xml:space="preserve">Quantile regression:</w:t>
      </w:r>
      <w:r>
        <w:t xml:space="preserve"> would show effects at low and high salaries separately; a possible extension, but beyond what the business question asks.</w:t>
      </w:r>
    </w:p>
    <w:p>
      <w:pPr>
        <w:pStyle w:val="Heading1"/>
      </w:pPr>
      <w:r>
        <w:t xml:space="preserve">7. Use of survey weights</w:t>
      </w:r>
    </w:p>
    <w:p>
      <w:pPr>
        <w:spacing w:after="120" w:line="276"/>
      </w:pPr>
      <w:r>
        <w:t xml:space="preserve">The regression models are survey-weighted and the tree-based models are not. This was a deliberate choice:</w:t>
      </w:r>
    </w:p>
    <w:p>
      <w:pPr>
        <w:pStyle w:val="ListParagraph"/>
        <w:numPr>
          <w:ilvl w:val="0"/>
          <w:numId w:val="3"/>
        </w:numPr>
        <w:spacing w:after="60"/>
      </w:pPr>
      <w:r>
        <w:t xml:space="preserve">The </w:t>
      </w:r>
      <w:r>
        <w:rPr>
          <w:b/>
          <w:bCs/>
        </w:rPr>
        <w:t xml:space="preserve">regression models</w:t>
      </w:r>
      <w:r>
        <w:t xml:space="preserve"> are used to estimate effects for the population (the odds ratios and percentage differences Treasury will act on), so they must be representative. Survey weighting and household clustering are what make those estimates and their significance tests valid.</w:t>
      </w:r>
    </w:p>
    <w:p>
      <w:pPr>
        <w:pStyle w:val="ListParagraph"/>
        <w:numPr>
          <w:ilvl w:val="0"/>
          <w:numId w:val="3"/>
        </w:numPr>
        <w:spacing w:after="60"/>
      </w:pPr>
      <w:r>
        <w:t xml:space="preserve">The </w:t>
      </w:r>
      <w:r>
        <w:rPr>
          <w:b/>
          <w:bCs/>
        </w:rPr>
        <w:t xml:space="preserve">tree-based models</w:t>
      </w:r>
      <w:r>
        <w:t xml:space="preserve"> are used to check the pattern and benchmark predictive performance, not to produce population estimates. The weights range from 50 to 5,531. In </w:t>
      </w:r>
      <w:r>
        <w:rPr>
          <w:rFonts w:ascii="Consolas" w:cs="Consolas" w:eastAsia="Consolas" w:hAnsi="Consolas"/>
          <w:sz w:val="20"/>
          <w:szCs w:val="20"/>
        </w:rPr>
        <w:t xml:space="preserve">rpart</w:t>
      </w:r>
      <w:r>
        <w:t xml:space="preserve"> a weighted tree would let a small number of heavily weighted people decide the splits, and in </w:t>
      </w:r>
      <w:r>
        <w:rPr>
          <w:rFonts w:ascii="Consolas" w:cs="Consolas" w:eastAsia="Consolas" w:hAnsi="Consolas"/>
          <w:sz w:val="20"/>
          <w:szCs w:val="20"/>
        </w:rPr>
        <w:t xml:space="preserve">ranger</w:t>
      </w:r>
      <w:r>
        <w:t xml:space="preserve"> weights become bootstrap sampling probabilities, so the most heavily weighted people would appear in almost every tree. Both would reduce the effective amount of data.</w:t>
      </w:r>
    </w:p>
    <w:p>
      <w:pPr>
        <w:spacing w:after="120" w:line="276"/>
      </w:pPr>
      <w:r>
        <w:t xml:space="preserve">Weights are not lost for these models: the evaluation can still pass </w:t>
      </w:r>
      <w:r>
        <w:rPr>
          <w:rFonts w:ascii="Consolas" w:cs="Consolas" w:eastAsia="Consolas" w:hAnsi="Consolas"/>
          <w:sz w:val="20"/>
          <w:szCs w:val="20"/>
        </w:rPr>
        <w:t xml:space="preserve">person_weight</w:t>
      </w:r>
      <w:r>
        <w:t xml:space="preserve"> to the performance metrics to report population-weighted results next to the unweighted ones.</w:t>
      </w:r>
    </w:p>
    <w:p>
      <w:pPr>
        <w:pStyle w:val="Heading1"/>
      </w:pPr>
      <w:r>
        <w:t xml:space="preserve">8. Implementation and reproducibility</w:t>
      </w:r>
    </w:p>
    <w:p>
      <w:pPr>
        <w:pStyle w:val="ListParagraph"/>
        <w:numPr>
          <w:ilvl w:val="0"/>
          <w:numId w:val="3"/>
        </w:numPr>
        <w:spacing w:after="60"/>
      </w:pPr>
      <w:r>
        <w:t xml:space="preserve">All models are built in R (4.6.1) with </w:t>
      </w:r>
      <w:r>
        <w:rPr>
          <w:rFonts w:ascii="Consolas" w:cs="Consolas" w:eastAsia="Consolas" w:hAnsi="Consolas"/>
          <w:sz w:val="20"/>
          <w:szCs w:val="20"/>
        </w:rPr>
        <w:t xml:space="preserve">survey</w:t>
      </w:r>
      <w:r>
        <w:t xml:space="preserve">, </w:t>
      </w:r>
      <w:r>
        <w:rPr>
          <w:rFonts w:ascii="Consolas" w:cs="Consolas" w:eastAsia="Consolas" w:hAnsi="Consolas"/>
          <w:sz w:val="20"/>
          <w:szCs w:val="20"/>
        </w:rPr>
        <w:t xml:space="preserve">rpart</w:t>
      </w:r>
      <w:r>
        <w:t xml:space="preserve">, </w:t>
      </w:r>
      <w:r>
        <w:rPr>
          <w:rFonts w:ascii="Consolas" w:cs="Consolas" w:eastAsia="Consolas" w:hAnsi="Consolas"/>
          <w:sz w:val="20"/>
          <w:szCs w:val="20"/>
        </w:rPr>
        <w:t xml:space="preserve">rpart.plot</w:t>
      </w:r>
      <w:r>
        <w:t xml:space="preserve"> and </w:t>
      </w:r>
      <w:r>
        <w:rPr>
          <w:rFonts w:ascii="Consolas" w:cs="Consolas" w:eastAsia="Consolas" w:hAnsi="Consolas"/>
          <w:sz w:val="20"/>
          <w:szCs w:val="20"/>
        </w:rPr>
        <w:t xml:space="preserve">ranger</w:t>
      </w:r>
      <w:r>
        <w:t xml:space="preserve">, on the Milestone 2 training files only.</w:t>
      </w:r>
    </w:p>
    <w:p>
      <w:pPr>
        <w:pStyle w:val="ListParagraph"/>
        <w:numPr>
          <w:ilvl w:val="0"/>
          <w:numId w:val="3"/>
        </w:numPr>
        <w:spacing w:after="60"/>
      </w:pPr>
      <w:r>
        <w:t xml:space="preserve">Data preparation, predictor lists and formulas are defined once, in </w:t>
      </w:r>
      <w:r>
        <w:rPr>
          <w:rFonts w:ascii="Consolas" w:cs="Consolas" w:eastAsia="Consolas" w:hAnsi="Consolas"/>
          <w:sz w:val="20"/>
          <w:szCs w:val="20"/>
        </w:rPr>
        <w:t xml:space="preserve">Scripts/R/model_preparation.R</w:t>
      </w:r>
      <w:r>
        <w:t xml:space="preserve">, and shared by every notebook, so no model can be trained on data prepared differently.</w:t>
      </w:r>
    </w:p>
    <w:p>
      <w:pPr>
        <w:pStyle w:val="ListParagraph"/>
        <w:numPr>
          <w:ilvl w:val="0"/>
          <w:numId w:val="3"/>
        </w:numPr>
        <w:spacing w:after="60"/>
      </w:pPr>
      <w:r>
        <w:t xml:space="preserve">Every random step uses </w:t>
      </w:r>
      <w:r>
        <w:rPr>
          <w:rFonts w:ascii="Consolas" w:cs="Consolas" w:eastAsia="Consolas" w:hAnsi="Consolas"/>
          <w:sz w:val="20"/>
          <w:szCs w:val="20"/>
        </w:rPr>
        <w:t xml:space="preserve">seed = 67</w:t>
      </w:r>
      <w:r>
        <w:t xml:space="preserve">, the same seed as the Milestone 2 split, so rerunning the notebooks gives identical models.</w:t>
      </w:r>
    </w:p>
    <w:p>
      <w:pPr>
        <w:pStyle w:val="ListParagraph"/>
        <w:numPr>
          <w:ilvl w:val="0"/>
          <w:numId w:val="3"/>
        </w:numPr>
        <w:spacing w:after="60"/>
      </w:pPr>
      <w:r>
        <w:t xml:space="preserve">No preprocessing step learns from the data (no imputation, scaling or target encoding), so there is no preprocessing leakage from the test set. The only learned parameters are the models' own, fitted on training data.</w:t>
      </w:r>
    </w:p>
    <w:p>
      <w:pPr>
        <w:pStyle w:val="ListParagraph"/>
        <w:numPr>
          <w:ilvl w:val="0"/>
          <w:numId w:val="3"/>
        </w:numPr>
        <w:spacing w:after="60"/>
      </w:pPr>
      <w:r>
        <w:t xml:space="preserve">Each notebook includes verification checks: row counts before and after preparation, no remaining missing values, no unexpected category values, and that every training row was used in the fit.</w:t>
      </w:r>
    </w:p>
    <w:p>
      <w:pPr>
        <w:pStyle w:val="ListParagraph"/>
        <w:numPr>
          <w:ilvl w:val="0"/>
          <w:numId w:val="3"/>
        </w:numPr>
        <w:spacing w:after="60"/>
      </w:pPr>
      <w:r>
        <w:t xml:space="preserve">The fitted models are saved to </w:t>
      </w:r>
      <w:r>
        <w:rPr>
          <w:rFonts w:ascii="Consolas" w:cs="Consolas" w:eastAsia="Consolas" w:hAnsi="Consolas"/>
          <w:sz w:val="20"/>
          <w:szCs w:val="20"/>
        </w:rPr>
        <w:t xml:space="preserve">Models/</w:t>
      </w:r>
      <w:r>
        <w:t xml:space="preserve"> (</w:t>
      </w:r>
      <w:r>
        <w:rPr>
          <w:rFonts w:ascii="Consolas" w:cs="Consolas" w:eastAsia="Consolas" w:hAnsi="Consolas"/>
          <w:sz w:val="20"/>
          <w:szCs w:val="20"/>
        </w:rPr>
        <w:t xml:space="preserve">employment_logistic.rds</w:t>
      </w:r>
      <w:r>
        <w:t xml:space="preserve">, </w:t>
      </w:r>
      <w:r>
        <w:rPr>
          <w:rFonts w:ascii="Consolas" w:cs="Consolas" w:eastAsia="Consolas" w:hAnsi="Consolas"/>
          <w:sz w:val="20"/>
          <w:szCs w:val="20"/>
        </w:rPr>
        <w:t xml:space="preserve">employment_tree.rds</w:t>
      </w:r>
      <w:r>
        <w:t xml:space="preserve">, </w:t>
      </w:r>
      <w:r>
        <w:rPr>
          <w:rFonts w:ascii="Consolas" w:cs="Consolas" w:eastAsia="Consolas" w:hAnsi="Consolas"/>
          <w:sz w:val="20"/>
          <w:szCs w:val="20"/>
        </w:rPr>
        <w:t xml:space="preserve">employment_forest.rds</w:t>
      </w:r>
      <w:r>
        <w:t xml:space="preserve">, </w:t>
      </w:r>
      <w:r>
        <w:rPr>
          <w:rFonts w:ascii="Consolas" w:cs="Consolas" w:eastAsia="Consolas" w:hAnsi="Consolas"/>
          <w:sz w:val="20"/>
          <w:szCs w:val="20"/>
        </w:rPr>
        <w:t xml:space="preserve">income_linear.rds</w:t>
      </w:r>
      <w:r>
        <w:t xml:space="preserve">, </w:t>
      </w:r>
      <w:r>
        <w:rPr>
          <w:rFonts w:ascii="Consolas" w:cs="Consolas" w:eastAsia="Consolas" w:hAnsi="Consolas"/>
          <w:sz w:val="20"/>
          <w:szCs w:val="20"/>
        </w:rPr>
        <w:t xml:space="preserve">income_forest.rds</w:t>
      </w:r>
      <w:r>
        <w:t xml:space="preserve">). Each notebook reloads them and confirms that they give identical predictions to the models in memory.</w:t>
      </w:r>
    </w:p>
    <w:p>
      <w:pPr>
        <w:pStyle w:val="ListParagraph"/>
        <w:numPr>
          <w:ilvl w:val="0"/>
          <w:numId w:val="3"/>
        </w:numPr>
        <w:spacing w:after="60"/>
      </w:pPr>
      <w:r>
        <w:t xml:space="preserve">Both notebooks render without errors, and the rendered output is in </w:t>
      </w:r>
      <w:r>
        <w:rPr>
          <w:rFonts w:ascii="Consolas" w:cs="Consolas" w:eastAsia="Consolas" w:hAnsi="Consolas"/>
          <w:sz w:val="20"/>
          <w:szCs w:val="20"/>
        </w:rPr>
        <w:t xml:space="preserve">Documentation/Rendered Documentation/</w:t>
      </w:r>
      <w:r>
        <w:t xml:space="preserve">.</w:t>
      </w:r>
    </w:p>
    <w:p>
      <w:pPr>
        <w:pStyle w:val="Heading1"/>
      </w:pPr>
      <w:r>
        <w:t xml:space="preserve">9. Handover to tuning and evaluation</w:t>
      </w:r>
    </w:p>
    <w:p>
      <w:pPr>
        <w:spacing w:after="120" w:line="276"/>
      </w:pPr>
      <w:r>
        <w:t xml:space="preserve">The parameters above are starting values, not tuned values. The following is left for the tuning and evaluation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To tune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Classification threshold only (with 65% employed, a 0.5 cut-off will rarely predict Unemployed)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Decision tree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cp</w:t>
            </w:r>
            <w:r>
              <w:rPr>
                <w:sz w:val="20"/>
                <w:szCs w:val="20"/>
              </w:rPr>
              <w:t xml:space="preserve"> (pruning), </w:t>
            </w:r>
            <w:r>
              <w:rPr>
                <w:rFonts w:ascii="Consolas" w:cs="Consolas" w:eastAsia="Consolas" w:hAnsi="Consolas"/>
                <w:sz w:val="20"/>
                <w:szCs w:val="20"/>
              </w:rPr>
              <w:t xml:space="preserve">maxdepth</w:t>
            </w:r>
            <w:r>
              <w:rPr>
                <w:sz w:val="20"/>
                <w:szCs w:val="20"/>
              </w:rPr>
              <w:t xml:space="preserve">, </w:t>
            </w:r>
            <w:r>
              <w:rPr>
                <w:rFonts w:ascii="Consolas" w:cs="Consolas" w:eastAsia="Consolas" w:hAnsi="Consolas"/>
                <w:sz w:val="20"/>
                <w:szCs w:val="20"/>
              </w:rPr>
              <w:t xml:space="preserve">minbucket</w:t>
            </w:r>
            <w:r>
              <w:rPr>
                <w:sz w:val="20"/>
                <w:szCs w:val="20"/>
              </w:rPr>
              <w:t xml:space="preserve">, and the threshold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 (employment)</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r>
              <w:rPr>
                <w:sz w:val="20"/>
                <w:szCs w:val="20"/>
              </w:rPr>
              <w:t xml:space="preserve">, </w:t>
            </w:r>
            <w:r>
              <w:rPr>
                <w:rFonts w:ascii="Consolas" w:cs="Consolas" w:eastAsia="Consolas" w:hAnsi="Consolas"/>
                <w:sz w:val="20"/>
                <w:szCs w:val="20"/>
              </w:rPr>
              <w:t xml:space="preserve">min.node.size</w:t>
            </w:r>
            <w:r>
              <w:rPr>
                <w:sz w:val="20"/>
                <w:szCs w:val="20"/>
              </w:rPr>
              <w:t xml:space="preserve">, and the threshold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 regression (income)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Nothing</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 (income)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r>
              <w:rPr>
                <w:sz w:val="20"/>
                <w:szCs w:val="20"/>
              </w:rPr>
              <w:t xml:space="preserve"> (1–8), </w:t>
            </w:r>
            <w:r>
              <w:rPr>
                <w:rFonts w:ascii="Consolas" w:cs="Consolas" w:eastAsia="Consolas" w:hAnsi="Consolas"/>
                <w:sz w:val="20"/>
                <w:szCs w:val="20"/>
              </w:rPr>
              <w:t xml:space="preserve">min.node.size</w:t>
            </w:r>
          </w:p>
        </w:tc>
      </w:tr>
    </w:tbl>
    <w:p>
      <w:pPr>
        <w:spacing w:after="60"/>
      </w:pPr>
    </w:p>
    <w:p>
      <w:pPr>
        <w:spacing w:after="120" w:line="276"/>
      </w:pPr>
      <w:r>
        <w:t xml:space="preserve">To keep tuning free of leakage, cross-validation should be grouped by household (for example </w:t>
      </w:r>
      <w:r>
        <w:rPr>
          <w:rFonts w:ascii="Consolas" w:cs="Consolas" w:eastAsia="Consolas" w:hAnsi="Consolas"/>
          <w:sz w:val="20"/>
          <w:szCs w:val="20"/>
        </w:rPr>
        <w:t xml:space="preserve">caret::groupKFold(model_train$household_id, k = 5)</w:t>
      </w:r>
      <w:r>
        <w:t xml:space="preserve">), for the same reason the train/test split was. Parameters and thresholds should be chosen on the training folds only, and each test set used once, for the final comparison. The test sets must be prepared with the same functions (</w:t>
      </w:r>
      <w:r>
        <w:rPr>
          <w:rFonts w:ascii="Consolas" w:cs="Consolas" w:eastAsia="Consolas" w:hAnsi="Consolas"/>
          <w:sz w:val="20"/>
          <w:szCs w:val="20"/>
        </w:rPr>
        <w:t xml:space="preserve">prepare_employment_data()</w:t>
      </w:r>
      <w:r>
        <w:t xml:space="preserve"> and </w:t>
      </w:r>
      <w:r>
        <w:rPr>
          <w:rFonts w:ascii="Consolas" w:cs="Consolas" w:eastAsia="Consolas" w:hAnsi="Consolas"/>
          <w:sz w:val="20"/>
          <w:szCs w:val="20"/>
        </w:rPr>
        <w:t xml:space="preserve">prepare_income_data()</w:t>
      </w:r>
      <w:r>
        <w:t xml:space="preserve">), and the notebooks show the code for loading each saved model and producing predictions.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864"/>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Choices</dc:title>
  <dc:creator>BIN381 Group 5</dc:creator>
  <cp:lastModifiedBy>Un-named</cp:lastModifiedBy>
  <cp:revision>1</cp:revision>
  <dcterms:created xsi:type="dcterms:W3CDTF">2026-09-24T13:57:27.663Z</dcterms:created>
  <dcterms:modified xsi:type="dcterms:W3CDTF">2026-09-24T13:57:27.664Z</dcterms:modified>
</cp:coreProperties>
</file>

<file path=docProps/custom.xml><?xml version="1.0" encoding="utf-8"?>
<Properties xmlns="http://schemas.openxmlformats.org/officeDocument/2006/custom-properties" xmlns:vt="http://schemas.openxmlformats.org/officeDocument/2006/docPropsVTypes"/>
</file>