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8B4513"/>
          <w:sz w:val="72"/>
          <w:szCs w:val="72"/>
        </w:rPr>
        <w:t xml:space="preserve">WoodMood</w:t>
      </w:r>
    </w:p>
    <w:p>
      <w:pPr>
        <w:spacing w:after="0" w:before="120"/>
        <w:jc w:val="center"/>
      </w:pPr>
      <w:r>
        <w:rPr>
          <w:color w:val="5A3015"/>
          <w:sz w:val="36"/>
          <w:szCs w:val="36"/>
        </w:rPr>
        <w:t xml:space="preserve">Guide d’utilisation de l’application</w:t>
      </w:r>
    </w:p>
    <w:p>
      <w:pPr>
        <w:spacing w:after="0" w:before="200"/>
        <w:jc w:val="center"/>
      </w:pPr>
      <w:r>
        <w:rPr>
          <w:i/>
          <w:iCs/>
          <w:color w:val="777777"/>
          <w:sz w:val="24"/>
          <w:szCs w:val="24"/>
        </w:rPr>
        <w:t xml:space="preserve">Pilotage du poêle à bois automatique depuis votre téléphone</w:t>
      </w:r>
    </w:p>
    <w:p>
      <w:pPr>
        <w:spacing w:after="0" w:before="3200"/>
        <w:jc w:val="center"/>
      </w:pPr>
      <w:r>
        <w:rPr>
          <w:color w:val="8B4513"/>
          <w:sz w:val="22"/>
          <w:szCs w:val="22"/>
        </w:rPr>
        <w:t xml:space="preserve">app.connectwoodmood.com</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Présentation</w:t>
      </w:r>
    </w:p>
    <w:p>
      <w:pPr>
        <w:spacing w:after="120" w:line="276"/>
      </w:pPr>
      <w:r>
        <w:t xml:space="preserve">L’application WoodMood vous permet de piloter votre poêle à bois automatique à distance, depuis votre téléphone ou votre ordinateur. Elle affiche en temps réel l’état du poêle, la température de la pièce et le niveau des réserves de bûches, et vous laisse régler le confort souhaité, programmer les températures selon les heures de la journée, et recevoir des notifications.</w:t>
      </w:r>
    </w:p>
    <w:p>
      <w:pPr>
        <w:spacing w:after="120" w:line="276"/>
      </w:pPr>
      <w:r>
        <w:t xml:space="preserve">L’application communique avec le contrôleur du poêle (un module électronique connecté au Wi-Fi). Les informations se mettent à jour automatiquement, environ une fois par seconde, tant que le poêle est connecté.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5C3" w:sz="1"/>
              <w:left w:val="single" w:color="8B4513" w:sz="18"/>
              <w:bottom w:val="single" w:color="E5D5C3" w:sz="1"/>
              <w:right w:val="single" w:color="E5D5C3" w:sz="1"/>
            </w:tcBorders>
            <w:shd w:fill="FBF6EF" w:color="auto" w:val="clear"/>
            <w:tcMar>
              <w:top w:type="dxa" w:w="100"/>
              <w:left w:type="dxa" w:w="160"/>
              <w:bottom w:type="dxa" w:w="100"/>
              <w:right w:type="dxa" w:w="140"/>
            </w:tcMar>
          </w:tcPr>
          <w:p>
            <w:pPr>
              <w:spacing w:after="0" w:line="268"/>
            </w:pPr>
            <w:r>
              <w:rPr>
                <w:b/>
                <w:bCs/>
                <w:color w:val="8B4513"/>
              </w:rPr>
              <w:t xml:space="preserve">À noter — </w:t>
            </w:r>
            <w:r>
              <w:t xml:space="preserve">L’application est une page web : aucune installation n’est nécessaire. Sur téléphone, vous pouvez l’« Ajouter à l’écran d’accueil » pour l’ouvrir comme une application classique et recevoir les notifications.</w:t>
            </w:r>
          </w:p>
        </w:tc>
      </w:tr>
    </w:tbl>
    <w:p>
      <w:pPr>
        <w:pStyle w:val="Heading1"/>
      </w:pPr>
      <w:r>
        <w:t xml:space="preserve">2. Première connexion</w:t>
      </w:r>
    </w:p>
    <w:p>
      <w:pPr>
        <w:spacing w:after="120" w:line="276"/>
      </w:pPr>
      <w:r>
        <w:t xml:space="preserve">À la première ouverture, l’application vous demande de vous connecter au poêle. En haut de l’écran, le bandeau « Connexion au courtier » réclame deux informations :</w:t>
      </w:r>
    </w:p>
    <w:p>
      <w:pPr>
        <w:pStyle w:val="ListParagraph"/>
        <w:numPr>
          <w:ilvl w:val="0"/>
          <w:numId w:val="2"/>
        </w:numPr>
        <w:spacing w:after="60" w:line="268"/>
      </w:pPr>
      <w:r>
        <w:rPr>
          <w:b/>
          <w:bCs/>
        </w:rPr>
        <w:t xml:space="preserve">Numéro de série</w:t>
      </w:r>
      <w:r>
        <w:t xml:space="preserve"> — l’identifiant unique de votre poêle (par exemple JJQF9D), fourni à la livraison.</w:t>
      </w:r>
    </w:p>
    <w:p>
      <w:pPr>
        <w:pStyle w:val="ListParagraph"/>
        <w:numPr>
          <w:ilvl w:val="0"/>
          <w:numId w:val="2"/>
        </w:numPr>
        <w:spacing w:after="60" w:line="268"/>
      </w:pPr>
      <w:r>
        <w:rPr>
          <w:b/>
          <w:bCs/>
        </w:rPr>
        <w:t xml:space="preserve">Mot de passe</w:t>
      </w:r>
      <w:r>
        <w:t xml:space="preserve"> — le mot de passe associé à votre poêle.</w:t>
      </w:r>
    </w:p>
    <w:p>
      <w:pPr>
        <w:spacing w:after="120" w:line="276"/>
      </w:pPr>
      <w:r>
        <w:t xml:space="preserve">Appuyez ensuite sur « Connecter ». Une fois la connexion établie, l’indicateur en haut à droite passe de « Déconnecté » à « Connecté ». Vos identifiants sont mémorisés : les fois suivantes, l’application se reconnecte toute seule.</w:t>
      </w:r>
    </w:p>
    <w:p>
      <w:pPr>
        <w:spacing w:after="120" w:line="276"/>
      </w:pPr>
      <w:r>
        <w:t xml:space="preserve">Indicateur d’état de connexion (en haut à droite) : </w:t>
      </w:r>
      <w:r>
        <w:rPr>
          <w:i/>
          <w:iCs/>
        </w:rPr>
        <w:t xml:space="preserve">appuyez dessus</w:t>
      </w:r>
      <w:r>
        <w:t xml:space="preserve"> à tout moment pour rouvrir le panneau de connexion.</w:t>
      </w:r>
    </w:p>
    <w:p>
      <w:pPr>
        <w:pStyle w:val="Heading1"/>
      </w:pPr>
      <w:r>
        <w:t xml:space="preserve">3. L’écran principal en un coup d’œil</w:t>
      </w:r>
    </w:p>
    <w:p>
      <w:pPr>
        <w:spacing w:after="120" w:line="276"/>
      </w:pPr>
      <w:r>
        <w:t xml:space="preserve">De haut en bas, l’écran principal présente :</w:t>
      </w:r>
    </w:p>
    <w:p>
      <w:pPr>
        <w:pStyle w:val="ListParagraph"/>
        <w:numPr>
          <w:ilvl w:val="0"/>
          <w:numId w:val="2"/>
        </w:numPr>
        <w:spacing w:after="60" w:line="268"/>
      </w:pPr>
      <w:r>
        <w:rPr>
          <w:b/>
          <w:bCs/>
        </w:rPr>
        <w:t xml:space="preserve">Le bouton d’état du poêle</w:t>
      </w:r>
      <w:r>
        <w:t xml:space="preserve"> — grand bouton qui indique et change le mode de fonctionnement.</w:t>
      </w:r>
    </w:p>
    <w:p>
      <w:pPr>
        <w:pStyle w:val="ListParagraph"/>
        <w:numPr>
          <w:ilvl w:val="0"/>
          <w:numId w:val="2"/>
        </w:numPr>
        <w:spacing w:after="60" w:line="268"/>
      </w:pPr>
      <w:r>
        <w:rPr>
          <w:b/>
          <w:bCs/>
        </w:rPr>
        <w:t xml:space="preserve">Les températures</w:t>
      </w:r>
      <w:r>
        <w:t xml:space="preserve"> — température actuelle de la pièce et température souhaitée.</w:t>
      </w:r>
    </w:p>
    <w:p>
      <w:pPr>
        <w:pStyle w:val="ListParagraph"/>
        <w:numPr>
          <w:ilvl w:val="0"/>
          <w:numId w:val="2"/>
        </w:numPr>
        <w:spacing w:after="60" w:line="268"/>
      </w:pPr>
      <w:r>
        <w:rPr>
          <w:b/>
          <w:bCs/>
        </w:rPr>
        <w:t xml:space="preserve">Les cassettes de bûches</w:t>
      </w:r>
      <w:r>
        <w:t xml:space="preserve"> — réserves gauche et droite, et temps de chauffe restant estimé.</w:t>
      </w:r>
    </w:p>
    <w:p>
      <w:pPr>
        <w:pStyle w:val="ListParagraph"/>
        <w:numPr>
          <w:ilvl w:val="0"/>
          <w:numId w:val="2"/>
        </w:numPr>
        <w:spacing w:after="60" w:line="268"/>
      </w:pPr>
      <w:r>
        <w:rPr>
          <w:b/>
          <w:bCs/>
        </w:rPr>
        <w:t xml:space="preserve">Options</w:t>
      </w:r>
      <w:r>
        <w:t xml:space="preserve"> — rapport quotidien, programmation de température, mode silencieux.</w:t>
      </w:r>
    </w:p>
    <w:p>
      <w:pPr>
        <w:pStyle w:val="ListParagraph"/>
        <w:numPr>
          <w:ilvl w:val="0"/>
          <w:numId w:val="2"/>
        </w:numPr>
        <w:spacing w:after="60" w:line="268"/>
      </w:pPr>
      <w:r>
        <w:rPr>
          <w:b/>
          <w:bCs/>
        </w:rPr>
        <w:t xml:space="preserve">Paramètres</w:t>
      </w:r>
      <w:r>
        <w:t xml:space="preserve"> — rappels d’entretien, notifications, redémarrage, déconnexion.</w:t>
      </w:r>
    </w:p>
    <w:p>
      <w:pPr>
        <w:spacing w:after="120" w:line="276"/>
      </w:pPr>
      <w:r>
        <w:t xml:space="preserve">En cas d’anomalie, une bannière rouge de défaut apparaît en haut pour vous guider.</w:t>
      </w:r>
    </w:p>
    <w:p>
      <w:pPr>
        <w:pStyle w:val="Heading1"/>
      </w:pPr>
      <w:r>
        <w:t xml:space="preserve">4. Le bouton d’état du poêle</w:t>
      </w:r>
    </w:p>
    <w:p>
      <w:pPr>
        <w:spacing w:after="120" w:line="276"/>
      </w:pPr>
      <w:r>
        <w:t xml:space="preserve">Le grand bouton en haut affiche le mode en cours. Appuyez dessus pour changer d’état ; une confirmation vous est demandée à chaque fois pour éviter les fausses manœuvres.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C4B0" w:sz="1"/>
              <w:left w:val="single" w:color="D8C4B0" w:sz="1"/>
              <w:bottom w:val="single" w:color="D8C4B0" w:sz="1"/>
              <w:right w:val="single" w:color="D8C4B0" w:sz="1"/>
            </w:tcBorders>
            <w:shd w:fill="8B4513" w:color="auto" w:val="clear"/>
            <w:tcMar>
              <w:top w:type="dxa" w:w="60"/>
              <w:left w:type="dxa" w:w="120"/>
              <w:bottom w:type="dxa" w:w="60"/>
              <w:right w:type="dxa" w:w="120"/>
            </w:tcMar>
          </w:tcPr>
          <w:p>
            <w:pPr>
              <w:spacing w:after="0" w:line="260"/>
            </w:pPr>
            <w:r>
              <w:rPr>
                <w:b/>
                <w:bCs/>
                <w:color w:val="FFFFFF"/>
              </w:rPr>
              <w:t xml:space="preserve">État affiché</w:t>
            </w:r>
          </w:p>
        </w:tc>
        <w:tc>
          <w:tcPr>
            <w:tcW w:type="dxa" w:w="6960"/>
            <w:tcBorders>
              <w:top w:val="single" w:color="D8C4B0" w:sz="1"/>
              <w:left w:val="single" w:color="D8C4B0" w:sz="1"/>
              <w:bottom w:val="single" w:color="D8C4B0" w:sz="1"/>
              <w:right w:val="single" w:color="D8C4B0" w:sz="1"/>
            </w:tcBorders>
            <w:shd w:fill="8B4513" w:color="auto" w:val="clear"/>
            <w:tcMar>
              <w:top w:type="dxa" w:w="60"/>
              <w:left w:type="dxa" w:w="120"/>
              <w:bottom w:type="dxa" w:w="60"/>
              <w:right w:type="dxa" w:w="120"/>
            </w:tcMar>
          </w:tcPr>
          <w:p>
            <w:pPr>
              <w:spacing w:after="0" w:line="260"/>
            </w:pPr>
            <w:r>
              <w:rPr>
                <w:b/>
                <w:bCs/>
                <w:color w:val="FFFFFF"/>
              </w:rPr>
              <w:t xml:space="preserve">Signification et action</w:t>
            </w:r>
          </w:p>
        </w:tc>
      </w:tr>
      <w:tr>
        <w:tc>
          <w:tcPr>
            <w:tcW w:type="dxa" w:w="240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Éteint — Appuyer pour démarrer</w:t>
            </w:r>
          </w:p>
        </w:tc>
        <w:tc>
          <w:tcPr>
            <w:tcW w:type="dxa" w:w="696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Le poêle est à l’arrêt. Appuyez pour lancer le démarrage.</w:t>
            </w:r>
          </w:p>
        </w:tc>
      </w:tr>
      <w:tr>
        <w:tc>
          <w:tcPr>
            <w:tcW w:type="dxa" w:w="240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Démarrage</w:t>
            </w:r>
          </w:p>
        </w:tc>
        <w:tc>
          <w:tcPr>
            <w:tcW w:type="dxa" w:w="696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Le poêle monte en température. Il passe en mode automatique dès qu’il atteint environ 85 % de la consigne. Appuyer permet de l’éteindre ou de lancer le refroidissement.</w:t>
            </w:r>
          </w:p>
        </w:tc>
      </w:tr>
      <w:tr>
        <w:tc>
          <w:tcPr>
            <w:tcW w:type="dxa" w:w="240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Automatique</w:t>
            </w:r>
          </w:p>
        </w:tc>
        <w:tc>
          <w:tcPr>
            <w:tcW w:type="dxa" w:w="696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Fonctionnement normal : le poêle régule seul la température et insère les bûches automatiquement. Appuyer lance le refroidissement.</w:t>
            </w:r>
          </w:p>
        </w:tc>
      </w:tr>
      <w:tr>
        <w:tc>
          <w:tcPr>
            <w:tcW w:type="dxa" w:w="240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Refroidissement</w:t>
            </w:r>
          </w:p>
        </w:tc>
        <w:tc>
          <w:tcPr>
            <w:tcW w:type="dxa" w:w="696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Le poêle s’arrête progressivement en toute sécurité. Appuyer annule et revient en mode automatique.</w:t>
            </w:r>
          </w:p>
        </w:tc>
      </w:tr>
      <w:tr>
        <w:tc>
          <w:tcPr>
            <w:tcW w:type="dxa" w:w="240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Défaut détecté</w:t>
            </w:r>
          </w:p>
        </w:tc>
        <w:tc>
          <w:tcPr>
            <w:tcW w:type="dxa" w:w="696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Un incident nécessite votre intervention — suivez la bannière rouge (voir §7).</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5C3" w:sz="1"/>
              <w:left w:val="single" w:color="8B4513" w:sz="18"/>
              <w:bottom w:val="single" w:color="E5D5C3" w:sz="1"/>
              <w:right w:val="single" w:color="E5D5C3" w:sz="1"/>
            </w:tcBorders>
            <w:shd w:fill="FBF6EF" w:color="auto" w:val="clear"/>
            <w:tcMar>
              <w:top w:type="dxa" w:w="100"/>
              <w:left w:type="dxa" w:w="160"/>
              <w:bottom w:type="dxa" w:w="100"/>
              <w:right w:type="dxa" w:w="140"/>
            </w:tcMar>
          </w:tcPr>
          <w:p>
            <w:pPr>
              <w:spacing w:after="0" w:line="268"/>
            </w:pPr>
            <w:r>
              <w:rPr>
                <w:b/>
                <w:bCs/>
                <w:color w:val="8B4513"/>
              </w:rPr>
              <w:t xml:space="preserve">À noter — </w:t>
            </w:r>
            <w:r>
              <w:t xml:space="preserve">Le passage en refroidissement plutôt qu’un arrêt brutal permet au poêle d’évacuer sa chaleur sans risque. Laissez le cycle se terminer.</w:t>
            </w:r>
          </w:p>
        </w:tc>
      </w:tr>
    </w:tbl>
    <w:p>
      <w:pPr>
        <w:pStyle w:val="Heading1"/>
      </w:pPr>
      <w:r>
        <w:t xml:space="preserve">5. Les températures</w:t>
      </w:r>
    </w:p>
    <w:p>
      <w:pPr>
        <w:pStyle w:val="Heading2"/>
      </w:pPr>
      <w:r>
        <w:t xml:space="preserve">Température actuelle</w:t>
      </w:r>
    </w:p>
    <w:p>
      <w:pPr>
        <w:spacing w:after="120" w:line="276"/>
      </w:pPr>
      <w:r>
        <w:t xml:space="preserve">À gauche, la grande valeur indique la température actuelle de la pièce, mesurée par le capteur d’ambiance sans fil. C’est la température réellement ressentie dans la pièce.</w:t>
      </w:r>
    </w:p>
    <w:p>
      <w:pPr>
        <w:pStyle w:val="Heading2"/>
      </w:pPr>
      <w:r>
        <w:t xml:space="preserve">Température souhaitée (T1 à T6)</w:t>
      </w:r>
    </w:p>
    <w:p>
      <w:pPr>
        <w:spacing w:after="120" w:line="276"/>
      </w:pPr>
      <w:r>
        <w:t xml:space="preserve">À droite, réglez le niveau de confort voulu avec les boutons « − » et « + ». Le confort est exprimé en niveaux, de T1 (le plus frais) à T6 (le plus chaud)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D8C4B0" w:sz="1"/>
              <w:left w:val="single" w:color="D8C4B0" w:sz="1"/>
              <w:bottom w:val="single" w:color="D8C4B0" w:sz="1"/>
              <w:right w:val="single" w:color="D8C4B0" w:sz="1"/>
            </w:tcBorders>
            <w:shd w:fill="8B4513" w:color="auto" w:val="clear"/>
            <w:tcMar>
              <w:top w:type="dxa" w:w="60"/>
              <w:left w:type="dxa" w:w="120"/>
              <w:bottom w:type="dxa" w:w="60"/>
              <w:right w:type="dxa" w:w="120"/>
            </w:tcMar>
          </w:tcPr>
          <w:p>
            <w:pPr>
              <w:spacing w:after="0" w:line="260"/>
            </w:pPr>
            <w:r>
              <w:rPr>
                <w:b/>
                <w:bCs/>
                <w:color w:val="FFFFFF"/>
              </w:rPr>
              <w:t xml:space="preserve">Niveau</w:t>
            </w:r>
          </w:p>
        </w:tc>
        <w:tc>
          <w:tcPr>
            <w:tcW w:type="dxa" w:w="1560"/>
            <w:tcBorders>
              <w:top w:val="single" w:color="D8C4B0" w:sz="1"/>
              <w:left w:val="single" w:color="D8C4B0" w:sz="1"/>
              <w:bottom w:val="single" w:color="D8C4B0" w:sz="1"/>
              <w:right w:val="single" w:color="D8C4B0" w:sz="1"/>
            </w:tcBorders>
            <w:shd w:fill="8B4513" w:color="auto" w:val="clear"/>
            <w:tcMar>
              <w:top w:type="dxa" w:w="60"/>
              <w:left w:type="dxa" w:w="120"/>
              <w:bottom w:type="dxa" w:w="60"/>
              <w:right w:type="dxa" w:w="120"/>
            </w:tcMar>
          </w:tcPr>
          <w:p>
            <w:pPr>
              <w:spacing w:after="0" w:line="260"/>
            </w:pPr>
            <w:r>
              <w:rPr>
                <w:b/>
                <w:bCs/>
                <w:color w:val="FFFFFF"/>
              </w:rPr>
              <w:t xml:space="preserve">≈ Température</w:t>
            </w:r>
          </w:p>
        </w:tc>
        <w:tc>
          <w:tcPr>
            <w:tcW w:type="dxa" w:w="6240"/>
            <w:tcBorders>
              <w:top w:val="single" w:color="D8C4B0" w:sz="1"/>
              <w:left w:val="single" w:color="D8C4B0" w:sz="1"/>
              <w:bottom w:val="single" w:color="D8C4B0" w:sz="1"/>
              <w:right w:val="single" w:color="D8C4B0" w:sz="1"/>
            </w:tcBorders>
            <w:shd w:fill="8B4513" w:color="auto" w:val="clear"/>
            <w:tcMar>
              <w:top w:type="dxa" w:w="60"/>
              <w:left w:type="dxa" w:w="120"/>
              <w:bottom w:type="dxa" w:w="60"/>
              <w:right w:type="dxa" w:w="120"/>
            </w:tcMar>
          </w:tcPr>
          <w:p>
            <w:pPr>
              <w:spacing w:after="0" w:line="260"/>
            </w:pPr>
            <w:r>
              <w:rPr>
                <w:b/>
                <w:bCs/>
                <w:color w:val="FFFFFF"/>
              </w:rPr>
              <w:t xml:space="preserve">Usage typique</w:t>
            </w:r>
          </w:p>
        </w:tc>
      </w:tr>
      <w:tr>
        <w:tc>
          <w:tcPr>
            <w:tcW w:type="dxa" w:w="156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T1</w:t>
            </w:r>
          </w:p>
        </w:tc>
        <w:tc>
          <w:tcPr>
            <w:tcW w:type="dxa" w:w="156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18 °C</w:t>
            </w:r>
          </w:p>
        </w:tc>
        <w:tc>
          <w:tcPr>
            <w:tcW w:type="dxa" w:w="624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Nuit / absence</w:t>
            </w:r>
          </w:p>
        </w:tc>
      </w:tr>
      <w:tr>
        <w:tc>
          <w:tcPr>
            <w:tcW w:type="dxa" w:w="156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T2</w:t>
            </w:r>
          </w:p>
        </w:tc>
        <w:tc>
          <w:tcPr>
            <w:tcW w:type="dxa" w:w="156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19 °C</w:t>
            </w:r>
          </w:p>
        </w:tc>
        <w:tc>
          <w:tcPr>
            <w:tcW w:type="dxa" w:w="624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Fraîcheur</w:t>
            </w:r>
          </w:p>
        </w:tc>
      </w:tr>
      <w:tr>
        <w:tc>
          <w:tcPr>
            <w:tcW w:type="dxa" w:w="156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T3</w:t>
            </w:r>
          </w:p>
        </w:tc>
        <w:tc>
          <w:tcPr>
            <w:tcW w:type="dxa" w:w="156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20 °C</w:t>
            </w:r>
          </w:p>
        </w:tc>
        <w:tc>
          <w:tcPr>
            <w:tcW w:type="dxa" w:w="624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Confort standard</w:t>
            </w:r>
          </w:p>
        </w:tc>
      </w:tr>
      <w:tr>
        <w:tc>
          <w:tcPr>
            <w:tcW w:type="dxa" w:w="156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T4</w:t>
            </w:r>
          </w:p>
        </w:tc>
        <w:tc>
          <w:tcPr>
            <w:tcW w:type="dxa" w:w="156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21 °C</w:t>
            </w:r>
          </w:p>
        </w:tc>
        <w:tc>
          <w:tcPr>
            <w:tcW w:type="dxa" w:w="624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Confort doux</w:t>
            </w:r>
          </w:p>
        </w:tc>
      </w:tr>
      <w:tr>
        <w:tc>
          <w:tcPr>
            <w:tcW w:type="dxa" w:w="156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T5</w:t>
            </w:r>
          </w:p>
        </w:tc>
        <w:tc>
          <w:tcPr>
            <w:tcW w:type="dxa" w:w="156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22 °C</w:t>
            </w:r>
          </w:p>
        </w:tc>
        <w:tc>
          <w:tcPr>
            <w:tcW w:type="dxa" w:w="624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Confort chaud</w:t>
            </w:r>
          </w:p>
        </w:tc>
      </w:tr>
      <w:tr>
        <w:tc>
          <w:tcPr>
            <w:tcW w:type="dxa" w:w="156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T6</w:t>
            </w:r>
          </w:p>
        </w:tc>
        <w:tc>
          <w:tcPr>
            <w:tcW w:type="dxa" w:w="156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23 °C</w:t>
            </w:r>
          </w:p>
        </w:tc>
        <w:tc>
          <w:tcPr>
            <w:tcW w:type="dxa" w:w="624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Le plus chaud</w:t>
            </w:r>
          </w:p>
        </w:tc>
      </w:tr>
    </w:tbl>
    <w:p>
      <w:pPr>
        <w:spacing w:after="60"/>
      </w:pPr>
      <w:r>
        <w:t xml:space="preserve"/>
      </w:r>
    </w:p>
    <w:p>
      <w:pPr>
        <w:spacing w:after="120" w:line="276"/>
      </w:pPr>
      <w:r>
        <w:t xml:space="preserve">Le badge </w:t>
      </w:r>
      <w:r>
        <w:rPr>
          <w:b/>
          <w:bCs/>
        </w:rPr>
        <w:t xml:space="preserve">« 📅 Programmé »</w:t>
      </w:r>
      <w:r>
        <w:t xml:space="preserve"> apparaît lorsque la température suit la programmation automatique (voir §8). Un réglage manuel reste prioritaire jusqu’à la tranche horaire suivante.</w:t>
      </w:r>
    </w:p>
    <w:p>
      <w:pPr>
        <w:pStyle w:val="Heading2"/>
      </w:pPr>
      <w:r>
        <w:t xml:space="preserve">Informations du poêle</w:t>
      </w:r>
    </w:p>
    <w:p>
      <w:pPr>
        <w:spacing w:after="120" w:line="276"/>
      </w:pPr>
      <w:r>
        <w:t xml:space="preserve">Sous les températures, une ligne discrète indique la température interne du </w:t>
      </w:r>
      <w:r>
        <w:rPr>
          <w:b/>
          <w:bCs/>
        </w:rPr>
        <w:t xml:space="preserve">Poêle</w:t>
      </w:r>
      <w:r>
        <w:t xml:space="preserve"> et la </w:t>
      </w:r>
      <w:r>
        <w:rPr>
          <w:b/>
          <w:bCs/>
        </w:rPr>
        <w:t xml:space="preserve">Consigne</w:t>
      </w:r>
      <w:r>
        <w:t xml:space="preserve"> (température cible que le poêle vise). Ces valeurs techniques sont fournies à titre indicatif.</w:t>
      </w:r>
    </w:p>
    <w:p>
      <w:pPr>
        <w:pStyle w:val="Heading1"/>
      </w:pPr>
      <w:r>
        <w:t xml:space="preserve">6. Les cassettes de bûches</w:t>
      </w:r>
    </w:p>
    <w:p>
      <w:pPr>
        <w:spacing w:after="120" w:line="276"/>
      </w:pPr>
      <w:r>
        <w:t xml:space="preserve">Le poêle dispose de deux réserves de bûches — une à gauche, une à droite. Pour chacune, l’application affiche :</w:t>
      </w:r>
    </w:p>
    <w:p>
      <w:pPr>
        <w:pStyle w:val="ListParagraph"/>
        <w:numPr>
          <w:ilvl w:val="0"/>
          <w:numId w:val="2"/>
        </w:numPr>
        <w:spacing w:after="60" w:line="268"/>
      </w:pPr>
      <w:r>
        <w:rPr>
          <w:b/>
          <w:bCs/>
        </w:rPr>
        <w:t xml:space="preserve">Le niveau de la réserve</w:t>
      </w:r>
      <w:r>
        <w:t xml:space="preserve"> — les barres empilées représentent les bûches restantes.</w:t>
      </w:r>
    </w:p>
    <w:p>
      <w:pPr>
        <w:pStyle w:val="ListParagraph"/>
        <w:numPr>
          <w:ilvl w:val="0"/>
          <w:numId w:val="2"/>
        </w:numPr>
        <w:spacing w:after="60" w:line="268"/>
      </w:pPr>
      <w:r>
        <w:rPr>
          <w:b/>
          <w:bCs/>
        </w:rPr>
        <w:t xml:space="preserve">Le nombre de bûches</w:t>
      </w:r>
      <w:r>
        <w:t xml:space="preserve"> — le compte sous les barres.</w:t>
      </w:r>
    </w:p>
    <w:p>
      <w:pPr>
        <w:spacing w:after="120" w:line="276"/>
      </w:pPr>
      <w:r>
        <w:t xml:space="preserve">Au centre, le « Temps restant » donne une estimation de la durée de chauffe avec les bûches encore en réserve (environ 40 minutes par bûche, gauche et droite additionnées).</w:t>
      </w:r>
    </w:p>
    <w:p>
      <w:pPr>
        <w:pStyle w:val="Heading2"/>
      </w:pPr>
      <w:r>
        <w:t xml:space="preserve">Les trois boutons de chaque cassette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C4B0" w:sz="1"/>
              <w:left w:val="single" w:color="D8C4B0" w:sz="1"/>
              <w:bottom w:val="single" w:color="D8C4B0" w:sz="1"/>
              <w:right w:val="single" w:color="D8C4B0" w:sz="1"/>
            </w:tcBorders>
            <w:shd w:fill="8B4513" w:color="auto" w:val="clear"/>
            <w:tcMar>
              <w:top w:type="dxa" w:w="60"/>
              <w:left w:type="dxa" w:w="120"/>
              <w:bottom w:type="dxa" w:w="60"/>
              <w:right w:type="dxa" w:w="120"/>
            </w:tcMar>
          </w:tcPr>
          <w:p>
            <w:pPr>
              <w:spacing w:after="0" w:line="260"/>
            </w:pPr>
            <w:r>
              <w:rPr>
                <w:b/>
                <w:bCs/>
                <w:color w:val="FFFFFF"/>
              </w:rPr>
              <w:t xml:space="preserve">Bouton</w:t>
            </w:r>
          </w:p>
        </w:tc>
        <w:tc>
          <w:tcPr>
            <w:tcW w:type="dxa" w:w="7160"/>
            <w:tcBorders>
              <w:top w:val="single" w:color="D8C4B0" w:sz="1"/>
              <w:left w:val="single" w:color="D8C4B0" w:sz="1"/>
              <w:bottom w:val="single" w:color="D8C4B0" w:sz="1"/>
              <w:right w:val="single" w:color="D8C4B0" w:sz="1"/>
            </w:tcBorders>
            <w:shd w:fill="8B4513" w:color="auto" w:val="clear"/>
            <w:tcMar>
              <w:top w:type="dxa" w:w="60"/>
              <w:left w:type="dxa" w:w="120"/>
              <w:bottom w:type="dxa" w:w="60"/>
              <w:right w:type="dxa" w:w="120"/>
            </w:tcMar>
          </w:tcPr>
          <w:p>
            <w:pPr>
              <w:spacing w:after="0" w:line="260"/>
            </w:pPr>
            <w:r>
              <w:rPr>
                <w:b/>
                <w:bCs/>
                <w:color w:val="FFFFFF"/>
              </w:rPr>
              <w:t xml:space="preserve">Rôle</w:t>
            </w:r>
          </w:p>
        </w:tc>
      </w:tr>
      <w:tr>
        <w:tc>
          <w:tcPr>
            <w:tcW w:type="dxa" w:w="220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Déverrouiller</w:t>
            </w:r>
          </w:p>
        </w:tc>
        <w:tc>
          <w:tcPr>
            <w:tcW w:type="dxa" w:w="716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Déverrouille la porte de chargement du côté choisi pour que vous puissiez ajouter des bûches. Une confirmation est demandée.</w:t>
            </w:r>
          </w:p>
        </w:tc>
      </w:tr>
      <w:tr>
        <w:tc>
          <w:tcPr>
            <w:tcW w:type="dxa" w:w="220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Rembobiner</w:t>
            </w:r>
          </w:p>
        </w:tc>
        <w:tc>
          <w:tcPr>
            <w:tcW w:type="dxa" w:w="7160"/>
            <w:tcBorders>
              <w:top w:val="single" w:color="D8C4B0" w:sz="1"/>
              <w:left w:val="single" w:color="D8C4B0" w:sz="1"/>
              <w:bottom w:val="single" w:color="D8C4B0" w:sz="1"/>
              <w:right w:val="single" w:color="D8C4B0" w:sz="1"/>
            </w:tcBorders>
            <w:shd w:fill="F7F0E8" w:color="auto" w:val="clear"/>
            <w:tcMar>
              <w:top w:type="dxa" w:w="60"/>
              <w:left w:type="dxa" w:w="120"/>
              <w:bottom w:type="dxa" w:w="60"/>
              <w:right w:type="dxa" w:w="120"/>
            </w:tcMar>
          </w:tcPr>
          <w:p>
            <w:pPr>
              <w:spacing w:after="0" w:line="260"/>
            </w:pPr>
            <w:r>
              <w:rPr>
                <w:b w:val="false"/>
                <w:bCs w:val="false"/>
              </w:rPr>
              <w:t xml:space="preserve">Ramène le mécanisme d’alimentation en position initiale (par exemple après un rechargement).</w:t>
            </w:r>
          </w:p>
        </w:tc>
      </w:tr>
      <w:tr>
        <w:tc>
          <w:tcPr>
            <w:tcW w:type="dxa" w:w="220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Mettre à jour</w:t>
            </w:r>
          </w:p>
        </w:tc>
        <w:tc>
          <w:tcPr>
            <w:tcW w:type="dxa" w:w="7160"/>
            <w:tcBorders>
              <w:top w:val="single" w:color="D8C4B0" w:sz="1"/>
              <w:left w:val="single" w:color="D8C4B0" w:sz="1"/>
              <w:bottom w:val="single" w:color="D8C4B0" w:sz="1"/>
              <w:right w:val="single" w:color="D8C4B0" w:sz="1"/>
            </w:tcBorders>
            <w:shd w:fill="FFFFFF" w:color="auto" w:val="clear"/>
            <w:tcMar>
              <w:top w:type="dxa" w:w="60"/>
              <w:left w:type="dxa" w:w="120"/>
              <w:bottom w:type="dxa" w:w="60"/>
              <w:right w:type="dxa" w:w="120"/>
            </w:tcMar>
          </w:tcPr>
          <w:p>
            <w:pPr>
              <w:spacing w:after="0" w:line="260"/>
            </w:pPr>
            <w:r>
              <w:rPr>
                <w:b w:val="false"/>
                <w:bCs w:val="false"/>
              </w:rPr>
              <w:t xml:space="preserve">Ouvre une fenêtre pour saisir le nombre exact de bûches présentes dans la cassette, afin de recaler l’estimation.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5C3" w:sz="1"/>
              <w:left w:val="single" w:color="8B4513" w:sz="18"/>
              <w:bottom w:val="single" w:color="E5D5C3" w:sz="1"/>
              <w:right w:val="single" w:color="E5D5C3" w:sz="1"/>
            </w:tcBorders>
            <w:shd w:fill="FBF6EF" w:color="auto" w:val="clear"/>
            <w:tcMar>
              <w:top w:type="dxa" w:w="100"/>
              <w:left w:type="dxa" w:w="160"/>
              <w:bottom w:type="dxa" w:w="100"/>
              <w:right w:type="dxa" w:w="140"/>
            </w:tcMar>
          </w:tcPr>
          <w:p>
            <w:pPr>
              <w:spacing w:after="0" w:line="268"/>
            </w:pPr>
            <w:r>
              <w:rPr>
                <w:b/>
                <w:bCs/>
                <w:color w:val="8B4513"/>
              </w:rPr>
              <w:t xml:space="preserve">À noter — </w:t>
            </w:r>
            <w:r>
              <w:t xml:space="preserve">Après avoir rechargé une cassette, utilisez « Mettre à jour » pour indiquer le nouveau nombre de bûches : le temps de chauffe restant et les alertes « cassette basse / vide » seront alors corrects.</w:t>
            </w:r>
          </w:p>
        </w:tc>
      </w:tr>
    </w:tbl>
    <w:p>
      <w:pPr>
        <w:pStyle w:val="Heading1"/>
      </w:pPr>
      <w:r>
        <w:t xml:space="preserve">7. En cas de défaut</w:t>
      </w:r>
    </w:p>
    <w:p>
      <w:pPr>
        <w:spacing w:after="120" w:line="276"/>
      </w:pPr>
      <w:r>
        <w:t xml:space="preserve">Si le poêle détecte un problème — le plus souvent une bûche coincée dans la trappe — une bannière rouge « ⚠️ Défaut détecté » s’affiche en haut de l’écran, en précisant le côté concerné. Elle vous guide en trois étapes :</w:t>
      </w:r>
    </w:p>
    <w:p>
      <w:pPr>
        <w:pStyle w:val="ListParagraph"/>
        <w:numPr>
          <w:ilvl w:val="0"/>
          <w:numId w:val="3"/>
        </w:numPr>
        <w:spacing w:after="80" w:line="268"/>
      </w:pPr>
      <w:r>
        <w:rPr>
          <w:b/>
          <w:bCs/>
        </w:rPr>
        <w:t xml:space="preserve">Déverrouiller la porte</w:t>
      </w:r>
      <w:r>
        <w:t xml:space="preserve"> — appuyez sur le bouton pour ouvrir la porte du côté indiqué.</w:t>
      </w:r>
    </w:p>
    <w:p>
      <w:pPr>
        <w:pStyle w:val="ListParagraph"/>
        <w:numPr>
          <w:ilvl w:val="0"/>
          <w:numId w:val="3"/>
        </w:numPr>
        <w:spacing w:after="80" w:line="268"/>
      </w:pPr>
      <w:r>
        <w:rPr>
          <w:b/>
          <w:bCs/>
        </w:rPr>
        <w:t xml:space="preserve">Maintenir la porte ouverte</w:t>
      </w:r>
      <w:r>
        <w:t xml:space="preserve"> — un décompte de 10 secondes s’affiche ; dégagez la bûche coincée pendant ce temps.</w:t>
      </w:r>
    </w:p>
    <w:p>
      <w:pPr>
        <w:pStyle w:val="ListParagraph"/>
        <w:numPr>
          <w:ilvl w:val="0"/>
          <w:numId w:val="3"/>
        </w:numPr>
        <w:spacing w:after="80" w:line="268"/>
      </w:pPr>
      <w:r>
        <w:rPr>
          <w:b/>
          <w:bCs/>
        </w:rPr>
        <w:t xml:space="preserve">Résoudre le défaut</w:t>
      </w:r>
      <w:r>
        <w:t xml:space="preserve"> — une fois la porte refermée, appuyez sur « ✓ Résoudre le défaut » pour reprendre le fonctionnement normal. Vous pouvez rouvrir la porte si besoin.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5C3" w:sz="1"/>
              <w:left w:val="single" w:color="8B4513" w:sz="18"/>
              <w:bottom w:val="single" w:color="E5D5C3" w:sz="1"/>
              <w:right w:val="single" w:color="E5D5C3" w:sz="1"/>
            </w:tcBorders>
            <w:shd w:fill="FBF6EF" w:color="auto" w:val="clear"/>
            <w:tcMar>
              <w:top w:type="dxa" w:w="100"/>
              <w:left w:type="dxa" w:w="160"/>
              <w:bottom w:type="dxa" w:w="100"/>
              <w:right w:type="dxa" w:w="140"/>
            </w:tcMar>
          </w:tcPr>
          <w:p>
            <w:pPr>
              <w:spacing w:after="0" w:line="268"/>
            </w:pPr>
            <w:r>
              <w:rPr>
                <w:b/>
                <w:bCs/>
                <w:color w:val="8B4513"/>
              </w:rPr>
              <w:t xml:space="preserve">À noter — </w:t>
            </w:r>
            <w:r>
              <w:t xml:space="preserve">Le poêle refuse de résoudre le défaut tant qu’une porte de chargement est encore ouverte : refermez-la bien avant de valider.</w:t>
            </w:r>
          </w:p>
        </w:tc>
      </w:tr>
    </w:tbl>
    <w:p>
      <w:pPr>
        <w:pStyle w:val="Heading1"/>
      </w:pPr>
      <w:r>
        <w:t xml:space="preserve">8. Options</w:t>
      </w:r>
    </w:p>
    <w:p>
      <w:pPr>
        <w:spacing w:after="120" w:line="276"/>
      </w:pPr>
      <w:r>
        <w:t xml:space="preserve">Appuyez sur « Options » pour dérouler cette section. Elle regroupe trois réglages.</w:t>
      </w:r>
    </w:p>
    <w:p>
      <w:pPr>
        <w:pStyle w:val="Heading2"/>
      </w:pPr>
      <w:r>
        <w:t xml:space="preserve">8.1 Rapport quotidien des bûches</w:t>
      </w:r>
    </w:p>
    <w:p>
      <w:pPr>
        <w:spacing w:after="120" w:line="276"/>
      </w:pPr>
      <w:r>
        <w:t xml:space="preserve">Activez cette option pour recevoir chaque jour, à l’heure de votre choix, un récapitulatif des bûches restantes et de la température. Réglez l’heure d’envoi dans le champ « Heure d’envoi ».</w:t>
      </w:r>
    </w:p>
    <w:p>
      <w:pPr>
        <w:spacing w:after="120" w:line="276"/>
      </w:pPr>
      <w:r>
        <w:t xml:space="preserve">Le rapport n’est envoyé que lorsque le poêle est en marche (mode automatique). Il fonctionne même application fermée, à condition d’avoir activé les notifications (voir §9).</w:t>
      </w:r>
    </w:p>
    <w:p>
      <w:pPr>
        <w:pStyle w:val="Heading2"/>
      </w:pPr>
      <w:r>
        <w:t xml:space="preserve">8.2 Programmation de température</w:t>
      </w:r>
    </w:p>
    <w:p>
      <w:pPr>
        <w:spacing w:after="120" w:line="276"/>
      </w:pPr>
      <w:r>
        <w:t xml:space="preserve">La programmation permet au poêle d’ajuster automatiquement la température souhaitée selon l’heure de la journée, par tranches de 2 heures (12 tranches sur 24 h).</w:t>
      </w:r>
    </w:p>
    <w:p>
      <w:pPr>
        <w:pStyle w:val="ListParagraph"/>
        <w:numPr>
          <w:ilvl w:val="0"/>
          <w:numId w:val="2"/>
        </w:numPr>
        <w:spacing w:after="60" w:line="268"/>
      </w:pPr>
      <w:r>
        <w:rPr>
          <w:b/>
          <w:bCs/>
        </w:rPr>
        <w:t xml:space="preserve">Semaine / Week-end</w:t>
      </w:r>
      <w:r>
        <w:t xml:space="preserve"> — deux courbes distinctes : réglez l’une puis l’autre à l’aide des onglets.</w:t>
      </w:r>
    </w:p>
    <w:p>
      <w:pPr>
        <w:pStyle w:val="ListParagraph"/>
        <w:numPr>
          <w:ilvl w:val="0"/>
          <w:numId w:val="2"/>
        </w:numPr>
        <w:spacing w:after="60" w:line="268"/>
      </w:pPr>
      <w:r>
        <w:rPr>
          <w:b/>
          <w:bCs/>
        </w:rPr>
        <w:t xml:space="preserve">Réglage</w:t>
      </w:r>
      <w:r>
        <w:t xml:space="preserve"> — faites glisser chaque point vers le haut ou le bas pour choisir le niveau de confort (T1 à T6) de la tranche horaire correspondante.</w:t>
      </w:r>
    </w:p>
    <w:p>
      <w:pPr>
        <w:pStyle w:val="ListParagraph"/>
        <w:numPr>
          <w:ilvl w:val="0"/>
          <w:numId w:val="2"/>
        </w:numPr>
        <w:spacing w:after="60" w:line="268"/>
      </w:pPr>
      <w:r>
        <w:rPr>
          <w:b/>
          <w:bCs/>
        </w:rPr>
        <w:t xml:space="preserve">Bouclage 24 h</w:t>
      </w:r>
      <w:r>
        <w:t xml:space="preserve"> — la courbe se prolonge à ses extrémités pour montrer la continuité entre 22 h et 0 h : le programme « boucle » d’un jour sur l’autre.</w:t>
      </w:r>
    </w:p>
    <w:p>
      <w:pPr>
        <w:spacing w:after="120" w:line="276"/>
      </w:pPr>
      <w:r>
        <w:t xml:space="preserve">Appuyez sur « Enregistrer et appliquer » pour transmettre la programmation au poêle.</w:t>
      </w:r>
    </w:p>
    <w:p>
      <w:pPr>
        <w:spacing w:after="120" w:line="276"/>
      </w:pPr>
      <w:r>
        <w:t xml:space="preserve">L’interrupteur </w:t>
      </w:r>
      <w:r>
        <w:rPr>
          <w:b/>
          <w:bCs/>
        </w:rPr>
        <w:t xml:space="preserve">« Activer la programmation »</w:t>
      </w:r>
      <w:r>
        <w:t xml:space="preserve"> commande la prise en compte automatique : lorsqu’il est éteint, le poêle conserve la dernière température réglée manuellement.</w:t>
      </w:r>
    </w:p>
    <w:p>
      <w:pPr>
        <w:pStyle w:val="Heading2"/>
      </w:pPr>
      <w:r>
        <w:t xml:space="preserve">8.3 Mode silencieux</w:t>
      </w:r>
    </w:p>
    <w:p>
      <w:pPr>
        <w:spacing w:after="120" w:line="276"/>
      </w:pPr>
      <w:r>
        <w:t xml:space="preserve">Le mode silencieux instaure une période de fonctionnement discret. Lorsqu’il est activé :</w:t>
      </w:r>
    </w:p>
    <w:p>
      <w:pPr>
        <w:pStyle w:val="ListParagraph"/>
        <w:numPr>
          <w:ilvl w:val="0"/>
          <w:numId w:val="2"/>
        </w:numPr>
        <w:spacing w:after="60" w:line="268"/>
      </w:pPr>
      <w:r>
        <w:t xml:space="preserve">les insertions de bûches sont suspendues (le mécanisme reste silencieux) ;</w:t>
      </w:r>
    </w:p>
    <w:p>
      <w:pPr>
        <w:pStyle w:val="ListParagraph"/>
        <w:numPr>
          <w:ilvl w:val="0"/>
          <w:numId w:val="2"/>
        </w:numPr>
        <w:spacing w:after="60" w:line="268"/>
      </w:pPr>
      <w:r>
        <w:t xml:space="preserve">les ventilateurs sont limités à 35 % de leur puissance ;</w:t>
      </w:r>
    </w:p>
    <w:p>
      <w:pPr>
        <w:pStyle w:val="ListParagraph"/>
        <w:numPr>
          <w:ilvl w:val="0"/>
          <w:numId w:val="2"/>
        </w:numPr>
        <w:spacing w:after="60" w:line="268"/>
      </w:pPr>
      <w:r>
        <w:t xml:space="preserve">le poêle continue de chauffer normalement avec les braises et bûches déjà en place.</w:t>
      </w:r>
    </w:p>
    <w:p>
      <w:pPr>
        <w:spacing w:after="120" w:line="276"/>
      </w:pPr>
      <w:r>
        <w:t xml:space="preserve">Le mode </w:t>
      </w:r>
      <w:r>
        <w:rPr>
          <w:b/>
          <w:bCs/>
        </w:rPr>
        <w:t xml:space="preserve">se désactive automatiquement au bout de 3 heures</w:t>
      </w:r>
      <w:r>
        <w:t xml:space="preserve">. Un décompte « Se désactive automatiquement dans … » s’affiche sous l’interrupteur. Vous pouvez aussi le désactiver manuellement à tout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5C3" w:sz="1"/>
              <w:left w:val="single" w:color="8B4513" w:sz="18"/>
              <w:bottom w:val="single" w:color="E5D5C3" w:sz="1"/>
              <w:right w:val="single" w:color="E5D5C3" w:sz="1"/>
            </w:tcBorders>
            <w:shd w:fill="FBF6EF" w:color="auto" w:val="clear"/>
            <w:tcMar>
              <w:top w:type="dxa" w:w="100"/>
              <w:left w:type="dxa" w:w="160"/>
              <w:bottom w:type="dxa" w:w="100"/>
              <w:right w:type="dxa" w:w="140"/>
            </w:tcMar>
          </w:tcPr>
          <w:p>
            <w:pPr>
              <w:spacing w:after="0" w:line="268"/>
            </w:pPr>
            <w:r>
              <w:rPr>
                <w:b/>
                <w:bCs/>
                <w:color w:val="8B4513"/>
              </w:rPr>
              <w:t xml:space="preserve">À noter — </w:t>
            </w:r>
            <w:r>
              <w:t xml:space="preserve">Par sécurité, si le poêle venait à surchauffer, la limite des ventilateurs est automatiquement levée le temps de refroidir.</w:t>
            </w:r>
          </w:p>
        </w:tc>
      </w:tr>
    </w:tbl>
    <w:p>
      <w:pPr>
        <w:pStyle w:val="Heading1"/>
      </w:pPr>
      <w:r>
        <w:t xml:space="preserve">9. Paramètres</w:t>
      </w:r>
    </w:p>
    <w:p>
      <w:pPr>
        <w:spacing w:after="120" w:line="276"/>
      </w:pPr>
      <w:r>
        <w:t xml:space="preserve">La section « Paramètres » regroupe les réglages avancés et l’entretien.</w:t>
      </w:r>
    </w:p>
    <w:p>
      <w:pPr>
        <w:pStyle w:val="Heading2"/>
      </w:pPr>
      <w:r>
        <w:t xml:space="preserve">Rappels d’entretien</w:t>
      </w:r>
    </w:p>
    <w:p>
      <w:pPr>
        <w:pStyle w:val="ListParagraph"/>
        <w:numPr>
          <w:ilvl w:val="0"/>
          <w:numId w:val="2"/>
        </w:numPr>
        <w:spacing w:after="60" w:line="268"/>
      </w:pPr>
      <w:r>
        <w:rPr>
          <w:b/>
          <w:bCs/>
        </w:rPr>
        <w:t xml:space="preserve">Remplacer le joint</w:t>
      </w:r>
      <w:r>
        <w:t xml:space="preserve"> — indique le nombre de jours avant le prochain remplacement ; le bouton « Changer le joint » lance la procédure d’entretien (voir ci-dessous).</w:t>
      </w:r>
    </w:p>
    <w:p>
      <w:pPr>
        <w:pStyle w:val="ListParagraph"/>
        <w:numPr>
          <w:ilvl w:val="0"/>
          <w:numId w:val="2"/>
        </w:numPr>
        <w:spacing w:after="60" w:line="268"/>
      </w:pPr>
      <w:r>
        <w:rPr>
          <w:b/>
          <w:bCs/>
        </w:rPr>
        <w:t xml:space="preserve">Ramonage</w:t>
      </w:r>
      <w:r>
        <w:t xml:space="preserve"> — nombre de jours depuis le dernier ramonage.</w:t>
      </w:r>
    </w:p>
    <w:p>
      <w:pPr>
        <w:pStyle w:val="ListParagraph"/>
        <w:numPr>
          <w:ilvl w:val="0"/>
          <w:numId w:val="2"/>
        </w:numPr>
        <w:spacing w:after="60" w:line="268"/>
      </w:pPr>
      <w:r>
        <w:rPr>
          <w:b/>
          <w:bCs/>
        </w:rPr>
        <w:t xml:space="preserve">Joint de porte</w:t>
      </w:r>
      <w:r>
        <w:t xml:space="preserve"> — rappel pour le joint de la porte.</w:t>
      </w:r>
    </w:p>
    <w:p>
      <w:pPr>
        <w:pStyle w:val="Heading2"/>
      </w:pPr>
      <w:r>
        <w:t xml:space="preserve">Procédure de changement de joint</w:t>
      </w:r>
    </w:p>
    <w:p>
      <w:pPr>
        <w:spacing w:after="120" w:line="276"/>
      </w:pPr>
      <w:r>
        <w:t xml:space="preserve">Depuis « Changer le joint », choisissez le côté (Gauche ou Droite). La trappe s’ouvre partiellement et la porte se déverrouille. Le poêle doit être à l’arrêt et froid. Remplacez le joint, refermez la porte de chargement, puis appuyez sur « ✓ J’ai terminé ».</w:t>
      </w:r>
    </w:p>
    <w:p>
      <w:pPr>
        <w:pStyle w:val="Heading2"/>
      </w:pPr>
      <w:r>
        <w:t xml:space="preserve">Notifications push</w:t>
      </w:r>
    </w:p>
    <w:p>
      <w:pPr>
        <w:spacing w:after="120" w:line="276"/>
      </w:pPr>
      <w:r>
        <w:t xml:space="preserve">Appuyez sur « 🔔 Activer les notifications » pour être prévenu même lorsque l’application est fermée : défaut, cassette vide ou cassette basse, et rapport quotidien. Un bouton permet d’envoyer une notification test, et un autre de les désactiver.</w:t>
      </w:r>
    </w:p>
    <w:p>
      <w:pPr>
        <w:pStyle w:val="Heading2"/>
      </w:pPr>
      <w:r>
        <w:t xml:space="preserve">Redémarrer le contrôleur</w:t>
      </w:r>
    </w:p>
    <w:p>
      <w:pPr>
        <w:spacing w:after="120" w:line="276"/>
      </w:pPr>
      <w:r>
        <w:t xml:space="preserve">« ↺ Redémarrer l’ESP32 » relance le contrôleur du poêle. À n’utiliser qu’en cas de comportement anormal ; le fonctionnement reprend automatiquement après quelques secondes.</w:t>
      </w:r>
    </w:p>
    <w:p>
      <w:pPr>
        <w:pStyle w:val="Heading2"/>
      </w:pPr>
      <w:r>
        <w:t xml:space="preserve">Déconnexion</w:t>
      </w:r>
    </w:p>
    <w:p>
      <w:pPr>
        <w:spacing w:after="120" w:line="276"/>
      </w:pPr>
      <w:r>
        <w:t xml:space="preserve">« Déconnecter » ferme la session et vous ramène à l’écran de connexion. Vos identifiants restent mémorisés pour la prochaine fois.</w:t>
      </w:r>
    </w:p>
    <w:p>
      <w:pPr>
        <w:pStyle w:val="Heading1"/>
      </w:pPr>
      <w:r>
        <w:t xml:space="preserve">10. Questions fréquentes</w:t>
      </w:r>
    </w:p>
    <w:p>
      <w:pPr>
        <w:pStyle w:val="Heading3"/>
      </w:pPr>
      <w:r>
        <w:t xml:space="preserve">L’application affiche « Déconnecté »</w:t>
      </w:r>
    </w:p>
    <w:p>
      <w:pPr>
        <w:spacing w:after="120" w:line="276"/>
      </w:pPr>
      <w:r>
        <w:t xml:space="preserve">Vérifiez que le poêle est sous tension et que votre téléphone dispose d’une connexion Internet. Appuyez sur l’indicateur d’état pour rouvrir le panneau de connexion et vérifier le numéro de série et le mot de passe.</w:t>
      </w:r>
    </w:p>
    <w:p>
      <w:pPr>
        <w:pStyle w:val="Heading3"/>
      </w:pPr>
      <w:r>
        <w:t xml:space="preserve">Le temps de chauffe restant semble incorrect</w:t>
      </w:r>
    </w:p>
    <w:p>
      <w:pPr>
        <w:spacing w:after="120" w:line="276"/>
      </w:pPr>
      <w:r>
        <w:t xml:space="preserve">Il repose sur le nombre de bûches déclaré. Après un rechargement, utilisez « Mettre à jour » pour saisir le nombre exact de bûches dans chaque cassette.</w:t>
      </w:r>
    </w:p>
    <w:p>
      <w:pPr>
        <w:pStyle w:val="Heading3"/>
      </w:pPr>
      <w:r>
        <w:t xml:space="preserve">Le mode silencieux s’est éteint tout seul</w:t>
      </w:r>
    </w:p>
    <w:p>
      <w:pPr>
        <w:spacing w:after="120" w:line="276"/>
      </w:pPr>
      <w:r>
        <w:t xml:space="preserve">C’est normal : il se désactive automatiquement après 3 heures. Réactivez-le si besoin.</w:t>
      </w:r>
    </w:p>
    <w:p>
      <w:pPr>
        <w:pStyle w:val="Heading3"/>
      </w:pPr>
      <w:r>
        <w:t xml:space="preserve">Je ne reçois pas les notifications</w:t>
      </w:r>
    </w:p>
    <w:p>
      <w:pPr>
        <w:spacing w:after="120" w:line="276"/>
      </w:pPr>
      <w:r>
        <w:t xml:space="preserve">Ouvrez la section Paramètres et activez les notifications push. Sur téléphone, ajoutez l’application à l’écran d’accueil et autorisez les notifications dans les réglages du système.</w:t>
      </w:r>
    </w:p>
    <w:p>
      <w:pPr>
        <w:pStyle w:val="Heading3"/>
      </w:pPr>
      <w:r>
        <w:t xml:space="preserve">Un réglage n’a pas l’air pris en compte</w:t>
      </w:r>
    </w:p>
    <w:p>
      <w:pPr>
        <w:spacing w:after="120" w:line="276"/>
      </w:pPr>
      <w:r>
        <w:t xml:space="preserve">Chaque commande attend la confirmation du poêle. Si le poêle est momentanément déconnecté, la valeur affichée peut revenir à l’état réel après quelques secondes — réessayez une fois reconnecté.</w:t>
      </w:r>
    </w:p>
    <w:p>
      <w:pPr>
        <w:spacing w:after="60"/>
      </w:pPr>
      <w:r>
        <w:t xml:space="preserve"/>
      </w:r>
    </w:p>
    <w:p>
      <w:pPr>
        <w:spacing w:before="240"/>
        <w:jc w:val="center"/>
      </w:pPr>
      <w:r>
        <w:rPr>
          <w:i/>
          <w:iCs/>
          <w:color w:val="777777"/>
          <w:sz w:val="20"/>
          <w:szCs w:val="20"/>
        </w:rPr>
        <w:t xml:space="preserve">— Fin du guide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WoodMood — Guide d’utilisation   ·   </w:t>
    </w: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3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8B4513"/>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5A3015"/>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A301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2026-07-09T08:37:53.660Z</dcterms:created>
  <dcterms:modified xsi:type="dcterms:W3CDTF">2026-07-09T08:37:53.667Z</dcterms:modified>
</cp:coreProperties>
</file>

<file path=docProps/custom.xml><?xml version="1.0" encoding="utf-8"?>
<Properties xmlns="http://schemas.openxmlformats.org/officeDocument/2006/custom-properties" xmlns:vt="http://schemas.openxmlformats.org/officeDocument/2006/docPropsVTypes"/>
</file>