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3.jpg"/>
            <a:graphic>
              <a:graphicData uri="http://schemas.openxmlformats.org/drawingml/2006/picture">
                <pic:pic>
                  <pic:nvPicPr>
                    <pic:cNvPr descr="rosa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Exercícios aula 03 - CSS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a página de currículo da primeira aula utilizando os elementos de css em arquivo externo.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 deve seguir o modelo abaixo: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98308" cy="5091607"/>
            <wp:effectExtent b="0" l="0" r="0" t="0"/>
            <wp:docPr descr="Uma imagem contendo captura de tela&#10;&#10;Descrição gerada automaticamente" id="3" name="image2.gif"/>
            <a:graphic>
              <a:graphicData uri="http://schemas.openxmlformats.org/drawingml/2006/picture">
                <pic:pic>
                  <pic:nvPicPr>
                    <pic:cNvPr descr="Uma imagem contendo captura de tela&#10;&#10;Descrição gerada automaticamente"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308" cy="5091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extra: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https://www.w3schools.com/html/html_blocks.asp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w3schools.com/html/html_blocks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