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Pontifícia Universidade Católica do Rio Grande do Sul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T1_3 Projeto de Sistemas Integrados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Patricia Gusen e Henrique Corrêa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  <w:t xml:space="preserve">Porto Alegre, 27 de Junho de 2019.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 do circuito integrado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Dimensões do die (W x H): 314400 x 341600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Dimensões do core (W x H): 274.400 x 301.600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linhas: 16605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instâncias: 18204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layers:</w:t>
      </w:r>
      <w:r w:rsidDel="00000000" w:rsidR="00000000" w:rsidRPr="00000000">
        <w:rPr>
          <w:rtl w:val="0"/>
        </w:rPr>
        <w:t xml:space="preserve"> 7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dos resultados de timing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ab/>
        <w:t xml:space="preserve">A Tabela 1 apresenta os resultados de timing em três momentos distintos da síntese física: Pré CTS (ou pós placement); pós CTS e pós route. No início da etapa de síntese física, são carregados os valores de timing estimados na etapa de síntese lógica. Foi definido na síntese comportamental valor ideal para o </w:t>
      </w:r>
      <w:r w:rsidDel="00000000" w:rsidR="00000000" w:rsidRPr="00000000">
        <w:rPr>
          <w:b w:val="1"/>
          <w:rtl w:val="0"/>
        </w:rPr>
        <w:t xml:space="preserve">atraso das células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clock</w:t>
      </w:r>
      <w:r w:rsidDel="00000000" w:rsidR="00000000" w:rsidRPr="00000000">
        <w:rPr>
          <w:rtl w:val="0"/>
        </w:rPr>
        <w:t xml:space="preserve"> ideal e um valor pré-estimado para cada </w:t>
      </w:r>
      <w:r w:rsidDel="00000000" w:rsidR="00000000" w:rsidRPr="00000000">
        <w:rPr>
          <w:b w:val="1"/>
          <w:rtl w:val="0"/>
        </w:rPr>
        <w:t xml:space="preserve">interconexão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ab/>
        <w:t xml:space="preserve">A Tabela 2 apresenta os valores de timing estimados no final da síntese comportamental e da síntese física. Nota-se que este último tem os mesmos valores da etapa de pós route.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ab/>
        <w:t xml:space="preserve">Ao final da etapa de Pré CTS, é obtido o valor de atraso real das células. Por consequência, quando é comparado o timing da síntese lógica com Pré CTS, houve uma redução significativa no datapath   de quase 1 ns, aumentando o slack time.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ab/>
        <w:t xml:space="preserve">Quando o Pós CTS é finalizado, é conhecido o valor real de clock. Novamente, comparado com a etapa Pré CTS, houve uma pequena redução no datapath, aumentando por consequência o slack.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ab/>
        <w:t xml:space="preserve">No Pós Route é calculado o valor real de interconexões. Comparando com a etapa anterior, o resultado foi diferente. Desta vez, houve um pequeno aumento no datapath e um diminuição no slack.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ab/>
        <w:t xml:space="preserve">Por fim, comparando o final da etapa da síntese física com o final da síntese comportamental, houve um aumento de aproximadamente 1 ns no slack, devido principalmente ao cálculo do valor real da interconexão na etapa de Pré CTS. O grupo esperava que o slack da síntese física fosse pior do que a síntese comportamental. Todavia, conclui-se que o design utilizado no trabalho era pequeno e simples, passou por etapas de otimização durante o processo e não aplicou nenhuma estratégia para realizar reduções em aspectos como temperatura e consumo de energia.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 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 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Pós Route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Slack (ns)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992.686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992.752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992.748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Setup (ns)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0.143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Required Time (ns)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999.853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999.856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999.857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Path (ns)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7.167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7.108</w:t>
            </w:r>
          </w:p>
        </w:tc>
      </w:tr>
    </w:tbl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  <w:t xml:space="preserve">Tabela 1 - Análise de tempo durante processo de síntese física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Síntese Comportamental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Síntese Física 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Slack (ns)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991.764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992.748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 (ns)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0.143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Required Time (ns)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999.854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999.857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Path (ns)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8.090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7.108</w:t>
            </w:r>
          </w:p>
        </w:tc>
      </w:tr>
    </w:tbl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  <w:t xml:space="preserve">Tabela 2 - Comparação de tempo final de síntese comportamental com final de síntese física</w:t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