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5051" w14:textId="77777777" w:rsidR="005B7175" w:rsidRDefault="00000000">
      <w:pPr>
        <w:spacing w:after="60"/>
        <w:jc w:val="center"/>
      </w:pPr>
      <w:r>
        <w:rPr>
          <w:b/>
          <w:color w:val="1F4E79"/>
          <w:sz w:val="46"/>
        </w:rPr>
        <w:t>OpenSpace IoT–AI Platform Using AWS</w:t>
      </w:r>
    </w:p>
    <w:p w14:paraId="36CBF6F0" w14:textId="77777777" w:rsidR="005B7175" w:rsidRDefault="00000000">
      <w:pPr>
        <w:spacing w:after="280"/>
        <w:jc w:val="center"/>
      </w:pPr>
      <w:r>
        <w:rPr>
          <w:i/>
          <w:color w:val="667085"/>
          <w:sz w:val="22"/>
        </w:rPr>
        <w:t>Working draft for team discussion</w:t>
      </w:r>
    </w:p>
    <w:p w14:paraId="11D8A63C" w14:textId="3F6DFD53" w:rsidR="00D93CCC" w:rsidRPr="00D93CCC" w:rsidRDefault="00000000" w:rsidP="00D93CCC">
      <w:pPr>
        <w:pStyle w:val="Heading1"/>
      </w:pPr>
      <w:r>
        <w:t>Architecture Overview</w:t>
      </w:r>
    </w:p>
    <w:p w14:paraId="1ABD4182" w14:textId="77777777" w:rsidR="005B7175" w:rsidRDefault="00000000">
      <w:r>
        <w:t>This project may integrate five main AWS areas:</w:t>
      </w:r>
    </w:p>
    <w:p w14:paraId="6986CB40" w14:textId="77777777" w:rsidR="005B7175" w:rsidRDefault="00000000">
      <w:pPr>
        <w:pStyle w:val="ListNumber"/>
        <w:keepLines/>
      </w:pPr>
      <w:r>
        <w:rPr>
          <w:b/>
        </w:rPr>
        <w:t xml:space="preserve">Device ingestion – </w:t>
      </w:r>
      <w:r>
        <w:t>A Raspberry Pi can collect readings from the sensors in the PSB laboratory and publish the data to AWS IoT Core through MQTT. IoT rules can then route the readings to Amazon Timestream for time-series data or Amazon S3 for longer-term storage.</w:t>
      </w:r>
    </w:p>
    <w:p w14:paraId="73304AD6" w14:textId="77777777" w:rsidR="005B7175" w:rsidRDefault="00000000">
      <w:pPr>
        <w:pStyle w:val="ListNumber"/>
        <w:keepLines/>
      </w:pPr>
      <w:r>
        <w:rPr>
          <w:b/>
        </w:rPr>
        <w:t xml:space="preserve">Machine-learning model training and deployment – </w:t>
      </w:r>
      <w:r>
        <w:t>Amazon SageMaker AI can be used to prepare data, train a suitable model and evaluate the results. A small model such as XGBoost may be a practical starting point. Depending on the project requirements, predictions could be produced by batch jobs, serverless inference, a real-time endpoint, or an edge deployment using AWS IoT Greengrass.</w:t>
      </w:r>
    </w:p>
    <w:p w14:paraId="1EB3E5DC" w14:textId="77777777" w:rsidR="005B7175" w:rsidRDefault="00000000">
      <w:pPr>
        <w:pStyle w:val="ListNumber"/>
        <w:keepLines/>
      </w:pPr>
      <w:r>
        <w:rPr>
          <w:b/>
        </w:rPr>
        <w:t xml:space="preserve">AI assistant – </w:t>
      </w:r>
      <w:r>
        <w:t>Amazon Bedrock can provide the foundation model for a future assistant. For the first prototype, the web application could send a request through Amazon API Gateway and AWS Lambda, which would call a Bedrock model and approved project data tools. If the project later needs a more complete agent workflow, Strands Agents with Amazon Bedrock AgentCore is the current AWS direction.</w:t>
      </w:r>
    </w:p>
    <w:p w14:paraId="7685F4F9" w14:textId="77777777" w:rsidR="005B7175" w:rsidRDefault="00000000">
      <w:pPr>
        <w:pStyle w:val="ListNumber"/>
        <w:keepLines/>
      </w:pPr>
      <w:r>
        <w:rPr>
          <w:b/>
        </w:rPr>
        <w:t xml:space="preserve">Frontend and API – </w:t>
      </w:r>
      <w:r>
        <w:t>The frontend may be developed with React or Vue and hosted through AWS Amplify. Amazon API Gateway and AWS Lambda can provide a small serverless API for sensor data, machine-learning results and assistant requests.</w:t>
      </w:r>
    </w:p>
    <w:p w14:paraId="0C13DC50" w14:textId="77777777" w:rsidR="005B7175" w:rsidRDefault="00000000">
      <w:pPr>
        <w:pStyle w:val="ListNumber"/>
        <w:keepLines/>
      </w:pPr>
      <w:r>
        <w:rPr>
          <w:b/>
        </w:rPr>
        <w:t xml:space="preserve">User interaction – </w:t>
      </w:r>
      <w:r>
        <w:t>Users could view recent readings and analysed results on the dashboard. In a later phase, they may also ask the assistant natural-language questions such as whether a reading is unusual, what changed during a selected period, or which area should be checked.</w:t>
      </w:r>
    </w:p>
    <w:p w14:paraId="70F79318" w14:textId="77777777" w:rsidR="005B7175" w:rsidRDefault="00000000">
      <w:pPr>
        <w:pBdr>
          <w:left w:val="single" w:sz="12" w:space="6" w:color="1F4E79"/>
        </w:pBdr>
        <w:shd w:val="clear" w:color="auto" w:fill="E2F0D9"/>
        <w:spacing w:before="100" w:after="180" w:line="269" w:lineRule="auto"/>
        <w:ind w:left="144" w:right="144"/>
      </w:pPr>
      <w:r>
        <w:rPr>
          <w:b/>
          <w:color w:val="1F4E79"/>
        </w:rPr>
        <w:t xml:space="preserve">Current starting point: </w:t>
      </w:r>
      <w:r>
        <w:t>The team already has Raspberry Pi devices and sensors in the PSB laboratory. A sensible first step is therefore to establish a small end-to-end sensor data flow before adding machine learning or an AI assistant.</w:t>
      </w:r>
    </w:p>
    <w:p w14:paraId="64D2FC19" w14:textId="77777777" w:rsidR="005B7175" w:rsidRDefault="00000000">
      <w:pPr>
        <w:pStyle w:val="Heading1"/>
      </w:pPr>
      <w:r>
        <w:t>Step-by-Step Implementation</w:t>
      </w:r>
    </w:p>
    <w:p w14:paraId="0D1E3901" w14:textId="77777777" w:rsidR="005B7175" w:rsidRDefault="00000000">
      <w:pPr>
        <w:pStyle w:val="ListNumber"/>
        <w:keepLines/>
        <w:numPr>
          <w:ilvl w:val="0"/>
          <w:numId w:val="10"/>
        </w:numPr>
      </w:pPr>
      <w:r>
        <w:rPr>
          <w:b/>
        </w:rPr>
        <w:t xml:space="preserve">Prepare the Raspberry Pi and sensors – </w:t>
      </w:r>
      <w:r>
        <w:t>Connect the selected sensors, confirm that readings are stable, and use a simple Python program to produce time-stamped data.</w:t>
      </w:r>
    </w:p>
    <w:p w14:paraId="5B7DA0BF" w14:textId="77777777" w:rsidR="005B7175" w:rsidRDefault="00000000">
      <w:pPr>
        <w:pStyle w:val="ListNumber"/>
        <w:keepLines/>
        <w:numPr>
          <w:ilvl w:val="0"/>
          <w:numId w:val="10"/>
        </w:numPr>
      </w:pPr>
      <w:r>
        <w:rPr>
          <w:b/>
        </w:rPr>
        <w:t xml:space="preserve">Configure AWS IoT Core – </w:t>
      </w:r>
      <w:r>
        <w:t>Create an IoT Thing for each device, download its certificate and private key, attach a limited IoT policy, and test MQTT publishing securely.</w:t>
      </w:r>
    </w:p>
    <w:p w14:paraId="7D8CA0DD" w14:textId="77777777" w:rsidR="005B7175" w:rsidRDefault="00000000">
      <w:pPr>
        <w:pStyle w:val="ListNumber"/>
        <w:keepLines/>
        <w:numPr>
          <w:ilvl w:val="0"/>
          <w:numId w:val="10"/>
        </w:numPr>
      </w:pPr>
      <w:r>
        <w:rPr>
          <w:b/>
        </w:rPr>
        <w:t xml:space="preserve">Build the ingestion path – </w:t>
      </w:r>
      <w:r>
        <w:t>Define a clear topic naming format and send small, structured JSON messages. Use IoT rules to route selected data to Timestream and/or S3.</w:t>
      </w:r>
    </w:p>
    <w:p w14:paraId="17044A8E" w14:textId="77777777" w:rsidR="005B7175" w:rsidRDefault="00000000">
      <w:pPr>
        <w:pStyle w:val="ListNumber"/>
        <w:keepLines/>
        <w:numPr>
          <w:ilvl w:val="0"/>
          <w:numId w:val="10"/>
        </w:numPr>
      </w:pPr>
      <w:r>
        <w:rPr>
          <w:b/>
        </w:rPr>
        <w:t xml:space="preserve">Prepare and train an initial model – </w:t>
      </w:r>
      <w:r>
        <w:t>Collect enough clean data, define the prediction or detection problem, split the data for training and testing, and compare a simple baseline with a SageMaker AI model.</w:t>
      </w:r>
    </w:p>
    <w:p w14:paraId="1AACDE43" w14:textId="77777777" w:rsidR="005B7175" w:rsidRDefault="00000000">
      <w:pPr>
        <w:pStyle w:val="ListNumber"/>
        <w:keepLines/>
        <w:numPr>
          <w:ilvl w:val="0"/>
          <w:numId w:val="10"/>
        </w:numPr>
      </w:pPr>
      <w:r>
        <w:rPr>
          <w:b/>
        </w:rPr>
        <w:t xml:space="preserve">Expose the result through an API – </w:t>
      </w:r>
      <w:r>
        <w:t>Use API Gateway and Lambda to return the latest readings, stored history and model output required by the frontend.</w:t>
      </w:r>
    </w:p>
    <w:p w14:paraId="74D77E6A" w14:textId="77777777" w:rsidR="005B7175" w:rsidRDefault="00000000">
      <w:pPr>
        <w:pStyle w:val="ListNumber"/>
        <w:keepLines/>
        <w:numPr>
          <w:ilvl w:val="0"/>
          <w:numId w:val="10"/>
        </w:numPr>
      </w:pPr>
      <w:r>
        <w:rPr>
          <w:b/>
        </w:rPr>
        <w:t xml:space="preserve">Build the AI assistant as a later improvement – </w:t>
      </w:r>
      <w:r>
        <w:t>Begin with direct Bedrock model calls through Lambda. Add approved tools for reading sensor results or invoking a model. If multi-step agent behaviour is required, use Strands Agents with Bedrock AgentCore. A Bedrock Knowledge Base can be considered later if the assistant needs to search project documents.</w:t>
      </w:r>
    </w:p>
    <w:p w14:paraId="0A198CB1" w14:textId="77777777" w:rsidR="005B7175" w:rsidRDefault="00000000">
      <w:pPr>
        <w:pStyle w:val="ListNumber"/>
        <w:keepLines/>
        <w:numPr>
          <w:ilvl w:val="0"/>
          <w:numId w:val="10"/>
        </w:numPr>
      </w:pPr>
      <w:r>
        <w:rPr>
          <w:b/>
        </w:rPr>
        <w:t xml:space="preserve">Create the frontend – </w:t>
      </w:r>
      <w:r>
        <w:t>Develop the dashboard in React or Vue, connect it to the API, and display device status, sensor readings, alerts and analysis results.</w:t>
      </w:r>
    </w:p>
    <w:p w14:paraId="1137103C" w14:textId="77777777" w:rsidR="005B7175" w:rsidRDefault="00000000">
      <w:pPr>
        <w:pStyle w:val="ListNumber"/>
        <w:keepLines/>
        <w:numPr>
          <w:ilvl w:val="0"/>
          <w:numId w:val="10"/>
        </w:numPr>
      </w:pPr>
      <w:r>
        <w:rPr>
          <w:b/>
        </w:rPr>
        <w:t xml:space="preserve">Test and improve – </w:t>
      </w:r>
      <w:r>
        <w:t>Test the full data path, permissions, failure handling and estimated costs. Record the results and update the design after feedback from the team and AWS.</w:t>
      </w:r>
    </w:p>
    <w:p w14:paraId="08768E8A" w14:textId="77777777" w:rsidR="005B7175" w:rsidRDefault="00000000">
      <w:pPr>
        <w:pStyle w:val="Heading1"/>
      </w:pPr>
      <w:r>
        <w:lastRenderedPageBreak/>
        <w:t>Update on Bedrock Agents</w:t>
      </w:r>
    </w:p>
    <w:p w14:paraId="4746F536" w14:textId="77777777" w:rsidR="005B7175" w:rsidRDefault="00000000">
      <w:r>
        <w:t>Amazon Bedrock Agents has been renamed Amazon Bedrock Agents Classic. According to AWS documentation, the Classic service is no longer open to new customers from 30 July 2026 and is now in maintenance mode. Amazon Bedrock itself, including its models, Knowledge Bases and Guardrails, continues to be supported.</w:t>
      </w:r>
    </w:p>
    <w:p w14:paraId="0839F17C" w14:textId="77777777" w:rsidR="005B7175" w:rsidRDefault="00000000">
      <w:r>
        <w:t>Possible approaches for this project are:</w:t>
      </w:r>
    </w:p>
    <w:p w14:paraId="31F1E5DC" w14:textId="77777777" w:rsidR="005B7175" w:rsidRDefault="00000000">
      <w:pPr>
        <w:pStyle w:val="ListBullet"/>
      </w:pPr>
      <w:r>
        <w:t>Simplest MVP: call an Amazon Bedrock model directly from a Lambda function and keep the application workflow controlled by our own code.</w:t>
      </w:r>
    </w:p>
    <w:p w14:paraId="280BEB29" w14:textId="77777777" w:rsidR="005B7175" w:rsidRDefault="00000000">
      <w:pPr>
        <w:pStyle w:val="ListBullet"/>
      </w:pPr>
      <w:r>
        <w:t>Agent-style workflow: use the open-source Strands Agents SDK for orchestration and Amazon Bedrock AgentCore for managed runtime, tools, identity, memory and monitoring where required.</w:t>
      </w:r>
    </w:p>
    <w:p w14:paraId="6C494D3F" w14:textId="77777777" w:rsidR="005B7175" w:rsidRDefault="00000000">
      <w:pPr>
        <w:pStyle w:val="ListBullet"/>
      </w:pPr>
      <w:r>
        <w:t>Document search: add Amazon Bedrock Knowledge Bases only if the assistant needs retrieval from project documents or manuals.</w:t>
      </w:r>
    </w:p>
    <w:p w14:paraId="5325636B" w14:textId="77777777" w:rsidR="005B7175" w:rsidRDefault="00000000">
      <w:pPr>
        <w:pBdr>
          <w:left w:val="single" w:sz="12" w:space="6" w:color="1F4E79"/>
        </w:pBdr>
        <w:shd w:val="clear" w:color="auto" w:fill="DDEBF7"/>
        <w:spacing w:before="100" w:after="180" w:line="269" w:lineRule="auto"/>
        <w:ind w:left="144" w:right="144"/>
      </w:pPr>
      <w:r>
        <w:rPr>
          <w:b/>
          <w:color w:val="1F4E79"/>
        </w:rPr>
        <w:t xml:space="preserve">Draft recommendation: </w:t>
      </w:r>
      <w:r>
        <w:t>Start with direct Bedrock calls and simple Lambda tools. Move to Strands Agents and AgentCore only after the assistant use cases are clear. This keeps the early prototype easier to understand, test and control.</w:t>
      </w:r>
    </w:p>
    <w:p w14:paraId="5C63F189" w14:textId="77777777" w:rsidR="005B7175" w:rsidRDefault="00000000">
      <w:pPr>
        <w:pStyle w:val="Heading1"/>
      </w:pPr>
      <w:r>
        <w:t>Cost Estimates (Student Project Scale)</w:t>
      </w:r>
    </w:p>
    <w:p w14:paraId="013603AB" w14:textId="77777777" w:rsidR="005B7175" w:rsidRDefault="00000000">
      <w:r>
        <w:t>The estimates below are discussion figures only. AWS pricing varies by region, account age, selected model and actual usage. The team should confirm the final estimate in AWS Pricing Calculator and check whether university credits or sponsorship apply.</w:t>
      </w:r>
    </w:p>
    <w:p w14:paraId="10376402" w14:textId="77777777" w:rsidR="005B7175" w:rsidRDefault="00000000">
      <w:pPr>
        <w:pStyle w:val="Heading2"/>
      </w:pPr>
      <w:r>
        <w:t>Free Tier and Credits</w:t>
      </w:r>
    </w:p>
    <w:p w14:paraId="38044CA3" w14:textId="77777777" w:rsidR="005B7175" w:rsidRDefault="00000000">
      <w:pPr>
        <w:pStyle w:val="ListBullet"/>
      </w:pPr>
      <w:r>
        <w:t>AWS IoT Core: for eligible accounts, the 12-month free tier currently includes 2,250,000 connection minutes, 500,000 messages, 225,000 Registry or Device Shadow operations, 250,000 rules triggered, and 250,000 actions applied each month.</w:t>
      </w:r>
    </w:p>
    <w:p w14:paraId="17FCD921" w14:textId="77777777" w:rsidR="005B7175" w:rsidRDefault="00000000">
      <w:pPr>
        <w:pStyle w:val="ListBullet"/>
      </w:pPr>
      <w:r>
        <w:t>Amazon SageMaker AI: the first two months currently include 250 hours of ml.t3.medium notebook usage, 50 hours of m4.xlarge or m5.xlarge training, and 125 hours of m4.xlarge or m5.xlarge real-time inference per month, subject to AWS eligibility conditions.</w:t>
      </w:r>
    </w:p>
    <w:p w14:paraId="5A2282EE" w14:textId="77777777" w:rsidR="005B7175" w:rsidRDefault="00000000">
      <w:pPr>
        <w:pStyle w:val="ListBullet"/>
      </w:pPr>
      <w:r>
        <w:t>AWS Lambda: the Lambda free tier currently includes 1 million free requests and 400,000 GB-seconds of compute time per month.</w:t>
      </w:r>
    </w:p>
    <w:p w14:paraId="7905CA49" w14:textId="77777777" w:rsidR="005B7175" w:rsidRDefault="00000000">
      <w:pPr>
        <w:pStyle w:val="ListBullet"/>
      </w:pPr>
      <w:r>
        <w:t>AWS credits or sponsorship: new customers may be eligible for general AWS Free Tier credits, and the project may also receive university or AWS sponsorship. This should be confirmed before relying on it in the budget.</w:t>
      </w:r>
    </w:p>
    <w:p w14:paraId="7F424D9A" w14:textId="77777777" w:rsidR="00D93CCC" w:rsidRDefault="00D93CCC">
      <w:pPr>
        <w:pStyle w:val="Heading2"/>
      </w:pPr>
    </w:p>
    <w:p w14:paraId="7EF0F3C6" w14:textId="77777777" w:rsidR="00D93CCC" w:rsidRPr="00D93CCC" w:rsidRDefault="00D93CCC" w:rsidP="00D93CCC"/>
    <w:p w14:paraId="78BBE7AD" w14:textId="77777777" w:rsidR="00D93CCC" w:rsidRDefault="00D93CCC">
      <w:pPr>
        <w:pStyle w:val="Heading2"/>
      </w:pPr>
    </w:p>
    <w:p w14:paraId="1A43E133" w14:textId="77777777" w:rsidR="00D93CCC" w:rsidRDefault="00D93CCC">
      <w:pPr>
        <w:pStyle w:val="Heading2"/>
      </w:pPr>
    </w:p>
    <w:p w14:paraId="15CF0C29" w14:textId="77777777" w:rsidR="00D93CCC" w:rsidRDefault="00D93CCC">
      <w:pPr>
        <w:pStyle w:val="Heading2"/>
      </w:pPr>
    </w:p>
    <w:p w14:paraId="308DD377" w14:textId="77777777" w:rsidR="00D93CCC" w:rsidRDefault="00D93CCC" w:rsidP="00D93CCC"/>
    <w:p w14:paraId="450B99CE" w14:textId="77777777" w:rsidR="00D93CCC" w:rsidRPr="00D93CCC" w:rsidRDefault="00D93CCC" w:rsidP="00D93CCC"/>
    <w:p w14:paraId="6E2E4CF3" w14:textId="43124FB8" w:rsidR="005B7175" w:rsidRDefault="00000000">
      <w:pPr>
        <w:pStyle w:val="Heading2"/>
      </w:pPr>
      <w:r>
        <w:lastRenderedPageBreak/>
        <w:t>Example Costs Beyond the Free Tier</w:t>
      </w:r>
    </w:p>
    <w:tbl>
      <w:tblPr>
        <w:tblW w:w="0" w:type="auto"/>
        <w:tblLayout w:type="fixed"/>
        <w:tblLook w:val="04A0" w:firstRow="1" w:lastRow="0" w:firstColumn="1" w:lastColumn="0" w:noHBand="0" w:noVBand="1"/>
      </w:tblPr>
      <w:tblGrid>
        <w:gridCol w:w="2088"/>
        <w:gridCol w:w="3096"/>
        <w:gridCol w:w="4104"/>
      </w:tblGrid>
      <w:tr w:rsidR="005B7175" w14:paraId="32F3F4B7" w14:textId="77777777">
        <w:trPr>
          <w:tblHeader/>
        </w:trPr>
        <w:tc>
          <w:tcPr>
            <w:tcW w:w="2088" w:type="dxa"/>
            <w:shd w:val="clear" w:color="auto" w:fill="1F4E79"/>
            <w:tcMar>
              <w:top w:w="100" w:type="dxa"/>
              <w:left w:w="110" w:type="dxa"/>
              <w:bottom w:w="100" w:type="dxa"/>
              <w:right w:w="110" w:type="dxa"/>
            </w:tcMar>
            <w:vAlign w:val="center"/>
          </w:tcPr>
          <w:p w14:paraId="014AFED7" w14:textId="77777777" w:rsidR="005B7175" w:rsidRDefault="00000000">
            <w:pPr>
              <w:spacing w:after="0"/>
            </w:pPr>
            <w:r>
              <w:rPr>
                <w:b/>
                <w:color w:val="FFFFFF"/>
              </w:rPr>
              <w:t>AWS area</w:t>
            </w:r>
          </w:p>
        </w:tc>
        <w:tc>
          <w:tcPr>
            <w:tcW w:w="3096" w:type="dxa"/>
            <w:shd w:val="clear" w:color="auto" w:fill="1F4E79"/>
            <w:tcMar>
              <w:top w:w="100" w:type="dxa"/>
              <w:left w:w="110" w:type="dxa"/>
              <w:bottom w:w="100" w:type="dxa"/>
              <w:right w:w="110" w:type="dxa"/>
            </w:tcMar>
            <w:vAlign w:val="center"/>
          </w:tcPr>
          <w:p w14:paraId="351F3B9F" w14:textId="77777777" w:rsidR="005B7175" w:rsidRDefault="00000000">
            <w:pPr>
              <w:spacing w:after="0"/>
            </w:pPr>
            <w:r>
              <w:rPr>
                <w:b/>
                <w:color w:val="FFFFFF"/>
              </w:rPr>
              <w:t>Corrected example</w:t>
            </w:r>
          </w:p>
        </w:tc>
        <w:tc>
          <w:tcPr>
            <w:tcW w:w="4104" w:type="dxa"/>
            <w:shd w:val="clear" w:color="auto" w:fill="1F4E79"/>
            <w:tcMar>
              <w:top w:w="100" w:type="dxa"/>
              <w:left w:w="110" w:type="dxa"/>
              <w:bottom w:w="100" w:type="dxa"/>
              <w:right w:w="110" w:type="dxa"/>
            </w:tcMar>
            <w:vAlign w:val="center"/>
          </w:tcPr>
          <w:p w14:paraId="0A3F217A" w14:textId="77777777" w:rsidR="005B7175" w:rsidRDefault="00000000">
            <w:pPr>
              <w:spacing w:after="0"/>
            </w:pPr>
            <w:r>
              <w:rPr>
                <w:b/>
                <w:color w:val="FFFFFF"/>
              </w:rPr>
              <w:t>Discussion note</w:t>
            </w:r>
          </w:p>
        </w:tc>
      </w:tr>
      <w:tr w:rsidR="005B7175" w14:paraId="18E01793" w14:textId="77777777">
        <w:tc>
          <w:tcPr>
            <w:tcW w:w="2088" w:type="dxa"/>
            <w:tcMar>
              <w:top w:w="105" w:type="dxa"/>
              <w:left w:w="110" w:type="dxa"/>
              <w:bottom w:w="105" w:type="dxa"/>
              <w:right w:w="110" w:type="dxa"/>
            </w:tcMar>
            <w:vAlign w:val="center"/>
          </w:tcPr>
          <w:p w14:paraId="53FFD2D4" w14:textId="77777777" w:rsidR="005B7175" w:rsidRDefault="00000000">
            <w:pPr>
              <w:spacing w:after="0"/>
            </w:pPr>
            <w:r>
              <w:t>IoT connectivity</w:t>
            </w:r>
          </w:p>
        </w:tc>
        <w:tc>
          <w:tcPr>
            <w:tcW w:w="3096" w:type="dxa"/>
            <w:tcMar>
              <w:top w:w="105" w:type="dxa"/>
              <w:left w:w="110" w:type="dxa"/>
              <w:bottom w:w="105" w:type="dxa"/>
              <w:right w:w="110" w:type="dxa"/>
            </w:tcMar>
            <w:vAlign w:val="center"/>
          </w:tcPr>
          <w:p w14:paraId="1847F602" w14:textId="77777777" w:rsidR="005B7175" w:rsidRDefault="00000000">
            <w:pPr>
              <w:spacing w:after="0"/>
            </w:pPr>
            <w:r>
              <w:t>At the US East (N. Virginia) example rate, one device connected 24/7 is approximately US$0.042 per year, not per month.</w:t>
            </w:r>
          </w:p>
        </w:tc>
        <w:tc>
          <w:tcPr>
            <w:tcW w:w="4104" w:type="dxa"/>
            <w:tcMar>
              <w:top w:w="105" w:type="dxa"/>
              <w:left w:w="110" w:type="dxa"/>
              <w:bottom w:w="105" w:type="dxa"/>
              <w:right w:w="110" w:type="dxa"/>
            </w:tcMar>
            <w:vAlign w:val="center"/>
          </w:tcPr>
          <w:p w14:paraId="1BB56493" w14:textId="77777777" w:rsidR="005B7175" w:rsidRDefault="00000000">
            <w:pPr>
              <w:spacing w:after="0"/>
            </w:pPr>
            <w:r>
              <w:t>Connectivity itself is very low-cost, but other IoT charges are separate.</w:t>
            </w:r>
          </w:p>
        </w:tc>
      </w:tr>
      <w:tr w:rsidR="005B7175" w14:paraId="7ABE9231" w14:textId="77777777">
        <w:tc>
          <w:tcPr>
            <w:tcW w:w="2088" w:type="dxa"/>
            <w:shd w:val="clear" w:color="auto" w:fill="F3F5F7"/>
            <w:tcMar>
              <w:top w:w="105" w:type="dxa"/>
              <w:left w:w="110" w:type="dxa"/>
              <w:bottom w:w="105" w:type="dxa"/>
              <w:right w:w="110" w:type="dxa"/>
            </w:tcMar>
            <w:vAlign w:val="center"/>
          </w:tcPr>
          <w:p w14:paraId="67F51068" w14:textId="77777777" w:rsidR="005B7175" w:rsidRDefault="00000000">
            <w:pPr>
              <w:spacing w:after="0"/>
            </w:pPr>
            <w:r>
              <w:t>IoT messaging</w:t>
            </w:r>
          </w:p>
        </w:tc>
        <w:tc>
          <w:tcPr>
            <w:tcW w:w="3096" w:type="dxa"/>
            <w:shd w:val="clear" w:color="auto" w:fill="F3F5F7"/>
            <w:tcMar>
              <w:top w:w="105" w:type="dxa"/>
              <w:left w:w="110" w:type="dxa"/>
              <w:bottom w:w="105" w:type="dxa"/>
              <w:right w:w="110" w:type="dxa"/>
            </w:tcMar>
            <w:vAlign w:val="center"/>
          </w:tcPr>
          <w:p w14:paraId="3F8353DA" w14:textId="77777777" w:rsidR="005B7175" w:rsidRDefault="00000000">
            <w:pPr>
              <w:spacing w:after="0"/>
            </w:pPr>
            <w:r>
              <w:t>One message every 10 seconds is about 259,200 messages in a 30-day month. At a US$1 per million baseline example, this is about US$0.26 before any free allowance.</w:t>
            </w:r>
          </w:p>
        </w:tc>
        <w:tc>
          <w:tcPr>
            <w:tcW w:w="4104" w:type="dxa"/>
            <w:shd w:val="clear" w:color="auto" w:fill="F3F5F7"/>
            <w:tcMar>
              <w:top w:w="105" w:type="dxa"/>
              <w:left w:w="110" w:type="dxa"/>
              <w:bottom w:w="105" w:type="dxa"/>
              <w:right w:w="110" w:type="dxa"/>
            </w:tcMar>
            <w:vAlign w:val="center"/>
          </w:tcPr>
          <w:p w14:paraId="2C34A584" w14:textId="77777777" w:rsidR="005B7175" w:rsidRDefault="00000000">
            <w:pPr>
              <w:spacing w:after="0"/>
            </w:pPr>
            <w:r>
              <w:t>Ten messages per second would be about 25.92 million messages per month and roughly US$25.92 at the same baseline. Basic Ingest may remove the normal messaging charge for suitable device-to-cloud traffic.</w:t>
            </w:r>
          </w:p>
        </w:tc>
      </w:tr>
      <w:tr w:rsidR="005B7175" w14:paraId="14D5F86D" w14:textId="77777777">
        <w:tc>
          <w:tcPr>
            <w:tcW w:w="2088" w:type="dxa"/>
            <w:tcMar>
              <w:top w:w="105" w:type="dxa"/>
              <w:left w:w="110" w:type="dxa"/>
              <w:bottom w:w="105" w:type="dxa"/>
              <w:right w:w="110" w:type="dxa"/>
            </w:tcMar>
            <w:vAlign w:val="center"/>
          </w:tcPr>
          <w:p w14:paraId="7BFB4873" w14:textId="77777777" w:rsidR="005B7175" w:rsidRDefault="00000000">
            <w:pPr>
              <w:spacing w:after="0"/>
            </w:pPr>
            <w:r>
              <w:t>SageMaker AI</w:t>
            </w:r>
          </w:p>
        </w:tc>
        <w:tc>
          <w:tcPr>
            <w:tcW w:w="3096" w:type="dxa"/>
            <w:tcMar>
              <w:top w:w="105" w:type="dxa"/>
              <w:left w:w="110" w:type="dxa"/>
              <w:bottom w:w="105" w:type="dxa"/>
              <w:right w:w="110" w:type="dxa"/>
            </w:tcMar>
            <w:vAlign w:val="center"/>
          </w:tcPr>
          <w:p w14:paraId="72175E22" w14:textId="77777777" w:rsidR="005B7175" w:rsidRDefault="00000000">
            <w:pPr>
              <w:spacing w:after="0"/>
            </w:pPr>
            <w:r>
              <w:t>Training, notebooks, storage and deployed inference are charged according to the resources used after any eligible free allowance.</w:t>
            </w:r>
          </w:p>
        </w:tc>
        <w:tc>
          <w:tcPr>
            <w:tcW w:w="4104" w:type="dxa"/>
            <w:tcMar>
              <w:top w:w="105" w:type="dxa"/>
              <w:left w:w="110" w:type="dxa"/>
              <w:bottom w:w="105" w:type="dxa"/>
              <w:right w:w="110" w:type="dxa"/>
            </w:tcMar>
            <w:vAlign w:val="center"/>
          </w:tcPr>
          <w:p w14:paraId="05833006" w14:textId="77777777" w:rsidR="005B7175" w:rsidRDefault="00000000">
            <w:pPr>
              <w:spacing w:after="0"/>
            </w:pPr>
            <w:r>
              <w:t>Stop notebooks and endpoints when not in use. Batch or serverless inference may be more suitable for an early prototype than an endpoint running continuously.</w:t>
            </w:r>
          </w:p>
        </w:tc>
      </w:tr>
      <w:tr w:rsidR="005B7175" w14:paraId="157629DC" w14:textId="77777777">
        <w:tc>
          <w:tcPr>
            <w:tcW w:w="2088" w:type="dxa"/>
            <w:shd w:val="clear" w:color="auto" w:fill="F3F5F7"/>
            <w:tcMar>
              <w:top w:w="105" w:type="dxa"/>
              <w:left w:w="110" w:type="dxa"/>
              <w:bottom w:w="105" w:type="dxa"/>
              <w:right w:w="110" w:type="dxa"/>
            </w:tcMar>
            <w:vAlign w:val="center"/>
          </w:tcPr>
          <w:p w14:paraId="6FA82172" w14:textId="77777777" w:rsidR="005B7175" w:rsidRDefault="00000000">
            <w:pPr>
              <w:spacing w:after="0"/>
            </w:pPr>
            <w:r>
              <w:t>Amazon Bedrock</w:t>
            </w:r>
          </w:p>
        </w:tc>
        <w:tc>
          <w:tcPr>
            <w:tcW w:w="3096" w:type="dxa"/>
            <w:shd w:val="clear" w:color="auto" w:fill="F3F5F7"/>
            <w:tcMar>
              <w:top w:w="105" w:type="dxa"/>
              <w:left w:w="110" w:type="dxa"/>
              <w:bottom w:w="105" w:type="dxa"/>
              <w:right w:w="110" w:type="dxa"/>
            </w:tcMar>
            <w:vAlign w:val="center"/>
          </w:tcPr>
          <w:p w14:paraId="201806EE" w14:textId="77777777" w:rsidR="005B7175" w:rsidRDefault="00000000">
            <w:pPr>
              <w:spacing w:after="0"/>
            </w:pPr>
            <w:r>
              <w:t>Pricing depends on the selected model, provider, region, input/output tokens and any extra features used.</w:t>
            </w:r>
          </w:p>
        </w:tc>
        <w:tc>
          <w:tcPr>
            <w:tcW w:w="4104" w:type="dxa"/>
            <w:shd w:val="clear" w:color="auto" w:fill="F3F5F7"/>
            <w:tcMar>
              <w:top w:w="105" w:type="dxa"/>
              <w:left w:w="110" w:type="dxa"/>
              <w:bottom w:w="105" w:type="dxa"/>
              <w:right w:w="110" w:type="dxa"/>
            </w:tcMar>
            <w:vAlign w:val="center"/>
          </w:tcPr>
          <w:p w14:paraId="54CE9D52" w14:textId="77777777" w:rsidR="005B7175" w:rsidRDefault="00000000">
            <w:pPr>
              <w:spacing w:after="0"/>
            </w:pPr>
            <w:r>
              <w:t>Do not use one fixed model price in the project plan. Check the current Bedrock pricing page when a model is selected.</w:t>
            </w:r>
          </w:p>
        </w:tc>
      </w:tr>
      <w:tr w:rsidR="005B7175" w14:paraId="39246490" w14:textId="77777777">
        <w:tc>
          <w:tcPr>
            <w:tcW w:w="2088" w:type="dxa"/>
            <w:tcMar>
              <w:top w:w="105" w:type="dxa"/>
              <w:left w:w="110" w:type="dxa"/>
              <w:bottom w:w="105" w:type="dxa"/>
              <w:right w:w="110" w:type="dxa"/>
            </w:tcMar>
            <w:vAlign w:val="center"/>
          </w:tcPr>
          <w:p w14:paraId="713092F1" w14:textId="77777777" w:rsidR="005B7175" w:rsidRDefault="00000000">
            <w:pPr>
              <w:spacing w:after="0"/>
            </w:pPr>
            <w:r>
              <w:t>API Gateway and Lambda</w:t>
            </w:r>
          </w:p>
        </w:tc>
        <w:tc>
          <w:tcPr>
            <w:tcW w:w="3096" w:type="dxa"/>
            <w:tcMar>
              <w:top w:w="105" w:type="dxa"/>
              <w:left w:w="110" w:type="dxa"/>
              <w:bottom w:w="105" w:type="dxa"/>
              <w:right w:w="110" w:type="dxa"/>
            </w:tcMar>
            <w:vAlign w:val="center"/>
          </w:tcPr>
          <w:p w14:paraId="6F822654" w14:textId="77777777" w:rsidR="005B7175" w:rsidRDefault="00000000">
            <w:pPr>
              <w:spacing w:after="0"/>
            </w:pPr>
            <w:r>
              <w:t>A small student prototype may remain within free allowances, but cost depends on requests, execution time and data transfer.</w:t>
            </w:r>
          </w:p>
        </w:tc>
        <w:tc>
          <w:tcPr>
            <w:tcW w:w="4104" w:type="dxa"/>
            <w:tcMar>
              <w:top w:w="105" w:type="dxa"/>
              <w:left w:w="110" w:type="dxa"/>
              <w:bottom w:w="105" w:type="dxa"/>
              <w:right w:w="110" w:type="dxa"/>
            </w:tcMar>
            <w:vAlign w:val="center"/>
          </w:tcPr>
          <w:p w14:paraId="6F054B3D" w14:textId="77777777" w:rsidR="005B7175" w:rsidRDefault="00000000">
            <w:pPr>
              <w:spacing w:after="0"/>
            </w:pPr>
            <w:r>
              <w:t>Set budgets and alarms before testing so unexpected loops or repeated calls are noticed quickly.</w:t>
            </w:r>
          </w:p>
        </w:tc>
      </w:tr>
    </w:tbl>
    <w:p w14:paraId="4432B676" w14:textId="77777777" w:rsidR="005B7175" w:rsidRDefault="00000000">
      <w:pPr>
        <w:pStyle w:val="Heading1"/>
      </w:pPr>
      <w:r>
        <w:t>Cost-Saving Tips</w:t>
      </w:r>
    </w:p>
    <w:p w14:paraId="688EB803" w14:textId="77777777" w:rsidR="005B7175" w:rsidRDefault="00000000">
      <w:pPr>
        <w:pStyle w:val="ListBullet"/>
      </w:pPr>
      <w:r>
        <w:t>Send data at a rate that matches the research question. Combine several sensor readings into one message where practical.</w:t>
      </w:r>
    </w:p>
    <w:p w14:paraId="4636418D" w14:textId="77777777" w:rsidR="005B7175" w:rsidRDefault="00000000">
      <w:pPr>
        <w:pStyle w:val="ListBullet"/>
      </w:pPr>
      <w:r>
        <w:t>Use AWS IoT Core Basic Ingest for suitable device-to-cloud messages when its routing model fits the project.</w:t>
      </w:r>
    </w:p>
    <w:p w14:paraId="2A7D9EBB" w14:textId="77777777" w:rsidR="005B7175" w:rsidRDefault="00000000">
      <w:pPr>
        <w:pStyle w:val="ListBullet"/>
      </w:pPr>
      <w:r>
        <w:t>Keep raw data in low-cost storage and send only the required data to live dashboards or models.</w:t>
      </w:r>
    </w:p>
    <w:p w14:paraId="303F43FA" w14:textId="77777777" w:rsidR="005B7175" w:rsidRDefault="00000000">
      <w:pPr>
        <w:pStyle w:val="ListBullet"/>
      </w:pPr>
      <w:r>
        <w:t>Use short training jobs and shut down SageMaker notebooks, endpoints and test resources when they are not needed.</w:t>
      </w:r>
    </w:p>
    <w:p w14:paraId="061F91B6" w14:textId="77777777" w:rsidR="005B7175" w:rsidRDefault="00000000">
      <w:pPr>
        <w:pStyle w:val="ListBullet"/>
      </w:pPr>
      <w:r>
        <w:t>Start the assistant with one clear use case and a low-cost model. Limit unnecessary prompts, repeated context and overly long outputs.</w:t>
      </w:r>
    </w:p>
    <w:p w14:paraId="042595F6" w14:textId="77777777" w:rsidR="005B7175" w:rsidRDefault="00000000">
      <w:pPr>
        <w:pStyle w:val="ListBullet"/>
      </w:pPr>
      <w:r>
        <w:t>Create AWS Budgets and billing alerts before deployment. Review Cost Explorer regularly during testing.</w:t>
      </w:r>
    </w:p>
    <w:p w14:paraId="30F6C39A" w14:textId="77777777" w:rsidR="005B7175" w:rsidRDefault="00000000">
      <w:pPr>
        <w:pStyle w:val="ListBullet"/>
      </w:pPr>
      <w:r>
        <w:t>Tag project resources consistently so that the team can identify which service created each cost.</w:t>
      </w:r>
    </w:p>
    <w:p w14:paraId="05BABE7F" w14:textId="77777777" w:rsidR="005B7175" w:rsidRDefault="00000000">
      <w:pPr>
        <w:pStyle w:val="Heading1"/>
      </w:pPr>
      <w:r>
        <w:lastRenderedPageBreak/>
        <w:t>Final Recommendation</w:t>
      </w:r>
    </w:p>
    <w:p w14:paraId="682AAF8D" w14:textId="77777777" w:rsidR="005B7175" w:rsidRDefault="00000000">
      <w:r>
        <w:t>For the first discussion and prototype, the team can focus on the IoT pathway: Raspberry Pi and sensors → AWS IoT Core → Timestream/S3 → API → frontend dashboard. This gives the project a testable foundation and produces data that can later support machine learning.</w:t>
      </w:r>
    </w:p>
    <w:p w14:paraId="489DB4E0" w14:textId="77777777" w:rsidR="005B7175" w:rsidRDefault="00000000">
      <w:r>
        <w:t>Once the data quality and project requirements are clearer, SageMaker AI can be introduced for analysis or prediction. The AI assistant should be treated as a later improvement. A simple Bedrock-and-Lambda approach is suitable for the first assistant prototype, while Strands Agents with Bedrock AgentCore can be considered if the project needs more advanced agent behaviour.</w:t>
      </w:r>
    </w:p>
    <w:p w14:paraId="6530CA7E" w14:textId="77777777" w:rsidR="005B7175" w:rsidRDefault="00000000">
      <w:r>
        <w:t>This proposal should remain flexible. The final service selection, costs and task ownership can be updated after feedback from the project team and the discussion with AWS.</w:t>
      </w:r>
    </w:p>
    <w:p w14:paraId="1BD52ACD" w14:textId="77777777" w:rsidR="005B7175" w:rsidRDefault="00000000">
      <w:pPr>
        <w:pStyle w:val="Heading1"/>
      </w:pPr>
      <w:r>
        <w:t>Useful AWS References</w:t>
      </w:r>
    </w:p>
    <w:p w14:paraId="5BD7CAF2" w14:textId="77777777" w:rsidR="005B7175" w:rsidRDefault="00000000">
      <w:pPr>
        <w:pStyle w:val="ListBullet"/>
      </w:pPr>
      <w:r>
        <w:rPr>
          <w:b/>
        </w:rPr>
        <w:t xml:space="preserve">AWS IoT Core Pricing: </w:t>
      </w:r>
      <w:r>
        <w:t>https://aws.amazon.com/iot-core/pricing/</w:t>
      </w:r>
    </w:p>
    <w:p w14:paraId="009182E7" w14:textId="77777777" w:rsidR="005B7175" w:rsidRDefault="00000000">
      <w:pPr>
        <w:pStyle w:val="ListBullet"/>
      </w:pPr>
      <w:r>
        <w:rPr>
          <w:b/>
        </w:rPr>
        <w:t xml:space="preserve">Amazon SageMaker AI Pricing: </w:t>
      </w:r>
      <w:r>
        <w:t>https://aws.amazon.com/sagemaker/ai/pricing/</w:t>
      </w:r>
    </w:p>
    <w:p w14:paraId="69579B5A" w14:textId="77777777" w:rsidR="005B7175" w:rsidRDefault="00000000">
      <w:pPr>
        <w:pStyle w:val="ListBullet"/>
      </w:pPr>
      <w:r>
        <w:rPr>
          <w:b/>
        </w:rPr>
        <w:t xml:space="preserve">Amazon Bedrock Pricing: </w:t>
      </w:r>
      <w:r>
        <w:t>https://aws.amazon.com/bedrock/pricing/</w:t>
      </w:r>
    </w:p>
    <w:p w14:paraId="60EFB7D1" w14:textId="77777777" w:rsidR="005B7175" w:rsidRDefault="00000000">
      <w:pPr>
        <w:pStyle w:val="ListBullet"/>
      </w:pPr>
      <w:r>
        <w:rPr>
          <w:b/>
        </w:rPr>
        <w:t xml:space="preserve">Bedrock Agents Classic Maintenance Mode: </w:t>
      </w:r>
      <w:r>
        <w:t>https://docs.aws.amazon.com/bedrock/latest/userguide/agents-classic-maintenance-mode.html</w:t>
      </w:r>
    </w:p>
    <w:p w14:paraId="676BB659" w14:textId="77777777" w:rsidR="005B7175" w:rsidRDefault="00000000">
      <w:pPr>
        <w:pStyle w:val="ListBullet"/>
      </w:pPr>
      <w:r>
        <w:rPr>
          <w:b/>
        </w:rPr>
        <w:t xml:space="preserve">Amazon Bedrock AgentCore: </w:t>
      </w:r>
      <w:r>
        <w:t>https://aws.amazon.com/bedrock/agentcore/</w:t>
      </w:r>
    </w:p>
    <w:p w14:paraId="2A3F63FA" w14:textId="77777777" w:rsidR="005B7175" w:rsidRDefault="00000000">
      <w:pPr>
        <w:pStyle w:val="ListBullet"/>
      </w:pPr>
      <w:r>
        <w:rPr>
          <w:b/>
        </w:rPr>
        <w:t xml:space="preserve">AWS Budgets: </w:t>
      </w:r>
      <w:r>
        <w:t>https://docs.aws.amazon.com/cost-management/latest/userguide/budgets-managing-costs.html</w:t>
      </w:r>
    </w:p>
    <w:sectPr w:rsidR="005B7175" w:rsidSect="00034616">
      <w:footerReference w:type="default" r:id="rId8"/>
      <w:pgSz w:w="12240" w:h="15840"/>
      <w:pgMar w:top="1037" w:right="1296" w:bottom="1037"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5144" w14:textId="77777777" w:rsidR="0013346E" w:rsidRDefault="0013346E">
      <w:pPr>
        <w:spacing w:after="0" w:line="240" w:lineRule="auto"/>
      </w:pPr>
      <w:r>
        <w:separator/>
      </w:r>
    </w:p>
  </w:endnote>
  <w:endnote w:type="continuationSeparator" w:id="0">
    <w:p w14:paraId="19DE2786" w14:textId="77777777" w:rsidR="0013346E" w:rsidRDefault="0013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4BAC" w14:textId="77777777" w:rsidR="005B7175" w:rsidRDefault="00000000">
    <w:pPr>
      <w:pStyle w:val="Footer"/>
      <w:spacing w:before="80"/>
      <w:jc w:val="center"/>
    </w:pPr>
    <w:r>
      <w:rPr>
        <w:color w:val="667085"/>
        <w:sz w:val="16"/>
      </w:rPr>
      <w:t xml:space="preserve">OpenSpace IoT–AI Platform • Discussion Draft • Page </w:t>
    </w:r>
    <w:r>
      <w:fldChar w:fldCharType="begin"/>
    </w:r>
    <w:r>
      <w:instrText>PAGE</w:instrText>
    </w:r>
    <w:r>
      <w:fldChar w:fldCharType="separate"/>
    </w:r>
    <w:r w:rsidR="00D93C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FDDE" w14:textId="77777777" w:rsidR="0013346E" w:rsidRDefault="0013346E">
      <w:pPr>
        <w:spacing w:after="0" w:line="240" w:lineRule="auto"/>
      </w:pPr>
      <w:r>
        <w:separator/>
      </w:r>
    </w:p>
  </w:footnote>
  <w:footnote w:type="continuationSeparator" w:id="0">
    <w:p w14:paraId="0BBF0E9B" w14:textId="77777777" w:rsidR="0013346E" w:rsidRDefault="00133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096520">
    <w:abstractNumId w:val="8"/>
  </w:num>
  <w:num w:numId="2" w16cid:durableId="303699100">
    <w:abstractNumId w:val="6"/>
  </w:num>
  <w:num w:numId="3" w16cid:durableId="88474581">
    <w:abstractNumId w:val="5"/>
  </w:num>
  <w:num w:numId="4" w16cid:durableId="649678253">
    <w:abstractNumId w:val="4"/>
  </w:num>
  <w:num w:numId="5" w16cid:durableId="1637106927">
    <w:abstractNumId w:val="7"/>
  </w:num>
  <w:num w:numId="6" w16cid:durableId="1844122839">
    <w:abstractNumId w:val="3"/>
  </w:num>
  <w:num w:numId="7" w16cid:durableId="1931964825">
    <w:abstractNumId w:val="2"/>
  </w:num>
  <w:num w:numId="8" w16cid:durableId="198587787">
    <w:abstractNumId w:val="1"/>
  </w:num>
  <w:num w:numId="9" w16cid:durableId="1447502901">
    <w:abstractNumId w:val="0"/>
  </w:num>
  <w:num w:numId="10" w16cid:durableId="3807843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46E"/>
    <w:rsid w:val="0015074B"/>
    <w:rsid w:val="0029639D"/>
    <w:rsid w:val="00326F90"/>
    <w:rsid w:val="005B7175"/>
    <w:rsid w:val="009877C3"/>
    <w:rsid w:val="00AA1D8D"/>
    <w:rsid w:val="00B47730"/>
    <w:rsid w:val="00CB0664"/>
    <w:rsid w:val="00D93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B0EF9"/>
  <w14:defaultImageDpi w14:val="300"/>
  <w15:docId w15:val="{EEE95C67-74F9-534A-9715-5A4C34FF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202936"/>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670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IoT–AI Platform Using AWS – Updated Draft</dc:title>
  <dc:subject>Discussion draft with updated AWS architecture and pricing notes</dc:subject>
  <dc:creator>OpenSpace Project Team</dc:creator>
  <cp:keywords/>
  <dc:description>generated by python-docx</dc:description>
  <cp:lastModifiedBy>. Hein Myat Thu</cp:lastModifiedBy>
  <cp:revision>2</cp:revision>
  <dcterms:created xsi:type="dcterms:W3CDTF">2026-08-16T06:32:00Z</dcterms:created>
  <dcterms:modified xsi:type="dcterms:W3CDTF">2026-08-16T06:32:00Z</dcterms:modified>
  <cp:category/>
</cp:coreProperties>
</file>