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Calibri" w:hAnsi="Calibri"/>
          <w:b/>
          <w:i w:val="0"/>
          <w:color w:val="168F8A"/>
          <w:sz w:val="20"/>
        </w:rPr>
        <w:t>PSB ACADEMY  •  OPENSPACE PROJECT</w:t>
      </w:r>
    </w:p>
    <w:p>
      <w:pPr>
        <w:pStyle w:val="Title"/>
        <w:spacing w:before="400" w:after="160"/>
      </w:pPr>
      <w:r>
        <w:rPr>
          <w:rFonts w:ascii="Calibri" w:hAnsi="Calibri"/>
          <w:b/>
          <w:i w:val="0"/>
          <w:color w:val="174A7E"/>
          <w:sz w:val="56"/>
        </w:rPr>
        <w:t>Repository Structure</w:t>
        <w:br/>
        <w:t>and Team Development Guide</w:t>
      </w:r>
    </w:p>
    <w:p>
      <w:pPr>
        <w:spacing w:before="0" w:after="440" w:line="288" w:lineRule="auto"/>
      </w:pPr>
      <w:r>
        <w:rPr>
          <w:rFonts w:ascii="Calibri" w:hAnsi="Calibri"/>
          <w:b w:val="0"/>
          <w:i w:val="0"/>
          <w:color w:val="5B6B7C"/>
          <w:sz w:val="26"/>
        </w:rPr>
        <w:t>A plain-language guide to the React frontend, Node.js API, SQLite data layer, shared package, and supporting folders.</w:t>
      </w:r>
    </w:p>
    <w:p>
      <w:r>
        <w:drawing>
          <wp:inline xmlns:a="http://schemas.openxmlformats.org/drawingml/2006/main" xmlns:pic="http://schemas.openxmlformats.org/drawingml/2006/picture">
            <wp:extent cx="5943600" cy="1849120"/>
            <wp:docPr id="1" name="Picture 1" descr="Repository overview showing apps, shared packages and supporting folders." title="Repository overview showing apps, shared packages and supporting folders."/>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943600" cy="1849120"/>
                    </a:xfrm>
                    <a:prstGeom prst="rect"/>
                  </pic:spPr>
                </pic:pic>
              </a:graphicData>
            </a:graphic>
          </wp:inline>
        </w:drawing>
      </w:r>
    </w:p>
    <w:p>
      <w:pPr>
        <w:jc w:val="center"/>
      </w:pPr>
      <w:r>
        <w:t>Figure 1. One repository containing cooperating application workspaces.</w:t>
      </w:r>
      <w:r>
        <w:rPr>
          <w:rFonts w:ascii="Calibri" w:hAnsi="Calibri"/>
          <w:b w:val="0"/>
          <w:i/>
          <w:color w:val="5B6B7C"/>
          <w:sz w:val="17"/>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3FB"/>
          </w:tcPr>
          <w:p>
            <w:pPr>
              <w:spacing w:before="0" w:after="0" w:line="276" w:lineRule="auto"/>
            </w:pPr>
            <w:r>
              <w:rPr>
                <w:rFonts w:ascii="Calibri" w:hAnsi="Calibri"/>
                <w:b/>
                <w:i w:val="0"/>
                <w:color w:val="2378C8"/>
                <w:sz w:val="21"/>
              </w:rPr>
              <w:t xml:space="preserve">Audience: </w:t>
            </w:r>
            <w:r>
              <w:rPr>
                <w:rFonts w:ascii="Calibri" w:hAnsi="Calibri"/>
                <w:b w:val="0"/>
                <w:i w:val="0"/>
                <w:color w:val="172033"/>
                <w:sz w:val="21"/>
              </w:rPr>
              <w:t>All OpenSpace project members, including teammates who are learning React and JavaScript for the first time.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D8"/>
          </w:tcPr>
          <w:p>
            <w:pPr>
              <w:spacing w:before="0" w:after="0" w:line="276" w:lineRule="auto"/>
            </w:pPr>
            <w:r>
              <w:rPr>
                <w:rFonts w:ascii="Calibri" w:hAnsi="Calibri"/>
                <w:b/>
                <w:i w:val="0"/>
                <w:color w:val="D58B00"/>
                <w:sz w:val="21"/>
              </w:rPr>
              <w:t xml:space="preserve">Current scope: </w:t>
            </w:r>
            <w:r>
              <w:rPr>
                <w:rFonts w:ascii="Calibri" w:hAnsi="Calibri"/>
                <w:b w:val="0"/>
                <w:i w:val="0"/>
                <w:color w:val="172033"/>
                <w:sz w:val="21"/>
              </w:rPr>
              <w:t>Repository state reviewed on 2 September 2026. The first MVP covers the capture upload dashboard; OpenSpace live integration, Docker runtime files and AWS infrastructure are still planned work.</w:t>
            </w:r>
          </w:p>
        </w:tc>
      </w:tr>
    </w:tbl>
    <w:p>
      <w:pPr>
        <w:spacing w:after="20"/>
      </w:pPr>
    </w:p>
    <w:p>
      <w:pPr>
        <w:spacing w:before="360"/>
      </w:pPr>
      <w:r>
        <w:rPr>
          <w:rFonts w:ascii="Calibri" w:hAnsi="Calibri"/>
          <w:b/>
          <w:i w:val="0"/>
          <w:color w:val="174A7E"/>
          <w:sz w:val="20"/>
        </w:rPr>
        <w:t>Prepared for the PSB OpenSpace Project Team</w:t>
      </w:r>
    </w:p>
    <w:p>
      <w:r>
        <w:rPr>
          <w:rFonts w:ascii="Calibri" w:hAnsi="Calibri"/>
          <w:b w:val="0"/>
          <w:i w:val="0"/>
          <w:color w:val="5B6B7C"/>
          <w:sz w:val="19"/>
        </w:rPr>
        <w:t>Version 1.0  |  2 September 2026</w:t>
      </w:r>
    </w:p>
    <w:p>
      <w:r>
        <w:br w:type="page"/>
      </w:r>
    </w:p>
    <w:p>
      <w:pPr>
        <w:pStyle w:val="Heading1"/>
        <w:keepNext/>
      </w:pPr>
      <w:r>
        <w:t>How to use this guide</w:t>
      </w:r>
    </w:p>
    <w:p>
      <w:pPr>
        <w:spacing w:before="0" w:after="120" w:line="300" w:lineRule="auto"/>
      </w:pPr>
      <w:r>
        <w:rPr>
          <w:rFonts w:ascii="Calibri" w:hAnsi="Calibri"/>
          <w:b w:val="0"/>
          <w:i w:val="0"/>
          <w:color w:val="172033"/>
          <w:sz w:val="21"/>
        </w:rPr>
        <w:t>This guide is designed to answer three questions: Where does a file belong? Which layer should a teammate call? What happens after the call? It explains the current repository rather than an imagined final system.</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trPr>
        <w:tc>
          <w:tcPr>
            <w:tcW w:type="dxa" w:w="180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Section</w:t>
            </w:r>
          </w:p>
        </w:tc>
        <w:tc>
          <w:tcPr>
            <w:tcW w:type="dxa" w:w="756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What teammates will learn</w:t>
            </w:r>
          </w:p>
        </w:tc>
      </w:tr>
      <w:tr>
        <w:tc>
          <w:tcPr>
            <w:tcW w:type="dxa" w:w="1800"/>
          </w:tcPr>
          <w:p>
            <w:pPr>
              <w:spacing w:before="0" w:after="0" w:line="264" w:lineRule="auto"/>
            </w:pPr>
            <w:r>
              <w:rPr>
                <w:rFonts w:ascii="Calibri" w:hAnsi="Calibri"/>
                <w:b/>
                <w:i w:val="0"/>
                <w:color w:val="174A7E"/>
                <w:sz w:val="19"/>
              </w:rPr>
              <w:t>Section 1</w:t>
            </w:r>
          </w:p>
        </w:tc>
        <w:tc>
          <w:tcPr>
            <w:tcW w:type="dxa" w:w="7560"/>
          </w:tcPr>
          <w:p>
            <w:pPr>
              <w:spacing w:before="0" w:after="0" w:line="276" w:lineRule="auto"/>
            </w:pPr>
            <w:r>
              <w:rPr>
                <w:rFonts w:ascii="Calibri" w:hAnsi="Calibri"/>
                <w:b w:val="0"/>
                <w:i w:val="0"/>
                <w:color w:val="172033"/>
                <w:sz w:val="19"/>
              </w:rPr>
              <w:t>The overall repository: root folders, workspace files and generated items.</w:t>
            </w:r>
          </w:p>
        </w:tc>
      </w:tr>
      <w:tr>
        <w:tc>
          <w:tcPr>
            <w:tcW w:type="dxa" w:w="1800"/>
            <w:shd w:fill="F4F8FC"/>
          </w:tcPr>
          <w:p>
            <w:pPr>
              <w:spacing w:before="0" w:after="0" w:line="264" w:lineRule="auto"/>
            </w:pPr>
            <w:r>
              <w:rPr>
                <w:rFonts w:ascii="Calibri" w:hAnsi="Calibri"/>
                <w:b/>
                <w:i w:val="0"/>
                <w:color w:val="174A7E"/>
                <w:sz w:val="19"/>
              </w:rPr>
              <w:t>Section 2</w:t>
            </w:r>
          </w:p>
        </w:tc>
        <w:tc>
          <w:tcPr>
            <w:tcW w:type="dxa" w:w="7560"/>
            <w:shd w:fill="F4F8FC"/>
          </w:tcPr>
          <w:p>
            <w:pPr>
              <w:spacing w:before="0" w:after="0" w:line="276" w:lineRule="auto"/>
            </w:pPr>
            <w:r>
              <w:rPr>
                <w:rFonts w:ascii="Calibri" w:hAnsi="Calibri"/>
                <w:b w:val="0"/>
                <w:i w:val="0"/>
                <w:color w:val="172033"/>
                <w:sz w:val="19"/>
              </w:rPr>
              <w:t>The runnable applications: the React web application and the Node.js/Express API service.</w:t>
            </w:r>
          </w:p>
        </w:tc>
      </w:tr>
      <w:tr>
        <w:tc>
          <w:tcPr>
            <w:tcW w:type="dxa" w:w="1800"/>
          </w:tcPr>
          <w:p>
            <w:pPr>
              <w:spacing w:before="0" w:after="0" w:line="264" w:lineRule="auto"/>
            </w:pPr>
            <w:r>
              <w:rPr>
                <w:rFonts w:ascii="Calibri" w:hAnsi="Calibri"/>
                <w:b/>
                <w:i w:val="0"/>
                <w:color w:val="174A7E"/>
                <w:sz w:val="19"/>
              </w:rPr>
              <w:t>Section 3</w:t>
            </w:r>
          </w:p>
        </w:tc>
        <w:tc>
          <w:tcPr>
            <w:tcW w:type="dxa" w:w="7560"/>
          </w:tcPr>
          <w:p>
            <w:pPr>
              <w:spacing w:before="0" w:after="0" w:line="276" w:lineRule="auto"/>
            </w:pPr>
            <w:r>
              <w:rPr>
                <w:rFonts w:ascii="Calibri" w:hAnsi="Calibri"/>
                <w:b w:val="0"/>
                <w:i w:val="0"/>
                <w:color w:val="172033"/>
                <w:sz w:val="19"/>
              </w:rPr>
              <w:t>Supporting areas: Docker, documentation, future AWS infrastructure and the shared package.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7F6F4"/>
          </w:tcPr>
          <w:p>
            <w:pPr>
              <w:spacing w:before="0" w:after="0" w:line="276" w:lineRule="auto"/>
            </w:pPr>
            <w:r>
              <w:rPr>
                <w:rFonts w:ascii="Calibri" w:hAnsi="Calibri"/>
                <w:b/>
                <w:i w:val="0"/>
                <w:color w:val="168F8A"/>
                <w:sz w:val="21"/>
              </w:rPr>
              <w:t xml:space="preserve">Most important rule: </w:t>
            </w:r>
            <w:r>
              <w:rPr>
                <w:rFonts w:ascii="Calibri" w:hAnsi="Calibri"/>
                <w:b w:val="0"/>
                <w:i w:val="0"/>
                <w:color w:val="172033"/>
                <w:sz w:val="21"/>
              </w:rPr>
              <w:t>A React page calls a function from apps/web/src/services. It does not call SQLite or OpenSpace directly, and it never contains private credentials.</w:t>
            </w:r>
          </w:p>
        </w:tc>
      </w:tr>
    </w:tbl>
    <w:p>
      <w:pPr>
        <w:spacing w:after="20"/>
      </w:pPr>
    </w:p>
    <w:p>
      <w:pPr>
        <w:pStyle w:val="Heading1"/>
        <w:keepNext/>
      </w:pPr>
      <w:r>
        <w:t>Section 1 — Overall repository structure</w:t>
      </w:r>
    </w:p>
    <w:p>
      <w:pPr>
        <w:spacing w:before="0" w:after="120" w:line="300" w:lineRule="auto"/>
      </w:pPr>
      <w:r>
        <w:rPr>
          <w:rFonts w:ascii="Calibri" w:hAnsi="Calibri"/>
          <w:b w:val="0"/>
          <w:i w:val="0"/>
          <w:color w:val="172033"/>
          <w:sz w:val="21"/>
        </w:rPr>
        <w:t>The repository is an npm workspace (also called a monorepo): one GitHub repository contains several related JavaScript packages. Running npm install at the root installs the dependencies for the root, frontend, backend and shared package together.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72033"/>
          </w:tcPr>
          <w:p>
            <w:pPr>
              <w:spacing w:after="0" w:line="252" w:lineRule="auto"/>
            </w:pPr>
            <w:r>
              <w:rPr>
                <w:rFonts w:ascii="Courier New" w:hAnsi="Courier New"/>
                <w:b w:val="0"/>
                <w:i w:val="0"/>
                <w:color w:val="FFFFFF"/>
                <w:sz w:val="18"/>
              </w:rPr>
              <w:t>OpenSpace/</w:t>
            </w:r>
            <w:r>
              <w:br/>
            </w:r>
            <w:r>
              <w:rPr>
                <w:rFonts w:ascii="Courier New" w:hAnsi="Courier New"/>
                <w:b w:val="0"/>
                <w:i w:val="0"/>
                <w:color w:val="FFFFFF"/>
                <w:sz w:val="18"/>
              </w:rPr>
              <w:t>├── apps/                 runnable applications</w:t>
            </w:r>
            <w:r>
              <w:br/>
            </w:r>
            <w:r>
              <w:rPr>
                <w:rFonts w:ascii="Courier New" w:hAnsi="Courier New"/>
                <w:b w:val="0"/>
                <w:i w:val="0"/>
                <w:color w:val="FFFFFF"/>
                <w:sz w:val="18"/>
              </w:rPr>
              <w:t>│   ├── api/              Node.js + Express + SQLite service</w:t>
            </w:r>
            <w:r>
              <w:br/>
            </w:r>
            <w:r>
              <w:rPr>
                <w:rFonts w:ascii="Courier New" w:hAnsi="Courier New"/>
                <w:b w:val="0"/>
                <w:i w:val="0"/>
                <w:color w:val="FFFFFF"/>
                <w:sz w:val="18"/>
              </w:rPr>
              <w:t>│   └── web/              React + Vite + Bootstrap frontend</w:t>
            </w:r>
            <w:r>
              <w:br/>
            </w:r>
            <w:r>
              <w:rPr>
                <w:rFonts w:ascii="Courier New" w:hAnsi="Courier New"/>
                <w:b w:val="0"/>
                <w:i w:val="0"/>
                <w:color w:val="FFFFFF"/>
                <w:sz w:val="18"/>
              </w:rPr>
              <w:t>├── docker/               future container setup</w:t>
            </w:r>
            <w:r>
              <w:br/>
            </w:r>
            <w:r>
              <w:rPr>
                <w:rFonts w:ascii="Courier New" w:hAnsi="Courier New"/>
                <w:b w:val="0"/>
                <w:i w:val="0"/>
                <w:color w:val="FFFFFF"/>
                <w:sz w:val="18"/>
              </w:rPr>
              <w:t>├── docs/                 project and technical documents</w:t>
            </w:r>
            <w:r>
              <w:br/>
            </w:r>
            <w:r>
              <w:rPr>
                <w:rFonts w:ascii="Courier New" w:hAnsi="Courier New"/>
                <w:b w:val="0"/>
                <w:i w:val="0"/>
                <w:color w:val="FFFFFF"/>
                <w:sz w:val="18"/>
              </w:rPr>
              <w:t>├── infra/aws/            future AWS infrastructure-as-code</w:t>
            </w:r>
            <w:r>
              <w:br/>
            </w:r>
            <w:r>
              <w:rPr>
                <w:rFonts w:ascii="Courier New" w:hAnsi="Courier New"/>
                <w:b w:val="0"/>
                <w:i w:val="0"/>
                <w:color w:val="FFFFFF"/>
                <w:sz w:val="18"/>
              </w:rPr>
              <w:t>├── packages/shared/      safe constants shared by applications</w:t>
            </w:r>
            <w:r>
              <w:br/>
            </w:r>
            <w:r>
              <w:rPr>
                <w:rFonts w:ascii="Courier New" w:hAnsi="Courier New"/>
                <w:b w:val="0"/>
                <w:i w:val="0"/>
                <w:color w:val="FFFFFF"/>
                <w:sz w:val="18"/>
              </w:rPr>
              <w:t>├── .gitignore            files Git must not upload</w:t>
            </w:r>
            <w:r>
              <w:br/>
            </w:r>
            <w:r>
              <w:rPr>
                <w:rFonts w:ascii="Courier New" w:hAnsi="Courier New"/>
                <w:b w:val="0"/>
                <w:i w:val="0"/>
                <w:color w:val="FFFFFF"/>
                <w:sz w:val="18"/>
              </w:rPr>
              <w:t>├── .nvmrc                required Node.js major version</w:t>
            </w:r>
            <w:r>
              <w:br/>
            </w:r>
            <w:r>
              <w:rPr>
                <w:rFonts w:ascii="Courier New" w:hAnsi="Courier New"/>
                <w:b w:val="0"/>
                <w:i w:val="0"/>
                <w:color w:val="FFFFFF"/>
                <w:sz w:val="18"/>
              </w:rPr>
              <w:t>├── package.json          root workspace and commands</w:t>
            </w:r>
            <w:r>
              <w:br/>
            </w:r>
            <w:r>
              <w:rPr>
                <w:rFonts w:ascii="Courier New" w:hAnsi="Courier New"/>
                <w:b w:val="0"/>
                <w:i w:val="0"/>
                <w:color w:val="FFFFFF"/>
                <w:sz w:val="18"/>
              </w:rPr>
              <w:t>├── package-lock.json     exact dependency versions</w:t>
            </w:r>
            <w:r>
              <w:br/>
            </w:r>
            <w:r>
              <w:rPr>
                <w:rFonts w:ascii="Courier New" w:hAnsi="Courier New"/>
                <w:b w:val="0"/>
                <w:i w:val="0"/>
                <w:color w:val="FFFFFF"/>
                <w:sz w:val="18"/>
              </w:rPr>
              <w:t>├── README.md             project entry guide</w:t>
            </w:r>
            <w:r>
              <w:br/>
            </w:r>
            <w:r>
              <w:rPr>
                <w:rFonts w:ascii="Courier New" w:hAnsi="Courier New"/>
                <w:b w:val="0"/>
                <w:i w:val="0"/>
                <w:color w:val="FFFFFF"/>
                <w:sz w:val="18"/>
              </w:rPr>
              <w:t>└── SECURITY.md           credential and data-handling rules</w:t>
            </w:r>
          </w:p>
        </w:tc>
      </w:tr>
    </w:tbl>
    <w:p>
      <w:pPr>
        <w:spacing w:after="20"/>
      </w:pPr>
    </w:p>
    <w:p>
      <w:pPr>
        <w:pStyle w:val="Heading2"/>
        <w:keepNext/>
      </w:pPr>
      <w:r>
        <w:t>1.1 Root folders</w:t>
      </w:r>
    </w:p>
    <w:tbl>
      <w:tblPr>
        <w:tblStyle w:val="TableGrid"/>
        <w:tblW w:type="dxa" w:w="9360"/>
        <w:jc w:val="left"/>
        <w:tblLayout w:type="fixed"/>
        <w:tblLook w:firstColumn="1" w:firstRow="1" w:lastColumn="0" w:lastRow="0" w:noHBand="0" w:noVBand="1" w:val="04A0"/>
        <w:tblInd w:w="120" w:type="dxa"/>
      </w:tblPr>
      <w:tblGrid>
        <w:gridCol w:w="2520"/>
        <w:gridCol w:w="6840"/>
      </w:tblGrid>
      <w:tr>
        <w:trPr>
          <w:cantSplit/>
          <w:tblHeader/>
        </w:trPr>
        <w:tc>
          <w:tcPr>
            <w:tcW w:type="dxa" w:w="252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Item</w:t>
            </w:r>
          </w:p>
        </w:tc>
        <w:tc>
          <w:tcPr>
            <w:tcW w:type="dxa" w:w="684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Purpose / how it connects</w:t>
            </w:r>
          </w:p>
        </w:tc>
      </w:tr>
      <w:tr>
        <w:tc>
          <w:tcPr>
            <w:tcW w:type="dxa" w:w="2520"/>
          </w:tcPr>
          <w:p>
            <w:pPr>
              <w:spacing w:before="0" w:after="0" w:line="264" w:lineRule="auto"/>
            </w:pPr>
            <w:r>
              <w:rPr>
                <w:rFonts w:ascii="Calibri" w:hAnsi="Calibri"/>
                <w:b/>
                <w:i w:val="0"/>
                <w:color w:val="174A7E"/>
                <w:sz w:val="19"/>
              </w:rPr>
              <w:t>apps/</w:t>
            </w:r>
          </w:p>
        </w:tc>
        <w:tc>
          <w:tcPr>
            <w:tcW w:type="dxa" w:w="6840"/>
          </w:tcPr>
          <w:p>
            <w:pPr>
              <w:spacing w:before="0" w:after="0" w:line="276" w:lineRule="auto"/>
            </w:pPr>
            <w:r>
              <w:rPr>
                <w:rFonts w:ascii="Calibri" w:hAnsi="Calibri"/>
                <w:b w:val="0"/>
                <w:i w:val="0"/>
                <w:color w:val="172033"/>
                <w:sz w:val="19"/>
              </w:rPr>
              <w:t>Contains the software that runs: web for the browser interface and api for the local backend service.</w:t>
            </w:r>
          </w:p>
        </w:tc>
      </w:tr>
      <w:tr>
        <w:tc>
          <w:tcPr>
            <w:tcW w:type="dxa" w:w="2520"/>
            <w:shd w:fill="F4F8FC"/>
          </w:tcPr>
          <w:p>
            <w:pPr>
              <w:spacing w:before="0" w:after="0" w:line="264" w:lineRule="auto"/>
            </w:pPr>
            <w:r>
              <w:rPr>
                <w:rFonts w:ascii="Calibri" w:hAnsi="Calibri"/>
                <w:b/>
                <w:i w:val="0"/>
                <w:color w:val="174A7E"/>
                <w:sz w:val="19"/>
              </w:rPr>
              <w:t>docker/</w:t>
            </w:r>
          </w:p>
        </w:tc>
        <w:tc>
          <w:tcPr>
            <w:tcW w:type="dxa" w:w="6840"/>
            <w:shd w:fill="F4F8FC"/>
          </w:tcPr>
          <w:p>
            <w:pPr>
              <w:spacing w:before="0" w:after="0" w:line="276" w:lineRule="auto"/>
            </w:pPr>
            <w:r>
              <w:rPr>
                <w:rFonts w:ascii="Calibri" w:hAnsi="Calibri"/>
                <w:b w:val="0"/>
                <w:i w:val="0"/>
                <w:color w:val="172033"/>
                <w:sz w:val="19"/>
              </w:rPr>
              <w:t>Reserved for Dockerfiles and Compose configuration. Docker will later standardise the runtime and Node.js environment across computers.</w:t>
            </w:r>
          </w:p>
        </w:tc>
      </w:tr>
      <w:tr>
        <w:tc>
          <w:tcPr>
            <w:tcW w:type="dxa" w:w="2520"/>
          </w:tcPr>
          <w:p>
            <w:pPr>
              <w:spacing w:before="0" w:after="0" w:line="264" w:lineRule="auto"/>
            </w:pPr>
            <w:r>
              <w:rPr>
                <w:rFonts w:ascii="Calibri" w:hAnsi="Calibri"/>
                <w:b/>
                <w:i w:val="0"/>
                <w:color w:val="174A7E"/>
                <w:sz w:val="19"/>
              </w:rPr>
              <w:t>docs/</w:t>
            </w:r>
          </w:p>
        </w:tc>
        <w:tc>
          <w:tcPr>
            <w:tcW w:type="dxa" w:w="6840"/>
          </w:tcPr>
          <w:p>
            <w:pPr>
              <w:spacing w:before="0" w:after="0" w:line="276" w:lineRule="auto"/>
            </w:pPr>
            <w:r>
              <w:rPr>
                <w:rFonts w:ascii="Calibri" w:hAnsi="Calibri"/>
                <w:b w:val="0"/>
                <w:i w:val="0"/>
                <w:color w:val="172033"/>
                <w:sz w:val="19"/>
              </w:rPr>
              <w:t>Stores proposals, meeting records, architecture notes, setup instructions, wireframes and team guides.</w:t>
            </w:r>
          </w:p>
        </w:tc>
      </w:tr>
      <w:tr>
        <w:tc>
          <w:tcPr>
            <w:tcW w:type="dxa" w:w="2520"/>
            <w:shd w:fill="F4F8FC"/>
          </w:tcPr>
          <w:p>
            <w:pPr>
              <w:spacing w:before="0" w:after="0" w:line="264" w:lineRule="auto"/>
            </w:pPr>
            <w:r>
              <w:rPr>
                <w:rFonts w:ascii="Calibri" w:hAnsi="Calibri"/>
                <w:b/>
                <w:i w:val="0"/>
                <w:color w:val="174A7E"/>
                <w:sz w:val="19"/>
              </w:rPr>
              <w:t>infra/aws/</w:t>
            </w:r>
          </w:p>
        </w:tc>
        <w:tc>
          <w:tcPr>
            <w:tcW w:type="dxa" w:w="6840"/>
            <w:shd w:fill="F4F8FC"/>
          </w:tcPr>
          <w:p>
            <w:pPr>
              <w:spacing w:before="0" w:after="0" w:line="276" w:lineRule="auto"/>
            </w:pPr>
            <w:r>
              <w:rPr>
                <w:rFonts w:ascii="Calibri" w:hAnsi="Calibri"/>
                <w:b w:val="0"/>
                <w:i w:val="0"/>
                <w:color w:val="172033"/>
                <w:sz w:val="19"/>
              </w:rPr>
              <w:t>Reserved for reviewed AWS infrastructure code after account, region, services, ownership and security decisions are confirmed.</w:t>
            </w:r>
          </w:p>
        </w:tc>
      </w:tr>
      <w:tr>
        <w:tc>
          <w:tcPr>
            <w:tcW w:type="dxa" w:w="2520"/>
          </w:tcPr>
          <w:p>
            <w:pPr>
              <w:spacing w:before="0" w:after="0" w:line="264" w:lineRule="auto"/>
            </w:pPr>
            <w:r>
              <w:rPr>
                <w:rFonts w:ascii="Calibri" w:hAnsi="Calibri"/>
                <w:b/>
                <w:i w:val="0"/>
                <w:color w:val="174A7E"/>
                <w:sz w:val="19"/>
              </w:rPr>
              <w:t>packages/shared/</w:t>
            </w:r>
          </w:p>
        </w:tc>
        <w:tc>
          <w:tcPr>
            <w:tcW w:type="dxa" w:w="6840"/>
          </w:tcPr>
          <w:p>
            <w:pPr>
              <w:spacing w:before="0" w:after="0" w:line="276" w:lineRule="auto"/>
            </w:pPr>
            <w:r>
              <w:rPr>
                <w:rFonts w:ascii="Calibri" w:hAnsi="Calibri"/>
                <w:b w:val="0"/>
                <w:i w:val="0"/>
                <w:color w:val="172033"/>
                <w:sz w:val="19"/>
              </w:rPr>
              <w:t>Contains safe JavaScript values that more than one workspace may import. It must never contain secrets.</w:t>
            </w:r>
          </w:p>
        </w:tc>
      </w:tr>
      <w:tr>
        <w:tc>
          <w:tcPr>
            <w:tcW w:type="dxa" w:w="2520"/>
            <w:shd w:fill="F4F8FC"/>
          </w:tcPr>
          <w:p>
            <w:pPr>
              <w:spacing w:before="0" w:after="0" w:line="264" w:lineRule="auto"/>
            </w:pPr>
            <w:r>
              <w:rPr>
                <w:rFonts w:ascii="Calibri" w:hAnsi="Calibri"/>
                <w:b/>
                <w:i w:val="0"/>
                <w:color w:val="174A7E"/>
                <w:sz w:val="19"/>
              </w:rPr>
              <w:t>node_modules/</w:t>
            </w:r>
          </w:p>
        </w:tc>
        <w:tc>
          <w:tcPr>
            <w:tcW w:type="dxa" w:w="6840"/>
            <w:shd w:fill="F4F8FC"/>
          </w:tcPr>
          <w:p>
            <w:pPr>
              <w:spacing w:before="0" w:after="0" w:line="276" w:lineRule="auto"/>
            </w:pPr>
            <w:r>
              <w:rPr>
                <w:rFonts w:ascii="Calibri" w:hAnsi="Calibri"/>
                <w:b w:val="0"/>
                <w:i w:val="0"/>
                <w:color w:val="172033"/>
                <w:sz w:val="19"/>
              </w:rPr>
              <w:t>Local installed dependency code created by npm install. It is generated, large and ignored by Git.</w:t>
            </w:r>
          </w:p>
        </w:tc>
      </w:tr>
    </w:tbl>
    <w:p>
      <w:pPr>
        <w:spacing w:after="20"/>
      </w:pPr>
    </w:p>
    <w:p>
      <w:pPr>
        <w:pStyle w:val="Heading2"/>
        <w:keepNext/>
      </w:pPr>
      <w:r>
        <w:t>1.2 Root files</w:t>
      </w:r>
    </w:p>
    <w:tbl>
      <w:tblPr>
        <w:tblStyle w:val="TableGrid"/>
        <w:tblW w:type="dxa" w:w="9360"/>
        <w:jc w:val="left"/>
        <w:tblLayout w:type="fixed"/>
        <w:tblLook w:firstColumn="1" w:firstRow="1" w:lastColumn="0" w:lastRow="0" w:noHBand="0" w:noVBand="1" w:val="04A0"/>
        <w:tblInd w:w="120" w:type="dxa"/>
      </w:tblPr>
      <w:tblGrid>
        <w:gridCol w:w="2520"/>
        <w:gridCol w:w="6840"/>
      </w:tblGrid>
      <w:tr>
        <w:trPr>
          <w:cantSplit/>
          <w:tblHeader/>
        </w:trPr>
        <w:tc>
          <w:tcPr>
            <w:tcW w:type="dxa" w:w="252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Item</w:t>
            </w:r>
          </w:p>
        </w:tc>
        <w:tc>
          <w:tcPr>
            <w:tcW w:type="dxa" w:w="684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Purpose / how it connects</w:t>
            </w:r>
          </w:p>
        </w:tc>
      </w:tr>
      <w:tr>
        <w:tc>
          <w:tcPr>
            <w:tcW w:type="dxa" w:w="2520"/>
          </w:tcPr>
          <w:p>
            <w:pPr>
              <w:spacing w:before="0" w:after="0" w:line="264" w:lineRule="auto"/>
            </w:pPr>
            <w:r>
              <w:rPr>
                <w:rFonts w:ascii="Calibri" w:hAnsi="Calibri"/>
                <w:b/>
                <w:i w:val="0"/>
                <w:color w:val="174A7E"/>
                <w:sz w:val="19"/>
              </w:rPr>
              <w:t>package.json</w:t>
            </w:r>
          </w:p>
        </w:tc>
        <w:tc>
          <w:tcPr>
            <w:tcW w:type="dxa" w:w="6840"/>
          </w:tcPr>
          <w:p>
            <w:pPr>
              <w:spacing w:before="0" w:after="0" w:line="276" w:lineRule="auto"/>
            </w:pPr>
            <w:r>
              <w:rPr>
                <w:rFonts w:ascii="Calibri" w:hAnsi="Calibri"/>
                <w:b w:val="0"/>
                <w:i w:val="0"/>
                <w:color w:val="172033"/>
                <w:sz w:val="19"/>
              </w:rPr>
              <w:t>Defines the workspaces, supported Node/npm versions and team commands such as npm run dev, test, lint, build and check.</w:t>
            </w:r>
          </w:p>
        </w:tc>
      </w:tr>
      <w:tr>
        <w:tc>
          <w:tcPr>
            <w:tcW w:type="dxa" w:w="2520"/>
            <w:shd w:fill="F4F8FC"/>
          </w:tcPr>
          <w:p>
            <w:pPr>
              <w:spacing w:before="0" w:after="0" w:line="264" w:lineRule="auto"/>
            </w:pPr>
            <w:r>
              <w:rPr>
                <w:rFonts w:ascii="Calibri" w:hAnsi="Calibri"/>
                <w:b/>
                <w:i w:val="0"/>
                <w:color w:val="174A7E"/>
                <w:sz w:val="19"/>
              </w:rPr>
              <w:t>package-lock.json</w:t>
            </w:r>
          </w:p>
        </w:tc>
        <w:tc>
          <w:tcPr>
            <w:tcW w:type="dxa" w:w="6840"/>
            <w:shd w:fill="F4F8FC"/>
          </w:tcPr>
          <w:p>
            <w:pPr>
              <w:spacing w:before="0" w:after="0" w:line="276" w:lineRule="auto"/>
            </w:pPr>
            <w:r>
              <w:rPr>
                <w:rFonts w:ascii="Calibri" w:hAnsi="Calibri"/>
                <w:b w:val="0"/>
                <w:i w:val="0"/>
                <w:color w:val="172033"/>
                <w:sz w:val="19"/>
              </w:rPr>
              <w:t>Locks every dependency and transitive dependency to an exact resolved version. Commit this file so teammates install the same dependency tree.</w:t>
            </w:r>
          </w:p>
        </w:tc>
      </w:tr>
      <w:tr>
        <w:tc>
          <w:tcPr>
            <w:tcW w:type="dxa" w:w="2520"/>
          </w:tcPr>
          <w:p>
            <w:pPr>
              <w:spacing w:before="0" w:after="0" w:line="264" w:lineRule="auto"/>
            </w:pPr>
            <w:r>
              <w:rPr>
                <w:rFonts w:ascii="Calibri" w:hAnsi="Calibri"/>
                <w:b/>
                <w:i w:val="0"/>
                <w:color w:val="174A7E"/>
                <w:sz w:val="19"/>
              </w:rPr>
              <w:t>.nvmrc</w:t>
            </w:r>
          </w:p>
        </w:tc>
        <w:tc>
          <w:tcPr>
            <w:tcW w:type="dxa" w:w="6840"/>
          </w:tcPr>
          <w:p>
            <w:pPr>
              <w:spacing w:before="0" w:after="0" w:line="276" w:lineRule="auto"/>
            </w:pPr>
            <w:r>
              <w:rPr>
                <w:rFonts w:ascii="Calibri" w:hAnsi="Calibri"/>
                <w:b w:val="0"/>
                <w:i w:val="0"/>
                <w:color w:val="172033"/>
                <w:sz w:val="19"/>
              </w:rPr>
              <w:t>Contains 22. Running nvm use selects Node.js 22, matching the repository requirement.</w:t>
            </w:r>
          </w:p>
        </w:tc>
      </w:tr>
      <w:tr>
        <w:tc>
          <w:tcPr>
            <w:tcW w:type="dxa" w:w="2520"/>
            <w:shd w:fill="F4F8FC"/>
          </w:tcPr>
          <w:p>
            <w:pPr>
              <w:spacing w:before="0" w:after="0" w:line="264" w:lineRule="auto"/>
            </w:pPr>
            <w:r>
              <w:rPr>
                <w:rFonts w:ascii="Calibri" w:hAnsi="Calibri"/>
                <w:b/>
                <w:i w:val="0"/>
                <w:color w:val="174A7E"/>
                <w:sz w:val="19"/>
              </w:rPr>
              <w:t>.gitignore</w:t>
            </w:r>
          </w:p>
        </w:tc>
        <w:tc>
          <w:tcPr>
            <w:tcW w:type="dxa" w:w="6840"/>
            <w:shd w:fill="F4F8FC"/>
          </w:tcPr>
          <w:p>
            <w:pPr>
              <w:spacing w:before="0" w:after="0" w:line="276" w:lineRule="auto"/>
            </w:pPr>
            <w:r>
              <w:rPr>
                <w:rFonts w:ascii="Calibri" w:hAnsi="Calibri"/>
                <w:b w:val="0"/>
                <w:i w:val="0"/>
                <w:color w:val="172033"/>
                <w:sz w:val="19"/>
              </w:rPr>
              <w:t>Prevents generated builds, node_modules, .env secrets, SQLite files, INSV files, logs and editor settings from entering GitHub.</w:t>
            </w:r>
          </w:p>
        </w:tc>
      </w:tr>
      <w:tr>
        <w:tc>
          <w:tcPr>
            <w:tcW w:type="dxa" w:w="2520"/>
          </w:tcPr>
          <w:p>
            <w:pPr>
              <w:spacing w:before="0" w:after="0" w:line="264" w:lineRule="auto"/>
            </w:pPr>
            <w:r>
              <w:rPr>
                <w:rFonts w:ascii="Calibri" w:hAnsi="Calibri"/>
                <w:b/>
                <w:i w:val="0"/>
                <w:color w:val="174A7E"/>
                <w:sz w:val="19"/>
              </w:rPr>
              <w:t>README.md</w:t>
            </w:r>
          </w:p>
        </w:tc>
        <w:tc>
          <w:tcPr>
            <w:tcW w:type="dxa" w:w="6840"/>
          </w:tcPr>
          <w:p>
            <w:pPr>
              <w:spacing w:before="0" w:after="0" w:line="276" w:lineRule="auto"/>
            </w:pPr>
            <w:r>
              <w:rPr>
                <w:rFonts w:ascii="Calibri" w:hAnsi="Calibri"/>
                <w:b w:val="0"/>
                <w:i w:val="0"/>
                <w:color w:val="172033"/>
                <w:sz w:val="19"/>
              </w:rPr>
              <w:t>The first document a teammate should read: technology, local start commands, main folders and security rules.</w:t>
            </w:r>
          </w:p>
        </w:tc>
      </w:tr>
      <w:tr>
        <w:tc>
          <w:tcPr>
            <w:tcW w:type="dxa" w:w="2520"/>
            <w:shd w:fill="F4F8FC"/>
          </w:tcPr>
          <w:p>
            <w:pPr>
              <w:spacing w:before="0" w:after="0" w:line="264" w:lineRule="auto"/>
            </w:pPr>
            <w:r>
              <w:rPr>
                <w:rFonts w:ascii="Calibri" w:hAnsi="Calibri"/>
                <w:b/>
                <w:i w:val="0"/>
                <w:color w:val="174A7E"/>
                <w:sz w:val="19"/>
              </w:rPr>
              <w:t>SECURITY.md</w:t>
            </w:r>
          </w:p>
        </w:tc>
        <w:tc>
          <w:tcPr>
            <w:tcW w:type="dxa" w:w="6840"/>
            <w:shd w:fill="F4F8FC"/>
          </w:tcPr>
          <w:p>
            <w:pPr>
              <w:spacing w:before="0" w:after="0" w:line="276" w:lineRule="auto"/>
            </w:pPr>
            <w:r>
              <w:rPr>
                <w:rFonts w:ascii="Calibri" w:hAnsi="Calibri"/>
                <w:b w:val="0"/>
                <w:i w:val="0"/>
                <w:color w:val="172033"/>
                <w:sz w:val="19"/>
              </w:rPr>
              <w:t>Defines what must never be committed and keeps OpenSpace credentials on the backend only.</w:t>
            </w:r>
          </w:p>
        </w:tc>
      </w:tr>
      <w:tr>
        <w:tc>
          <w:tcPr>
            <w:tcW w:type="dxa" w:w="2520"/>
          </w:tcPr>
          <w:p>
            <w:pPr>
              <w:spacing w:before="0" w:after="0" w:line="264" w:lineRule="auto"/>
            </w:pPr>
            <w:r>
              <w:rPr>
                <w:rFonts w:ascii="Calibri" w:hAnsi="Calibri"/>
                <w:b/>
                <w:i w:val="0"/>
                <w:color w:val="174A7E"/>
                <w:sz w:val="19"/>
              </w:rPr>
              <w:t>Henrick’s log</w:t>
            </w:r>
          </w:p>
        </w:tc>
        <w:tc>
          <w:tcPr>
            <w:tcW w:type="dxa" w:w="6840"/>
          </w:tcPr>
          <w:p>
            <w:pPr>
              <w:spacing w:before="0" w:after="0" w:line="276" w:lineRule="auto"/>
            </w:pPr>
            <w:r>
              <w:rPr>
                <w:rFonts w:ascii="Calibri" w:hAnsi="Calibri"/>
                <w:b w:val="0"/>
                <w:i w:val="0"/>
                <w:color w:val="172033"/>
                <w:sz w:val="19"/>
              </w:rPr>
              <w:t>A dated summary of project changes and current next steps.</w:t>
            </w:r>
          </w:p>
        </w:tc>
      </w:tr>
    </w:tbl>
    <w:p>
      <w:pPr>
        <w:spacing w:after="20"/>
      </w:pPr>
    </w:p>
    <w:p>
      <w:pPr>
        <w:pStyle w:val="Heading2"/>
        <w:keepNext/>
      </w:pPr>
      <w:r>
        <w:t>1.3 What npm workspaces do</w:t>
      </w:r>
    </w:p>
    <w:p>
      <w:pPr>
        <w:pStyle w:val="ListNumber"/>
        <w:spacing w:before="0" w:after="80" w:line="300" w:lineRule="auto"/>
        <w:numPr>
          <w:ilvl w:val="0"/>
          <w:numId w:val="10"/>
        </w:numPr>
      </w:pPr>
      <w:r>
        <w:rPr>
          <w:rFonts w:ascii="Calibri" w:hAnsi="Calibri"/>
          <w:b w:val="0"/>
          <w:i w:val="0"/>
          <w:color w:val="172033"/>
          <w:sz w:val="21"/>
        </w:rPr>
        <w:t>A teammate clones the repository and runs npm install at the repository root.</w:t>
      </w:r>
    </w:p>
    <w:p>
      <w:pPr>
        <w:pStyle w:val="ListNumber"/>
        <w:spacing w:before="0" w:after="80" w:line="300" w:lineRule="auto"/>
        <w:numPr>
          <w:ilvl w:val="0"/>
          <w:numId w:val="10"/>
        </w:numPr>
      </w:pPr>
      <w:r>
        <w:rPr>
          <w:rFonts w:ascii="Calibri" w:hAnsi="Calibri"/>
          <w:b w:val="0"/>
          <w:i w:val="0"/>
          <w:color w:val="172033"/>
          <w:sz w:val="21"/>
        </w:rPr>
        <w:t>npm reads the root package.json and discovers apps/* and packages/* as workspaces.</w:t>
      </w:r>
    </w:p>
    <w:p>
      <w:pPr>
        <w:pStyle w:val="ListNumber"/>
        <w:spacing w:before="0" w:after="80" w:line="300" w:lineRule="auto"/>
        <w:numPr>
          <w:ilvl w:val="0"/>
          <w:numId w:val="10"/>
        </w:numPr>
      </w:pPr>
      <w:r>
        <w:rPr>
          <w:rFonts w:ascii="Calibri" w:hAnsi="Calibri"/>
          <w:b w:val="0"/>
          <w:i w:val="0"/>
          <w:color w:val="172033"/>
          <w:sz w:val="21"/>
        </w:rPr>
        <w:t>npm reads each workspace package.json and installs the required packages into the shared dependency tree.</w:t>
      </w:r>
    </w:p>
    <w:p>
      <w:pPr>
        <w:pStyle w:val="ListNumber"/>
        <w:spacing w:before="0" w:after="80" w:line="300" w:lineRule="auto"/>
        <w:numPr>
          <w:ilvl w:val="0"/>
          <w:numId w:val="10"/>
        </w:numPr>
      </w:pPr>
      <w:r>
        <w:rPr>
          <w:rFonts w:ascii="Calibri" w:hAnsi="Calibri"/>
          <w:b w:val="0"/>
          <w:i w:val="0"/>
          <w:color w:val="172033"/>
          <w:sz w:val="21"/>
        </w:rPr>
        <w:t>The root commands can start or check several workspaces in the correct order.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72033"/>
          </w:tcPr>
          <w:p>
            <w:pPr>
              <w:spacing w:after="0" w:line="252" w:lineRule="auto"/>
            </w:pPr>
            <w:r>
              <w:rPr>
                <w:rFonts w:ascii="Courier New" w:hAnsi="Courier New"/>
                <w:b w:val="0"/>
                <w:i w:val="0"/>
                <w:color w:val="FFFFFF"/>
                <w:sz w:val="18"/>
              </w:rPr>
              <w:t>npm run dev      # starts web and API together</w:t>
            </w:r>
            <w:r>
              <w:br/>
            </w:r>
            <w:r>
              <w:rPr>
                <w:rFonts w:ascii="Courier New" w:hAnsi="Courier New"/>
                <w:b w:val="0"/>
                <w:i w:val="0"/>
                <w:color w:val="FFFFFF"/>
                <w:sz w:val="18"/>
              </w:rPr>
              <w:t>npm run check    # validates manifests, lint, tests and builds</w:t>
            </w:r>
            <w:r>
              <w:br/>
            </w:r>
            <w:r>
              <w:rPr>
                <w:rFonts w:ascii="Courier New" w:hAnsi="Courier New"/>
                <w:b w:val="0"/>
                <w:i w:val="0"/>
                <w:color w:val="FFFFFF"/>
                <w:sz w:val="18"/>
              </w:rPr>
              <w:t>npm run build    # checks shared/API and builds the Vite frontend</w:t>
            </w:r>
          </w:p>
        </w:tc>
      </w:tr>
    </w:tbl>
    <w:p>
      <w:pPr>
        <w:spacing w:after="20"/>
      </w:pPr>
    </w:p>
    <w:p>
      <w:r>
        <w:br w:type="page"/>
      </w:r>
    </w:p>
    <w:p>
      <w:pPr>
        <w:pStyle w:val="Heading2"/>
        <w:keepNext/>
      </w:pPr>
      <w:r>
        <w:t>1.4 Source files versus generated local files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trPr>
        <w:tc>
          <w:tcPr>
            <w:tcW w:type="dxa" w:w="180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Category</w:t>
            </w:r>
          </w:p>
        </w:tc>
        <w:tc>
          <w:tcPr>
            <w:tcW w:type="dxa" w:w="756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Meaning</w:t>
            </w:r>
          </w:p>
        </w:tc>
      </w:tr>
      <w:tr>
        <w:tc>
          <w:tcPr>
            <w:tcW w:type="dxa" w:w="1800"/>
          </w:tcPr>
          <w:p>
            <w:pPr>
              <w:spacing w:before="0" w:after="0" w:line="264" w:lineRule="auto"/>
            </w:pPr>
            <w:r>
              <w:rPr>
                <w:rFonts w:ascii="Calibri" w:hAnsi="Calibri"/>
                <w:b/>
                <w:i w:val="0"/>
                <w:color w:val="174A7E"/>
                <w:sz w:val="19"/>
              </w:rPr>
              <w:t>Source</w:t>
            </w:r>
          </w:p>
        </w:tc>
        <w:tc>
          <w:tcPr>
            <w:tcW w:type="dxa" w:w="7560"/>
          </w:tcPr>
          <w:p>
            <w:pPr>
              <w:spacing w:before="0" w:after="0" w:line="276" w:lineRule="auto"/>
            </w:pPr>
            <w:r>
              <w:rPr>
                <w:rFonts w:ascii="Calibri" w:hAnsi="Calibri"/>
                <w:b w:val="0"/>
                <w:i w:val="0"/>
                <w:color w:val="172033"/>
                <w:sz w:val="19"/>
              </w:rPr>
              <w:t>Files teammates write and review: src/, package.json, documentation and configuration examples. These normally belong in Git.</w:t>
            </w:r>
          </w:p>
        </w:tc>
      </w:tr>
      <w:tr>
        <w:tc>
          <w:tcPr>
            <w:tcW w:type="dxa" w:w="1800"/>
            <w:shd w:fill="F4F8FC"/>
          </w:tcPr>
          <w:p>
            <w:pPr>
              <w:spacing w:before="0" w:after="0" w:line="264" w:lineRule="auto"/>
            </w:pPr>
            <w:r>
              <w:rPr>
                <w:rFonts w:ascii="Calibri" w:hAnsi="Calibri"/>
                <w:b/>
                <w:i w:val="0"/>
                <w:color w:val="174A7E"/>
                <w:sz w:val="19"/>
              </w:rPr>
              <w:t>Generated</w:t>
            </w:r>
          </w:p>
        </w:tc>
        <w:tc>
          <w:tcPr>
            <w:tcW w:type="dxa" w:w="7560"/>
            <w:shd w:fill="F4F8FC"/>
          </w:tcPr>
          <w:p>
            <w:pPr>
              <w:spacing w:before="0" w:after="0" w:line="276" w:lineRule="auto"/>
            </w:pPr>
            <w:r>
              <w:rPr>
                <w:rFonts w:ascii="Calibri" w:hAnsi="Calibri"/>
                <w:b w:val="0"/>
                <w:i w:val="0"/>
                <w:color w:val="172033"/>
                <w:sz w:val="19"/>
              </w:rPr>
              <w:t>node_modules/, dist/, *.tsbuildinfo, SQLite databases and logs. Tools recreate these; Git ignores them.</w:t>
            </w:r>
          </w:p>
        </w:tc>
      </w:tr>
      <w:tr>
        <w:tc>
          <w:tcPr>
            <w:tcW w:type="dxa" w:w="1800"/>
          </w:tcPr>
          <w:p>
            <w:pPr>
              <w:spacing w:before="0" w:after="0" w:line="264" w:lineRule="auto"/>
            </w:pPr>
            <w:r>
              <w:rPr>
                <w:rFonts w:ascii="Calibri" w:hAnsi="Calibri"/>
                <w:b/>
                <w:i w:val="0"/>
                <w:color w:val="174A7E"/>
                <w:sz w:val="19"/>
              </w:rPr>
              <w:t>Local/private</w:t>
            </w:r>
          </w:p>
        </w:tc>
        <w:tc>
          <w:tcPr>
            <w:tcW w:type="dxa" w:w="7560"/>
          </w:tcPr>
          <w:p>
            <w:pPr>
              <w:spacing w:before="0" w:after="0" w:line="276" w:lineRule="auto"/>
            </w:pPr>
            <w:r>
              <w:rPr>
                <w:rFonts w:ascii="Calibri" w:hAnsi="Calibri"/>
                <w:b w:val="0"/>
                <w:i w:val="0"/>
                <w:color w:val="172033"/>
                <w:sz w:val="19"/>
              </w:rPr>
              <w:t>.env and captured INSV files. These stay on the developer’s computer and must never be committed.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D8"/>
          </w:tcPr>
          <w:p>
            <w:pPr>
              <w:spacing w:before="0" w:after="0" w:line="276" w:lineRule="auto"/>
            </w:pPr>
            <w:r>
              <w:rPr>
                <w:rFonts w:ascii="Calibri" w:hAnsi="Calibri"/>
                <w:b/>
                <w:i w:val="0"/>
                <w:color w:val="D58B00"/>
                <w:sz w:val="21"/>
              </w:rPr>
              <w:t xml:space="preserve">About dist: </w:t>
            </w:r>
            <w:r>
              <w:rPr>
                <w:rFonts w:ascii="Calibri" w:hAnsi="Calibri"/>
                <w:b w:val="0"/>
                <w:i w:val="0"/>
                <w:color w:val="172033"/>
                <w:sz w:val="21"/>
              </w:rPr>
              <w:t>A dist folder is normally a generated production build. The old packages/shared/dist found locally is a TypeScript-era leftover, is not tracked by GitHub, and is not used by the current JavaScript package.</w:t>
            </w:r>
          </w:p>
        </w:tc>
      </w:tr>
    </w:tbl>
    <w:p>
      <w:pPr>
        <w:spacing w:after="20"/>
      </w:pPr>
    </w:p>
    <w:p>
      <w:pPr>
        <w:pStyle w:val="Heading1"/>
        <w:keepNext/>
      </w:pPr>
      <w:r>
        <w:t>Section 2 — Runnable applications in apps/</w:t>
      </w:r>
    </w:p>
    <w:p>
      <w:pPr>
        <w:spacing w:before="0" w:after="120" w:line="300" w:lineRule="auto"/>
      </w:pPr>
      <w:r>
        <w:rPr>
          <w:rFonts w:ascii="Calibri" w:hAnsi="Calibri"/>
          <w:b w:val="0"/>
          <w:i w:val="0"/>
          <w:color w:val="172033"/>
          <w:sz w:val="21"/>
        </w:rPr>
        <w:t>apps/api and apps/web are separate programs that cooperate. The browser runs the React application. The computer runs the Node.js API service. The browser never opens SQLite itself.</w:t>
      </w:r>
    </w:p>
    <w:p>
      <w:r>
        <w:drawing>
          <wp:inline xmlns:a="http://schemas.openxmlformats.org/drawingml/2006/main" xmlns:pic="http://schemas.openxmlformats.org/drawingml/2006/picture">
            <wp:extent cx="5943600" cy="1849120"/>
            <wp:docPr id="2" name="Picture 2" descr="Data request flow from a React page through the web service, Express route and repository to SQLite." title="Data request flow from a React page through the web service, Express route and repository to SQLite."/>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5943600" cy="1849120"/>
                    </a:xfrm>
                    <a:prstGeom prst="rect"/>
                  </pic:spPr>
                </pic:pic>
              </a:graphicData>
            </a:graphic>
          </wp:inline>
        </w:drawing>
      </w:r>
    </w:p>
    <w:p>
      <w:pPr>
        <w:jc w:val="center"/>
      </w:pPr>
      <w:r>
        <w:rPr>
          <w:rFonts w:ascii="Calibri" w:hAnsi="Calibri"/>
          <w:b w:val="0"/>
          <w:i/>
          <w:color w:val="5B6B7C"/>
          <w:sz w:val="17"/>
        </w:rPr>
        <w:t>Figure 2. The standard path for dashboard, upload-history and upload-record data.</w:t>
      </w:r>
    </w:p>
    <w:p>
      <w:pPr>
        <w:pStyle w:val="Heading2"/>
        <w:keepNext/>
      </w:pPr>
      <w:r>
        <w:t>2.1 The API application: apps/api</w:t>
      </w:r>
    </w:p>
    <w:p>
      <w:pPr>
        <w:spacing w:before="0" w:after="120" w:line="300" w:lineRule="auto"/>
      </w:pPr>
      <w:r>
        <w:rPr>
          <w:rFonts w:ascii="Calibri" w:hAnsi="Calibri"/>
          <w:b w:val="0"/>
          <w:i w:val="0"/>
          <w:color w:val="172033"/>
          <w:sz w:val="21"/>
        </w:rPr>
        <w:t>The API is a local Node.js and Express service. It protects backend configuration, validates browser requests and provides controlled access to SQLite. Future OpenSpace Private API calls will also live here, never in React.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72033"/>
          </w:tcPr>
          <w:p>
            <w:pPr>
              <w:spacing w:after="0" w:line="252" w:lineRule="auto"/>
            </w:pPr>
            <w:r>
              <w:rPr>
                <w:rFonts w:ascii="Courier New" w:hAnsi="Courier New"/>
                <w:b w:val="0"/>
                <w:i w:val="0"/>
                <w:color w:val="FFFFFF"/>
                <w:sz w:val="18"/>
              </w:rPr>
              <w:t>apps/api/</w:t>
            </w:r>
            <w:r>
              <w:br/>
            </w:r>
            <w:r>
              <w:rPr>
                <w:rFonts w:ascii="Courier New" w:hAnsi="Courier New"/>
                <w:b w:val="0"/>
                <w:i w:val="0"/>
                <w:color w:val="FFFFFF"/>
                <w:sz w:val="18"/>
              </w:rPr>
              <w:t>├── data/</w:t>
            </w:r>
            <w:r>
              <w:br/>
            </w:r>
            <w:r>
              <w:rPr>
                <w:rFonts w:ascii="Courier New" w:hAnsi="Courier New"/>
                <w:b w:val="0"/>
                <w:i w:val="0"/>
                <w:color w:val="FFFFFF"/>
                <w:sz w:val="18"/>
              </w:rPr>
              <w:t>│   ├── database/         local SQLite file (generated)</w:t>
            </w:r>
            <w:r>
              <w:br/>
            </w:r>
            <w:r>
              <w:rPr>
                <w:rFonts w:ascii="Courier New" w:hAnsi="Courier New"/>
                <w:b w:val="0"/>
                <w:i w:val="0"/>
                <w:color w:val="FFFFFF"/>
                <w:sz w:val="18"/>
              </w:rPr>
              <w:t>│   ├── diagnostics/      future safe diagnostic output</w:t>
            </w:r>
            <w:r>
              <w:br/>
            </w:r>
            <w:r>
              <w:rPr>
                <w:rFonts w:ascii="Courier New" w:hAnsi="Courier New"/>
                <w:b w:val="0"/>
                <w:i w:val="0"/>
                <w:color w:val="FFFFFF"/>
                <w:sz w:val="18"/>
              </w:rPr>
              <w:t>│   └── uploads/          temporary local upload workspace</w:t>
            </w:r>
            <w:r>
              <w:br/>
            </w:r>
            <w:r>
              <w:rPr>
                <w:rFonts w:ascii="Courier New" w:hAnsi="Courier New"/>
                <w:b w:val="0"/>
                <w:i w:val="0"/>
                <w:color w:val="FFFFFF"/>
                <w:sz w:val="18"/>
              </w:rPr>
              <w:t>├── src/                  backend source code</w:t>
            </w:r>
            <w:r>
              <w:br/>
            </w:r>
            <w:r>
              <w:rPr>
                <w:rFonts w:ascii="Courier New" w:hAnsi="Courier New"/>
                <w:b w:val="0"/>
                <w:i w:val="0"/>
                <w:color w:val="FFFFFF"/>
                <w:sz w:val="18"/>
              </w:rPr>
              <w:t>├── .env                  local private configuration (not in Git)</w:t>
            </w:r>
            <w:r>
              <w:br/>
            </w:r>
            <w:r>
              <w:rPr>
                <w:rFonts w:ascii="Courier New" w:hAnsi="Courier New"/>
                <w:b w:val="0"/>
                <w:i w:val="0"/>
                <w:color w:val="FFFFFF"/>
                <w:sz w:val="18"/>
              </w:rPr>
              <w:t>├── .env.example          safe setup template (in Git)</w:t>
            </w:r>
            <w:r>
              <w:br/>
            </w:r>
            <w:r>
              <w:rPr>
                <w:rFonts w:ascii="Courier New" w:hAnsi="Courier New"/>
                <w:b w:val="0"/>
                <w:i w:val="0"/>
                <w:color w:val="FFFFFF"/>
                <w:sz w:val="18"/>
              </w:rPr>
              <w:t>├── node_modules/         installed dependencies (generated)</w:t>
            </w:r>
            <w:r>
              <w:br/>
            </w:r>
            <w:r>
              <w:rPr>
                <w:rFonts w:ascii="Courier New" w:hAnsi="Courier New"/>
                <w:b w:val="0"/>
                <w:i w:val="0"/>
                <w:color w:val="FFFFFF"/>
                <w:sz w:val="18"/>
              </w:rPr>
              <w:t>└── package.json          API dependencies and commands</w:t>
            </w:r>
          </w:p>
        </w:tc>
      </w:tr>
    </w:tbl>
    <w:p>
      <w:pPr>
        <w:spacing w:after="20"/>
      </w:pPr>
    </w:p>
    <w:p>
      <w:pPr>
        <w:pStyle w:val="Heading3"/>
        <w:keepNext/>
      </w:pPr>
      <w:r>
        <w:t>API top-level items</w:t>
      </w:r>
    </w:p>
    <w:tbl>
      <w:tblPr>
        <w:tblStyle w:val="TableGrid"/>
        <w:tblW w:type="dxa" w:w="9360"/>
        <w:jc w:val="left"/>
        <w:tblLayout w:type="fixed"/>
        <w:tblLook w:firstColumn="1" w:firstRow="1" w:lastColumn="0" w:lastRow="0" w:noHBand="0" w:noVBand="1" w:val="04A0"/>
        <w:tblInd w:w="120" w:type="dxa"/>
      </w:tblPr>
      <w:tblGrid>
        <w:gridCol w:w="2520"/>
        <w:gridCol w:w="6840"/>
      </w:tblGrid>
      <w:tr>
        <w:trPr>
          <w:cantSplit/>
          <w:tblHeader/>
        </w:trPr>
        <w:tc>
          <w:tcPr>
            <w:tcW w:type="dxa" w:w="252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Item</w:t>
            </w:r>
          </w:p>
        </w:tc>
        <w:tc>
          <w:tcPr>
            <w:tcW w:type="dxa" w:w="684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Purpose / how it connects</w:t>
            </w:r>
          </w:p>
        </w:tc>
      </w:tr>
      <w:tr>
        <w:tc>
          <w:tcPr>
            <w:tcW w:type="dxa" w:w="2520"/>
          </w:tcPr>
          <w:p>
            <w:pPr>
              <w:spacing w:before="0" w:after="0" w:line="264" w:lineRule="auto"/>
            </w:pPr>
            <w:r>
              <w:rPr>
                <w:rFonts w:ascii="Calibri" w:hAnsi="Calibri"/>
                <w:b/>
                <w:i w:val="0"/>
                <w:color w:val="174A7E"/>
                <w:sz w:val="19"/>
              </w:rPr>
              <w:t>data/database</w:t>
            </w:r>
          </w:p>
        </w:tc>
        <w:tc>
          <w:tcPr>
            <w:tcW w:type="dxa" w:w="6840"/>
          </w:tcPr>
          <w:p>
            <w:pPr>
              <w:spacing w:before="0" w:after="0" w:line="276" w:lineRule="auto"/>
            </w:pPr>
            <w:r>
              <w:rPr>
                <w:rFonts w:ascii="Calibri" w:hAnsi="Calibri"/>
                <w:b w:val="0"/>
                <w:i w:val="0"/>
                <w:color w:val="172033"/>
                <w:sz w:val="19"/>
              </w:rPr>
              <w:t>Holds openspace.sqlite when the local server runs. The code creates the folder and database automatically.</w:t>
            </w:r>
          </w:p>
        </w:tc>
      </w:tr>
      <w:tr>
        <w:tc>
          <w:tcPr>
            <w:tcW w:type="dxa" w:w="2520"/>
            <w:shd w:fill="F4F8FC"/>
          </w:tcPr>
          <w:p>
            <w:pPr>
              <w:spacing w:before="0" w:after="0" w:line="264" w:lineRule="auto"/>
            </w:pPr>
            <w:r>
              <w:rPr>
                <w:rFonts w:ascii="Calibri" w:hAnsi="Calibri"/>
                <w:b/>
                <w:i w:val="0"/>
                <w:color w:val="174A7E"/>
                <w:sz w:val="19"/>
              </w:rPr>
              <w:t>data/diagnostics</w:t>
            </w:r>
          </w:p>
        </w:tc>
        <w:tc>
          <w:tcPr>
            <w:tcW w:type="dxa" w:w="6840"/>
            <w:shd w:fill="F4F8FC"/>
          </w:tcPr>
          <w:p>
            <w:pPr>
              <w:spacing w:before="0" w:after="0" w:line="276" w:lineRule="auto"/>
            </w:pPr>
            <w:r>
              <w:rPr>
                <w:rFonts w:ascii="Calibri" w:hAnsi="Calibri"/>
                <w:b w:val="0"/>
                <w:i w:val="0"/>
                <w:color w:val="172033"/>
                <w:sz w:val="19"/>
              </w:rPr>
              <w:t>Reserved for local troubleshooting output. Real secrets should never be written here.</w:t>
            </w:r>
          </w:p>
        </w:tc>
      </w:tr>
      <w:tr>
        <w:tc>
          <w:tcPr>
            <w:tcW w:type="dxa" w:w="2520"/>
          </w:tcPr>
          <w:p>
            <w:pPr>
              <w:spacing w:before="0" w:after="0" w:line="264" w:lineRule="auto"/>
            </w:pPr>
            <w:r>
              <w:rPr>
                <w:rFonts w:ascii="Calibri" w:hAnsi="Calibri"/>
                <w:b/>
                <w:i w:val="0"/>
                <w:color w:val="174A7E"/>
                <w:sz w:val="19"/>
              </w:rPr>
              <w:t>data/uploads</w:t>
            </w:r>
          </w:p>
        </w:tc>
        <w:tc>
          <w:tcPr>
            <w:tcW w:type="dxa" w:w="6840"/>
          </w:tcPr>
          <w:p>
            <w:pPr>
              <w:spacing w:before="0" w:after="0" w:line="276" w:lineRule="auto"/>
            </w:pPr>
            <w:r>
              <w:rPr>
                <w:rFonts w:ascii="Calibri" w:hAnsi="Calibri"/>
                <w:b w:val="0"/>
                <w:i w:val="0"/>
                <w:color w:val="172033"/>
                <w:sz w:val="19"/>
              </w:rPr>
              <w:t>Reserved for temporary capture-upload files. Large INSV files are ignored by Git.</w:t>
            </w:r>
          </w:p>
        </w:tc>
      </w:tr>
      <w:tr>
        <w:tc>
          <w:tcPr>
            <w:tcW w:type="dxa" w:w="2520"/>
            <w:shd w:fill="F4F8FC"/>
          </w:tcPr>
          <w:p>
            <w:pPr>
              <w:spacing w:before="0" w:after="0" w:line="264" w:lineRule="auto"/>
            </w:pPr>
            <w:r>
              <w:rPr>
                <w:rFonts w:ascii="Calibri" w:hAnsi="Calibri"/>
                <w:b/>
                <w:i w:val="0"/>
                <w:color w:val="174A7E"/>
                <w:sz w:val="19"/>
              </w:rPr>
              <w:t>.env</w:t>
            </w:r>
          </w:p>
        </w:tc>
        <w:tc>
          <w:tcPr>
            <w:tcW w:type="dxa" w:w="6840"/>
            <w:shd w:fill="F4F8FC"/>
          </w:tcPr>
          <w:p>
            <w:pPr>
              <w:spacing w:before="0" w:after="0" w:line="276" w:lineRule="auto"/>
            </w:pPr>
            <w:r>
              <w:rPr>
                <w:rFonts w:ascii="Calibri" w:hAnsi="Calibri"/>
                <w:b w:val="0"/>
                <w:i w:val="0"/>
                <w:color w:val="172033"/>
                <w:sz w:val="19"/>
              </w:rPr>
              <w:t>A developer’s local values: ports, database path, mock/live mode and—only for authorised backend work—credentials. It is ignored by Git.</w:t>
            </w:r>
          </w:p>
        </w:tc>
      </w:tr>
      <w:tr>
        <w:tc>
          <w:tcPr>
            <w:tcW w:type="dxa" w:w="2520"/>
          </w:tcPr>
          <w:p>
            <w:pPr>
              <w:spacing w:before="0" w:after="0" w:line="264" w:lineRule="auto"/>
            </w:pPr>
            <w:r>
              <w:rPr>
                <w:rFonts w:ascii="Calibri" w:hAnsi="Calibri"/>
                <w:b/>
                <w:i w:val="0"/>
                <w:color w:val="174A7E"/>
                <w:sz w:val="19"/>
              </w:rPr>
              <w:t>.env.example</w:t>
            </w:r>
          </w:p>
        </w:tc>
        <w:tc>
          <w:tcPr>
            <w:tcW w:type="dxa" w:w="6840"/>
          </w:tcPr>
          <w:p>
            <w:pPr>
              <w:spacing w:before="0" w:after="0" w:line="276" w:lineRule="auto"/>
            </w:pPr>
            <w:r>
              <w:rPr>
                <w:rFonts w:ascii="Calibri" w:hAnsi="Calibri"/>
                <w:b w:val="0"/>
                <w:i w:val="0"/>
                <w:color w:val="172033"/>
                <w:sz w:val="19"/>
              </w:rPr>
              <w:t>A safe template showing required variable names. Teammates copy it to .env, but the template contains no secret values.</w:t>
            </w:r>
          </w:p>
        </w:tc>
      </w:tr>
      <w:tr>
        <w:tc>
          <w:tcPr>
            <w:tcW w:type="dxa" w:w="2520"/>
            <w:shd w:fill="F4F8FC"/>
          </w:tcPr>
          <w:p>
            <w:pPr>
              <w:spacing w:before="0" w:after="0" w:line="264" w:lineRule="auto"/>
            </w:pPr>
            <w:r>
              <w:rPr>
                <w:rFonts w:ascii="Calibri" w:hAnsi="Calibri"/>
                <w:b/>
                <w:i w:val="0"/>
                <w:color w:val="174A7E"/>
                <w:sz w:val="19"/>
              </w:rPr>
              <w:t>package.json</w:t>
            </w:r>
          </w:p>
        </w:tc>
        <w:tc>
          <w:tcPr>
            <w:tcW w:type="dxa" w:w="6840"/>
            <w:shd w:fill="F4F8FC"/>
          </w:tcPr>
          <w:p>
            <w:pPr>
              <w:spacing w:before="0" w:after="0" w:line="276" w:lineRule="auto"/>
            </w:pPr>
            <w:r>
              <w:rPr>
                <w:rFonts w:ascii="Calibri" w:hAnsi="Calibri"/>
                <w:b w:val="0"/>
                <w:i w:val="0"/>
                <w:color w:val="172033"/>
                <w:sz w:val="19"/>
              </w:rPr>
              <w:t>Defines Express, SQLite, validation, upload handling, linting and test dependencies, plus dev/build/start/test commands for this workspace.</w:t>
            </w:r>
          </w:p>
        </w:tc>
      </w:tr>
      <w:tr>
        <w:tc>
          <w:tcPr>
            <w:tcW w:type="dxa" w:w="2520"/>
          </w:tcPr>
          <w:p>
            <w:pPr>
              <w:spacing w:before="0" w:after="0" w:line="264" w:lineRule="auto"/>
            </w:pPr>
            <w:r>
              <w:rPr>
                <w:rFonts w:ascii="Calibri" w:hAnsi="Calibri"/>
                <w:b/>
                <w:i w:val="0"/>
                <w:color w:val="174A7E"/>
                <w:sz w:val="19"/>
              </w:rPr>
              <w:t>node_modules</w:t>
            </w:r>
          </w:p>
        </w:tc>
        <w:tc>
          <w:tcPr>
            <w:tcW w:type="dxa" w:w="6840"/>
          </w:tcPr>
          <w:p>
            <w:pPr>
              <w:spacing w:before="0" w:after="0" w:line="276" w:lineRule="auto"/>
            </w:pPr>
            <w:r>
              <w:rPr>
                <w:rFonts w:ascii="Calibri" w:hAnsi="Calibri"/>
                <w:b w:val="0"/>
                <w:i w:val="0"/>
                <w:color w:val="172033"/>
                <w:sz w:val="19"/>
              </w:rPr>
              <w:t>Installed third-party package code. Never edit or commit it.</w:t>
            </w:r>
          </w:p>
        </w:tc>
      </w:tr>
    </w:tbl>
    <w:p>
      <w:pPr>
        <w:spacing w:after="20"/>
      </w:pPr>
    </w:p>
    <w:p>
      <w:pPr>
        <w:pStyle w:val="Heading2"/>
        <w:keepNext/>
      </w:pPr>
      <w:r>
        <w:t>2.2 Inside apps/api/src</w:t>
      </w:r>
    </w:p>
    <w:tbl>
      <w:tblPr>
        <w:tblStyle w:val="TableGrid"/>
        <w:tblW w:type="dxa" w:w="9360"/>
        <w:jc w:val="left"/>
        <w:tblLayout w:type="fixed"/>
        <w:tblLook w:firstColumn="1" w:firstRow="1" w:lastColumn="0" w:lastRow="0" w:noHBand="0" w:noVBand="1" w:val="04A0"/>
        <w:tblInd w:w="120" w:type="dxa"/>
      </w:tblPr>
      <w:tblGrid>
        <w:gridCol w:w="2520"/>
        <w:gridCol w:w="6840"/>
      </w:tblGrid>
      <w:tr>
        <w:trPr>
          <w:cantSplit/>
          <w:tblHeader/>
        </w:trPr>
        <w:tc>
          <w:tcPr>
            <w:tcW w:type="dxa" w:w="252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Item</w:t>
            </w:r>
          </w:p>
        </w:tc>
        <w:tc>
          <w:tcPr>
            <w:tcW w:type="dxa" w:w="684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Purpose / how it connects</w:t>
            </w:r>
          </w:p>
        </w:tc>
      </w:tr>
      <w:tr>
        <w:tc>
          <w:tcPr>
            <w:tcW w:type="dxa" w:w="2520"/>
          </w:tcPr>
          <w:p>
            <w:pPr>
              <w:spacing w:before="0" w:after="0" w:line="264" w:lineRule="auto"/>
            </w:pPr>
            <w:r>
              <w:rPr>
                <w:rFonts w:ascii="Calibri" w:hAnsi="Calibri"/>
                <w:b/>
                <w:i w:val="0"/>
                <w:color w:val="174A7E"/>
                <w:sz w:val="19"/>
              </w:rPr>
              <w:t>config/</w:t>
            </w:r>
          </w:p>
        </w:tc>
        <w:tc>
          <w:tcPr>
            <w:tcW w:type="dxa" w:w="6840"/>
          </w:tcPr>
          <w:p>
            <w:pPr>
              <w:spacing w:before="0" w:after="0" w:line="276" w:lineRule="auto"/>
            </w:pPr>
            <w:r>
              <w:rPr>
                <w:rFonts w:ascii="Calibri" w:hAnsi="Calibri"/>
                <w:b w:val="0"/>
                <w:i w:val="0"/>
                <w:color w:val="172033"/>
                <w:sz w:val="19"/>
              </w:rPr>
              <w:t>environment.js reads and validates environment values. environment.test.js verifies safe mock defaults and rejects incomplete live configuration.</w:t>
            </w:r>
          </w:p>
        </w:tc>
      </w:tr>
      <w:tr>
        <w:tc>
          <w:tcPr>
            <w:tcW w:type="dxa" w:w="2520"/>
            <w:shd w:fill="F4F8FC"/>
          </w:tcPr>
          <w:p>
            <w:pPr>
              <w:spacing w:before="0" w:after="0" w:line="264" w:lineRule="auto"/>
            </w:pPr>
            <w:r>
              <w:rPr>
                <w:rFonts w:ascii="Calibri" w:hAnsi="Calibri"/>
                <w:b/>
                <w:i w:val="0"/>
                <w:color w:val="174A7E"/>
                <w:sz w:val="19"/>
              </w:rPr>
              <w:t>database/</w:t>
            </w:r>
          </w:p>
        </w:tc>
        <w:tc>
          <w:tcPr>
            <w:tcW w:type="dxa" w:w="6840"/>
            <w:shd w:fill="F4F8FC"/>
          </w:tcPr>
          <w:p>
            <w:pPr>
              <w:spacing w:before="0" w:after="0" w:line="276" w:lineRule="auto"/>
            </w:pPr>
            <w:r>
              <w:rPr>
                <w:rFonts w:ascii="Calibri" w:hAnsi="Calibri"/>
                <w:b w:val="0"/>
                <w:i w:val="0"/>
                <w:color w:val="172033"/>
                <w:sz w:val="19"/>
              </w:rPr>
              <w:t>connection.js opens SQLite and applies the schema. schema.js defines projects, sheets, uploads and indexes. seed.js optionally adds demonstration upload records.</w:t>
            </w:r>
          </w:p>
        </w:tc>
      </w:tr>
      <w:tr>
        <w:tc>
          <w:tcPr>
            <w:tcW w:type="dxa" w:w="2520"/>
          </w:tcPr>
          <w:p>
            <w:pPr>
              <w:spacing w:before="0" w:after="0" w:line="264" w:lineRule="auto"/>
            </w:pPr>
            <w:r>
              <w:rPr>
                <w:rFonts w:ascii="Calibri" w:hAnsi="Calibri"/>
                <w:b/>
                <w:i w:val="0"/>
                <w:color w:val="174A7E"/>
                <w:sz w:val="19"/>
              </w:rPr>
              <w:t>repositories/</w:t>
            </w:r>
          </w:p>
        </w:tc>
        <w:tc>
          <w:tcPr>
            <w:tcW w:type="dxa" w:w="6840"/>
          </w:tcPr>
          <w:p>
            <w:pPr>
              <w:spacing w:before="0" w:after="0" w:line="276" w:lineRule="auto"/>
            </w:pPr>
            <w:r>
              <w:rPr>
                <w:rFonts w:ascii="Calibri" w:hAnsi="Calibri"/>
                <w:b w:val="0"/>
                <w:i w:val="0"/>
                <w:color w:val="172033"/>
                <w:sz w:val="19"/>
              </w:rPr>
              <w:t>The only layer that should contain normal SQLite queries. uploadRepository provides create, list, progress, complete, fail, retry and dashboard-summary methods.</w:t>
            </w:r>
          </w:p>
        </w:tc>
      </w:tr>
      <w:tr>
        <w:tc>
          <w:tcPr>
            <w:tcW w:type="dxa" w:w="2520"/>
            <w:shd w:fill="F4F8FC"/>
          </w:tcPr>
          <w:p>
            <w:pPr>
              <w:spacing w:before="0" w:after="0" w:line="264" w:lineRule="auto"/>
            </w:pPr>
            <w:r>
              <w:rPr>
                <w:rFonts w:ascii="Calibri" w:hAnsi="Calibri"/>
                <w:b/>
                <w:i w:val="0"/>
                <w:color w:val="174A7E"/>
                <w:sz w:val="19"/>
              </w:rPr>
              <w:t>routes/</w:t>
            </w:r>
          </w:p>
        </w:tc>
        <w:tc>
          <w:tcPr>
            <w:tcW w:type="dxa" w:w="6840"/>
            <w:shd w:fill="F4F8FC"/>
          </w:tcPr>
          <w:p>
            <w:pPr>
              <w:spacing w:before="0" w:after="0" w:line="276" w:lineRule="auto"/>
            </w:pPr>
            <w:r>
              <w:rPr>
                <w:rFonts w:ascii="Calibri" w:hAnsi="Calibri"/>
                <w:b w:val="0"/>
                <w:i w:val="0"/>
                <w:color w:val="172033"/>
                <w:sz w:val="19"/>
              </w:rPr>
              <w:t>Express endpoints used by the frontend services. Routes validate request data, call repository methods and return JSON responses.</w:t>
            </w:r>
          </w:p>
        </w:tc>
      </w:tr>
      <w:tr>
        <w:tc>
          <w:tcPr>
            <w:tcW w:type="dxa" w:w="2520"/>
          </w:tcPr>
          <w:p>
            <w:pPr>
              <w:spacing w:before="0" w:after="0" w:line="264" w:lineRule="auto"/>
            </w:pPr>
            <w:r>
              <w:rPr>
                <w:rFonts w:ascii="Calibri" w:hAnsi="Calibri"/>
                <w:b/>
                <w:i w:val="0"/>
                <w:color w:val="174A7E"/>
                <w:sz w:val="19"/>
              </w:rPr>
              <w:t>openspace/</w:t>
            </w:r>
          </w:p>
        </w:tc>
        <w:tc>
          <w:tcPr>
            <w:tcW w:type="dxa" w:w="6840"/>
          </w:tcPr>
          <w:p>
            <w:pPr>
              <w:spacing w:before="0" w:after="0" w:line="276" w:lineRule="auto"/>
            </w:pPr>
            <w:r>
              <w:rPr>
                <w:rFonts w:ascii="Calibri" w:hAnsi="Calibri"/>
                <w:b w:val="0"/>
                <w:i w:val="0"/>
                <w:color w:val="172033"/>
                <w:sz w:val="19"/>
              </w:rPr>
              <w:t>Reserved for the future authenticated OpenSpace adapter and the five-step private upload workflow.</w:t>
            </w:r>
          </w:p>
        </w:tc>
      </w:tr>
      <w:tr>
        <w:tc>
          <w:tcPr>
            <w:tcW w:type="dxa" w:w="2520"/>
            <w:shd w:fill="F4F8FC"/>
          </w:tcPr>
          <w:p>
            <w:pPr>
              <w:spacing w:before="0" w:after="0" w:line="264" w:lineRule="auto"/>
            </w:pPr>
            <w:r>
              <w:rPr>
                <w:rFonts w:ascii="Calibri" w:hAnsi="Calibri"/>
                <w:b/>
                <w:i w:val="0"/>
                <w:color w:val="174A7E"/>
                <w:sz w:val="19"/>
              </w:rPr>
              <w:t>services/</w:t>
            </w:r>
          </w:p>
        </w:tc>
        <w:tc>
          <w:tcPr>
            <w:tcW w:type="dxa" w:w="6840"/>
            <w:shd w:fill="F4F8FC"/>
          </w:tcPr>
          <w:p>
            <w:pPr>
              <w:spacing w:before="0" w:after="0" w:line="276" w:lineRule="auto"/>
            </w:pPr>
            <w:r>
              <w:rPr>
                <w:rFonts w:ascii="Calibri" w:hAnsi="Calibri"/>
                <w:b w:val="0"/>
                <w:i w:val="0"/>
                <w:color w:val="172033"/>
                <w:sz w:val="19"/>
              </w:rPr>
              <w:t>Reserved for backend business workflows that coordinate multiple repositories or external services.</w:t>
            </w:r>
          </w:p>
        </w:tc>
      </w:tr>
      <w:tr>
        <w:tc>
          <w:tcPr>
            <w:tcW w:type="dxa" w:w="2520"/>
          </w:tcPr>
          <w:p>
            <w:pPr>
              <w:spacing w:before="0" w:after="0" w:line="264" w:lineRule="auto"/>
            </w:pPr>
            <w:r>
              <w:rPr>
                <w:rFonts w:ascii="Calibri" w:hAnsi="Calibri"/>
                <w:b/>
                <w:i w:val="0"/>
                <w:color w:val="174A7E"/>
                <w:sz w:val="19"/>
              </w:rPr>
              <w:t>controllers/</w:t>
            </w:r>
          </w:p>
        </w:tc>
        <w:tc>
          <w:tcPr>
            <w:tcW w:type="dxa" w:w="6840"/>
          </w:tcPr>
          <w:p>
            <w:pPr>
              <w:spacing w:before="0" w:after="0" w:line="276" w:lineRule="auto"/>
            </w:pPr>
            <w:r>
              <w:rPr>
                <w:rFonts w:ascii="Calibri" w:hAnsi="Calibri"/>
                <w:b w:val="0"/>
                <w:i w:val="0"/>
                <w:color w:val="172033"/>
                <w:sz w:val="19"/>
              </w:rPr>
              <w:t>Currently empty. It can later hold request-handling logic if routes become too large.</w:t>
            </w:r>
          </w:p>
        </w:tc>
      </w:tr>
      <w:tr>
        <w:tc>
          <w:tcPr>
            <w:tcW w:type="dxa" w:w="2520"/>
            <w:shd w:fill="F4F8FC"/>
          </w:tcPr>
          <w:p>
            <w:pPr>
              <w:spacing w:before="0" w:after="0" w:line="264" w:lineRule="auto"/>
            </w:pPr>
            <w:r>
              <w:rPr>
                <w:rFonts w:ascii="Calibri" w:hAnsi="Calibri"/>
                <w:b/>
                <w:i w:val="0"/>
                <w:color w:val="174A7E"/>
                <w:sz w:val="19"/>
              </w:rPr>
              <w:t>middleware/</w:t>
            </w:r>
          </w:p>
        </w:tc>
        <w:tc>
          <w:tcPr>
            <w:tcW w:type="dxa" w:w="6840"/>
            <w:shd w:fill="F4F8FC"/>
          </w:tcPr>
          <w:p>
            <w:pPr>
              <w:spacing w:before="0" w:after="0" w:line="276" w:lineRule="auto"/>
            </w:pPr>
            <w:r>
              <w:rPr>
                <w:rFonts w:ascii="Calibri" w:hAnsi="Calibri"/>
                <w:b w:val="0"/>
                <w:i w:val="0"/>
                <w:color w:val="172033"/>
                <w:sz w:val="19"/>
              </w:rPr>
              <w:t>Currently empty. It can later hold shared request checks, logging or authentication.</w:t>
            </w:r>
          </w:p>
        </w:tc>
      </w:tr>
      <w:tr>
        <w:tc>
          <w:tcPr>
            <w:tcW w:type="dxa" w:w="2520"/>
          </w:tcPr>
          <w:p>
            <w:pPr>
              <w:spacing w:before="0" w:after="0" w:line="264" w:lineRule="auto"/>
            </w:pPr>
            <w:r>
              <w:rPr>
                <w:rFonts w:ascii="Calibri" w:hAnsi="Calibri"/>
                <w:b/>
                <w:i w:val="0"/>
                <w:color w:val="174A7E"/>
                <w:sz w:val="19"/>
              </w:rPr>
              <w:t>types/</w:t>
            </w:r>
          </w:p>
        </w:tc>
        <w:tc>
          <w:tcPr>
            <w:tcW w:type="dxa" w:w="6840"/>
          </w:tcPr>
          <w:p>
            <w:pPr>
              <w:spacing w:before="0" w:after="0" w:line="276" w:lineRule="auto"/>
            </w:pPr>
            <w:r>
              <w:rPr>
                <w:rFonts w:ascii="Calibri" w:hAnsi="Calibri"/>
                <w:b w:val="0"/>
                <w:i w:val="0"/>
                <w:color w:val="172033"/>
                <w:sz w:val="19"/>
              </w:rPr>
              <w:t>Currently empty and not required by the JavaScript implementation. It is a reserved organisational area only.</w:t>
            </w:r>
          </w:p>
        </w:tc>
      </w:tr>
      <w:tr>
        <w:tc>
          <w:tcPr>
            <w:tcW w:type="dxa" w:w="2520"/>
            <w:shd w:fill="F4F8FC"/>
          </w:tcPr>
          <w:p>
            <w:pPr>
              <w:spacing w:before="0" w:after="0" w:line="264" w:lineRule="auto"/>
            </w:pPr>
            <w:r>
              <w:rPr>
                <w:rFonts w:ascii="Calibri" w:hAnsi="Calibri"/>
                <w:b/>
                <w:i w:val="0"/>
                <w:color w:val="174A7E"/>
                <w:sz w:val="19"/>
              </w:rPr>
              <w:t>app.js</w:t>
            </w:r>
          </w:p>
        </w:tc>
        <w:tc>
          <w:tcPr>
            <w:tcW w:type="dxa" w:w="6840"/>
            <w:shd w:fill="F4F8FC"/>
          </w:tcPr>
          <w:p>
            <w:pPr>
              <w:spacing w:before="0" w:after="0" w:line="276" w:lineRule="auto"/>
            </w:pPr>
            <w:r>
              <w:rPr>
                <w:rFonts w:ascii="Calibri" w:hAnsi="Calibri"/>
                <w:b w:val="0"/>
                <w:i w:val="0"/>
                <w:color w:val="172033"/>
                <w:sz w:val="19"/>
              </w:rPr>
              <w:t>Creates Express, connects repositories to routes, enables CORS/JSON handling and defines health/error responses. It does not open a network port.</w:t>
            </w:r>
          </w:p>
        </w:tc>
      </w:tr>
      <w:tr>
        <w:tc>
          <w:tcPr>
            <w:tcW w:type="dxa" w:w="2520"/>
          </w:tcPr>
          <w:p>
            <w:pPr>
              <w:spacing w:before="0" w:after="0" w:line="264" w:lineRule="auto"/>
            </w:pPr>
            <w:r>
              <w:rPr>
                <w:rFonts w:ascii="Calibri" w:hAnsi="Calibri"/>
                <w:b/>
                <w:i w:val="0"/>
                <w:color w:val="174A7E"/>
                <w:sz w:val="19"/>
              </w:rPr>
              <w:t>server.js</w:t>
            </w:r>
          </w:p>
        </w:tc>
        <w:tc>
          <w:tcPr>
            <w:tcW w:type="dxa" w:w="6840"/>
          </w:tcPr>
          <w:p>
            <w:pPr>
              <w:spacing w:before="0" w:after="0" w:line="276" w:lineRule="auto"/>
            </w:pPr>
            <w:r>
              <w:rPr>
                <w:rFonts w:ascii="Calibri" w:hAnsi="Calibri"/>
                <w:b w:val="0"/>
                <w:i w:val="0"/>
                <w:color w:val="172033"/>
                <w:sz w:val="19"/>
              </w:rPr>
              <w:t>The runtime entry point. It loads .env, opens SQLite, optionally seeds demo data, creates the Express app and listens on localhost:8787.</w:t>
            </w:r>
          </w:p>
        </w:tc>
      </w:tr>
    </w:tbl>
    <w:p>
      <w:pPr>
        <w:spacing w:after="20"/>
      </w:pPr>
    </w:p>
    <w:p>
      <w:r>
        <w:drawing>
          <wp:inline xmlns:a="http://schemas.openxmlformats.org/drawingml/2006/main" xmlns:pic="http://schemas.openxmlformats.org/drawingml/2006/picture">
            <wp:extent cx="5943600" cy="1849120"/>
            <wp:docPr id="3" name="Picture 3" descr="API startup flow from server configuration through SQLite, demo seeding and Express on port 8787." title="API startup flow from server configuration through SQLite, demo seeding and Express on port 8787."/>
            <wp:cNvGraphicFramePr>
              <a:graphicFrameLocks noChangeAspect="1"/>
            </wp:cNvGraphicFramePr>
            <a:graphic>
              <a:graphicData uri="http://schemas.openxmlformats.org/drawingml/2006/picture">
                <pic:pic>
                  <pic:nvPicPr>
                    <pic:cNvPr id="0" name="api_start.png"/>
                    <pic:cNvPicPr/>
                  </pic:nvPicPr>
                  <pic:blipFill>
                    <a:blip r:embed="rId13"/>
                    <a:stretch>
                      <a:fillRect/>
                    </a:stretch>
                  </pic:blipFill>
                  <pic:spPr>
                    <a:xfrm>
                      <a:off x="0" y="0"/>
                      <a:ext cx="5943600" cy="1849120"/>
                    </a:xfrm>
                    <a:prstGeom prst="rect"/>
                  </pic:spPr>
                </pic:pic>
              </a:graphicData>
            </a:graphic>
          </wp:inline>
        </w:drawing>
      </w:r>
    </w:p>
    <w:p>
      <w:pPr>
        <w:jc w:val="center"/>
      </w:pPr>
      <w:r>
        <w:rPr>
          <w:rFonts w:ascii="Calibri" w:hAnsi="Calibri"/>
          <w:b w:val="0"/>
          <w:i/>
          <w:color w:val="5B6B7C"/>
          <w:sz w:val="17"/>
        </w:rPr>
        <w:t>Figure 3. Backend startup sequence when npm run dev starts the API workspace.</w:t>
      </w:r>
    </w:p>
    <w:p>
      <w:pPr>
        <w:pStyle w:val="Heading2"/>
        <w:keepNext/>
      </w:pPr>
      <w:r>
        <w:t>2.3 API routes currently available</w:t>
      </w:r>
    </w:p>
    <w:tbl>
      <w:tblPr>
        <w:tblStyle w:val="TableGrid"/>
        <w:tblW w:type="dxa" w:w="9360"/>
        <w:jc w:val="left"/>
        <w:tblLayout w:type="fixed"/>
        <w:tblLook w:firstColumn="1" w:firstRow="1" w:lastColumn="0" w:lastRow="0" w:noHBand="0" w:noVBand="1" w:val="04A0"/>
        <w:tblInd w:w="120" w:type="dxa"/>
      </w:tblPr>
      <w:tblGrid>
        <w:gridCol w:w="3300"/>
        <w:gridCol w:w="6060"/>
      </w:tblGrid>
      <w:tr>
        <w:trPr>
          <w:cantSplit/>
          <w:tblHeader/>
        </w:trPr>
        <w:tc>
          <w:tcPr>
            <w:tcW w:type="dxa" w:w="330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Endpoint</w:t>
            </w:r>
          </w:p>
        </w:tc>
        <w:tc>
          <w:tcPr>
            <w:tcW w:type="dxa" w:w="606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Current purpose</w:t>
            </w:r>
          </w:p>
        </w:tc>
      </w:tr>
      <w:tr>
        <w:tc>
          <w:tcPr>
            <w:tcW w:type="dxa" w:w="3300"/>
          </w:tcPr>
          <w:p>
            <w:pPr>
              <w:spacing w:before="0" w:after="0" w:line="264" w:lineRule="auto"/>
            </w:pPr>
            <w:r>
              <w:rPr>
                <w:rFonts w:ascii="Calibri" w:hAnsi="Calibri"/>
                <w:b/>
                <w:i w:val="0"/>
                <w:color w:val="174A7E"/>
                <w:sz w:val="19"/>
              </w:rPr>
              <w:t>GET /api/health</w:t>
            </w:r>
          </w:p>
        </w:tc>
        <w:tc>
          <w:tcPr>
            <w:tcW w:type="dxa" w:w="6060"/>
          </w:tcPr>
          <w:p>
            <w:pPr>
              <w:spacing w:before="0" w:after="0" w:line="276" w:lineRule="auto"/>
            </w:pPr>
            <w:r>
              <w:rPr>
                <w:rFonts w:ascii="Calibri" w:hAnsi="Calibri"/>
                <w:b w:val="0"/>
                <w:i w:val="0"/>
                <w:color w:val="172033"/>
                <w:sz w:val="19"/>
              </w:rPr>
              <w:t>Confirms that the local API service is running.</w:t>
            </w:r>
          </w:p>
        </w:tc>
      </w:tr>
      <w:tr>
        <w:tc>
          <w:tcPr>
            <w:tcW w:type="dxa" w:w="3300"/>
            <w:shd w:fill="F4F8FC"/>
          </w:tcPr>
          <w:p>
            <w:pPr>
              <w:spacing w:before="0" w:after="0" w:line="264" w:lineRule="auto"/>
            </w:pPr>
            <w:r>
              <w:rPr>
                <w:rFonts w:ascii="Calibri" w:hAnsi="Calibri"/>
                <w:b/>
                <w:i w:val="0"/>
                <w:color w:val="174A7E"/>
                <w:sz w:val="19"/>
              </w:rPr>
              <w:t>GET /api/dashboard/summary</w:t>
            </w:r>
          </w:p>
        </w:tc>
        <w:tc>
          <w:tcPr>
            <w:tcW w:type="dxa" w:w="6060"/>
            <w:shd w:fill="F4F8FC"/>
          </w:tcPr>
          <w:p>
            <w:pPr>
              <w:spacing w:before="0" w:after="0" w:line="276" w:lineRule="auto"/>
            </w:pPr>
            <w:r>
              <w:rPr>
                <w:rFonts w:ascii="Calibri" w:hAnsi="Calibri"/>
                <w:b w:val="0"/>
                <w:i w:val="0"/>
                <w:color w:val="172033"/>
                <w:sz w:val="19"/>
              </w:rPr>
              <w:t>Returns total uploads, in-progress/completed/failed counts and recent uploads.</w:t>
            </w:r>
          </w:p>
        </w:tc>
      </w:tr>
      <w:tr>
        <w:tc>
          <w:tcPr>
            <w:tcW w:type="dxa" w:w="3300"/>
          </w:tcPr>
          <w:p>
            <w:pPr>
              <w:spacing w:before="0" w:after="0" w:line="264" w:lineRule="auto"/>
            </w:pPr>
            <w:r>
              <w:rPr>
                <w:rFonts w:ascii="Calibri" w:hAnsi="Calibri"/>
                <w:b/>
                <w:i w:val="0"/>
                <w:color w:val="174A7E"/>
                <w:sz w:val="19"/>
              </w:rPr>
              <w:t>GET /api/projects</w:t>
            </w:r>
          </w:p>
        </w:tc>
        <w:tc>
          <w:tcPr>
            <w:tcW w:type="dxa" w:w="6060"/>
          </w:tcPr>
          <w:p>
            <w:pPr>
              <w:spacing w:before="0" w:after="0" w:line="276" w:lineRule="auto"/>
            </w:pPr>
            <w:r>
              <w:rPr>
                <w:rFonts w:ascii="Calibri" w:hAnsi="Calibri"/>
                <w:b w:val="0"/>
                <w:i w:val="0"/>
                <w:color w:val="172033"/>
                <w:sz w:val="19"/>
              </w:rPr>
              <w:t>Returns locally stored project records. Future live project synchronisation is not implemented yet.</w:t>
            </w:r>
          </w:p>
        </w:tc>
      </w:tr>
      <w:tr>
        <w:tc>
          <w:tcPr>
            <w:tcW w:type="dxa" w:w="3300"/>
            <w:shd w:fill="F4F8FC"/>
          </w:tcPr>
          <w:p>
            <w:pPr>
              <w:spacing w:before="0" w:after="0" w:line="264" w:lineRule="auto"/>
            </w:pPr>
            <w:r>
              <w:rPr>
                <w:rFonts w:ascii="Calibri" w:hAnsi="Calibri"/>
                <w:b/>
                <w:i w:val="0"/>
                <w:color w:val="174A7E"/>
                <w:sz w:val="19"/>
              </w:rPr>
              <w:t>GET /api/uploads</w:t>
            </w:r>
          </w:p>
        </w:tc>
        <w:tc>
          <w:tcPr>
            <w:tcW w:type="dxa" w:w="6060"/>
            <w:shd w:fill="F4F8FC"/>
          </w:tcPr>
          <w:p>
            <w:pPr>
              <w:spacing w:before="0" w:after="0" w:line="276" w:lineRule="auto"/>
            </w:pPr>
            <w:r>
              <w:rPr>
                <w:rFonts w:ascii="Calibri" w:hAnsi="Calibri"/>
                <w:b w:val="0"/>
                <w:i w:val="0"/>
                <w:color w:val="172033"/>
                <w:sz w:val="19"/>
              </w:rPr>
              <w:t>Returns searchable, filterable and paginated upload history.</w:t>
            </w:r>
          </w:p>
        </w:tc>
      </w:tr>
      <w:tr>
        <w:tc>
          <w:tcPr>
            <w:tcW w:type="dxa" w:w="3300"/>
          </w:tcPr>
          <w:p>
            <w:pPr>
              <w:spacing w:before="0" w:after="0" w:line="264" w:lineRule="auto"/>
            </w:pPr>
            <w:r>
              <w:rPr>
                <w:rFonts w:ascii="Calibri" w:hAnsi="Calibri"/>
                <w:b/>
                <w:i w:val="0"/>
                <w:color w:val="174A7E"/>
                <w:sz w:val="19"/>
              </w:rPr>
              <w:t>POST /api/uploads</w:t>
            </w:r>
          </w:p>
        </w:tc>
        <w:tc>
          <w:tcPr>
            <w:tcW w:type="dxa" w:w="6060"/>
          </w:tcPr>
          <w:p>
            <w:pPr>
              <w:spacing w:before="0" w:after="0" w:line="276" w:lineRule="auto"/>
            </w:pPr>
            <w:r>
              <w:rPr>
                <w:rFonts w:ascii="Calibri" w:hAnsi="Calibri"/>
                <w:b w:val="0"/>
                <w:i w:val="0"/>
                <w:color w:val="172033"/>
                <w:sz w:val="19"/>
              </w:rPr>
              <w:t>Creates an upload metadata record from validated form data.</w:t>
            </w:r>
          </w:p>
        </w:tc>
      </w:tr>
      <w:tr>
        <w:tc>
          <w:tcPr>
            <w:tcW w:type="dxa" w:w="3300"/>
            <w:shd w:fill="F4F8FC"/>
          </w:tcPr>
          <w:p>
            <w:pPr>
              <w:spacing w:before="0" w:after="0" w:line="264" w:lineRule="auto"/>
            </w:pPr>
            <w:r>
              <w:rPr>
                <w:rFonts w:ascii="Calibri" w:hAnsi="Calibri"/>
                <w:b/>
                <w:i w:val="0"/>
                <w:color w:val="174A7E"/>
                <w:sz w:val="19"/>
              </w:rPr>
              <w:t>PATCH /api/uploads/:id/progress</w:t>
            </w:r>
          </w:p>
        </w:tc>
        <w:tc>
          <w:tcPr>
            <w:tcW w:type="dxa" w:w="6060"/>
            <w:shd w:fill="F4F8FC"/>
          </w:tcPr>
          <w:p>
            <w:pPr>
              <w:spacing w:before="0" w:after="0" w:line="276" w:lineRule="auto"/>
            </w:pPr>
            <w:r>
              <w:rPr>
                <w:rFonts w:ascii="Calibri" w:hAnsi="Calibri"/>
                <w:b w:val="0"/>
                <w:i w:val="0"/>
                <w:color w:val="172033"/>
                <w:sz w:val="19"/>
              </w:rPr>
              <w:t>Stores byte-transfer progress between 0 and 100.</w:t>
            </w:r>
          </w:p>
        </w:tc>
      </w:tr>
      <w:tr>
        <w:tc>
          <w:tcPr>
            <w:tcW w:type="dxa" w:w="3300"/>
          </w:tcPr>
          <w:p>
            <w:pPr>
              <w:spacing w:before="0" w:after="0" w:line="264" w:lineRule="auto"/>
            </w:pPr>
            <w:r>
              <w:rPr>
                <w:rFonts w:ascii="Calibri" w:hAnsi="Calibri"/>
                <w:b/>
                <w:i w:val="0"/>
                <w:color w:val="174A7E"/>
                <w:sz w:val="19"/>
              </w:rPr>
              <w:t>POST /api/uploads/:id/retry</w:t>
            </w:r>
          </w:p>
        </w:tc>
        <w:tc>
          <w:tcPr>
            <w:tcW w:type="dxa" w:w="6060"/>
          </w:tcPr>
          <w:p>
            <w:pPr>
              <w:spacing w:before="0" w:after="0" w:line="276" w:lineRule="auto"/>
            </w:pPr>
            <w:r>
              <w:rPr>
                <w:rFonts w:ascii="Calibri" w:hAnsi="Calibri"/>
                <w:b w:val="0"/>
                <w:i w:val="0"/>
                <w:color w:val="172033"/>
                <w:sz w:val="19"/>
              </w:rPr>
              <w:t>Restarts a failed or cancelled record.</w:t>
            </w:r>
          </w:p>
        </w:tc>
      </w:tr>
      <w:tr>
        <w:tc>
          <w:tcPr>
            <w:tcW w:type="dxa" w:w="3300"/>
            <w:shd w:fill="F4F8FC"/>
          </w:tcPr>
          <w:p>
            <w:pPr>
              <w:spacing w:before="0" w:after="0" w:line="264" w:lineRule="auto"/>
            </w:pPr>
            <w:r>
              <w:rPr>
                <w:rFonts w:ascii="Calibri" w:hAnsi="Calibri"/>
                <w:b/>
                <w:i w:val="0"/>
                <w:color w:val="174A7E"/>
                <w:sz w:val="19"/>
              </w:rPr>
              <w:t>POST /api/uploads/:id/complete or /fail</w:t>
            </w:r>
          </w:p>
        </w:tc>
        <w:tc>
          <w:tcPr>
            <w:tcW w:type="dxa" w:w="6060"/>
            <w:shd w:fill="F4F8FC"/>
          </w:tcPr>
          <w:p>
            <w:pPr>
              <w:spacing w:before="0" w:after="0" w:line="276" w:lineRule="auto"/>
            </w:pPr>
            <w:r>
              <w:rPr>
                <w:rFonts w:ascii="Calibri" w:hAnsi="Calibri"/>
                <w:b w:val="0"/>
                <w:i w:val="0"/>
                <w:color w:val="172033"/>
                <w:sz w:val="19"/>
              </w:rPr>
              <w:t>Records the final local outcome and optional viewer information/error message.</w:t>
            </w:r>
          </w:p>
        </w:tc>
      </w:tr>
    </w:tbl>
    <w:p>
      <w:pPr>
        <w:spacing w:after="20"/>
      </w:pPr>
    </w:p>
    <w:p>
      <w:pPr>
        <w:pStyle w:val="Heading2"/>
        <w:keepNext/>
      </w:pPr>
      <w:r>
        <w:t>2.4 Tests and the in-memory database</w:t>
      </w:r>
    </w:p>
    <w:p>
      <w:pPr>
        <w:spacing w:before="0" w:after="120" w:line="300" w:lineRule="auto"/>
      </w:pPr>
      <w:r>
        <w:rPr>
          <w:rFonts w:ascii="Calibri" w:hAnsi="Calibri"/>
          <w:b w:val="0"/>
          <w:i w:val="0"/>
          <w:color w:val="172033"/>
          <w:sz w:val="21"/>
        </w:rPr>
        <w:t>Files ending in .test.js are automated checks. The upload repository tests use SQLite’s :memory: mode: a temporary database exists only in memory during the test and disappears afterward. This means tests can create, update and retry records without changing the real local openspace.sqlite file.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3FB"/>
          </w:tcPr>
          <w:p>
            <w:pPr>
              <w:spacing w:before="0" w:after="0" w:line="276" w:lineRule="auto"/>
            </w:pPr>
            <w:r>
              <w:rPr>
                <w:rFonts w:ascii="Calibri" w:hAnsi="Calibri"/>
                <w:b/>
                <w:i w:val="0"/>
                <w:color w:val="2378C8"/>
                <w:sz w:val="21"/>
              </w:rPr>
              <w:t xml:space="preserve">Normal development: </w:t>
            </w:r>
            <w:r>
              <w:rPr>
                <w:rFonts w:ascii="Calibri" w:hAnsi="Calibri"/>
                <w:b w:val="0"/>
                <w:i w:val="0"/>
                <w:color w:val="172033"/>
                <w:sz w:val="21"/>
              </w:rPr>
              <w:t>Use npm run dev to run the applications. Use npm run test to run automated tests. Use npm run check before committing; tests are not a replacement for the development server.</w:t>
            </w:r>
          </w:p>
        </w:tc>
      </w:tr>
    </w:tbl>
    <w:p>
      <w:pPr>
        <w:spacing w:after="20"/>
      </w:pPr>
    </w:p>
    <w:p>
      <w:r>
        <w:br w:type="page"/>
      </w:r>
    </w:p>
    <w:p>
      <w:pPr>
        <w:pStyle w:val="Heading2"/>
        <w:keepNext/>
      </w:pPr>
      <w:r>
        <w:t>2.5 The Web application: apps/web</w:t>
      </w:r>
    </w:p>
    <w:p>
      <w:pPr>
        <w:spacing w:before="0" w:after="120" w:line="300" w:lineRule="auto"/>
      </w:pPr>
      <w:r>
        <w:rPr>
          <w:rFonts w:ascii="Calibri" w:hAnsi="Calibri"/>
          <w:b w:val="0"/>
          <w:i w:val="0"/>
          <w:color w:val="172033"/>
          <w:sz w:val="21"/>
        </w:rPr>
        <w:t>The Web application is the user interface displayed in the browser. Vite provides the local development server and production build. React creates the screens, React Router selects a screen from the URL, and Bootstrap plus base.css provide styling.</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72033"/>
          </w:tcPr>
          <w:p>
            <w:pPr>
              <w:spacing w:after="0" w:line="252" w:lineRule="auto"/>
            </w:pPr>
            <w:r>
              <w:rPr>
                <w:rFonts w:ascii="Courier New" w:hAnsi="Courier New"/>
                <w:b w:val="0"/>
                <w:i w:val="0"/>
                <w:color w:val="FFFFFF"/>
                <w:sz w:val="18"/>
              </w:rPr>
              <w:t>apps/web/</w:t>
            </w:r>
            <w:r>
              <w:br/>
            </w:r>
            <w:r>
              <w:rPr>
                <w:rFonts w:ascii="Courier New" w:hAnsi="Courier New"/>
                <w:b w:val="0"/>
                <w:i w:val="0"/>
                <w:color w:val="FFFFFF"/>
                <w:sz w:val="18"/>
              </w:rPr>
              <w:t>├── public/               static public files</w:t>
            </w:r>
            <w:r>
              <w:br/>
            </w:r>
            <w:r>
              <w:rPr>
                <w:rFonts w:ascii="Courier New" w:hAnsi="Courier New"/>
                <w:b w:val="0"/>
                <w:i w:val="0"/>
                <w:color w:val="FFFFFF"/>
                <w:sz w:val="18"/>
              </w:rPr>
              <w:t>├── src/</w:t>
            </w:r>
            <w:r>
              <w:br/>
            </w:r>
            <w:r>
              <w:rPr>
                <w:rFonts w:ascii="Courier New" w:hAnsi="Courier New"/>
                <w:b w:val="0"/>
                <w:i w:val="0"/>
                <w:color w:val="FFFFFF"/>
                <w:sz w:val="18"/>
              </w:rPr>
              <w:t>│   ├── assets/           images imported by React</w:t>
            </w:r>
            <w:r>
              <w:br/>
            </w:r>
            <w:r>
              <w:rPr>
                <w:rFonts w:ascii="Courier New" w:hAnsi="Courier New"/>
                <w:b w:val="0"/>
                <w:i w:val="0"/>
                <w:color w:val="FFFFFF"/>
                <w:sz w:val="18"/>
              </w:rPr>
              <w:t>│   ├── components/       reusable TopBar and Sidebar</w:t>
            </w:r>
            <w:r>
              <w:br/>
            </w:r>
            <w:r>
              <w:rPr>
                <w:rFonts w:ascii="Courier New" w:hAnsi="Courier New"/>
                <w:b w:val="0"/>
                <w:i w:val="0"/>
                <w:color w:val="FFFFFF"/>
                <w:sz w:val="18"/>
              </w:rPr>
              <w:t>│   ├── hooks/            reusable React behaviour</w:t>
            </w:r>
            <w:r>
              <w:br/>
            </w:r>
            <w:r>
              <w:rPr>
                <w:rFonts w:ascii="Courier New" w:hAnsi="Courier New"/>
                <w:b w:val="0"/>
                <w:i w:val="0"/>
                <w:color w:val="FFFFFF"/>
                <w:sz w:val="18"/>
              </w:rPr>
              <w:t>│   ├── layouts/          common application shell</w:t>
            </w:r>
            <w:r>
              <w:br/>
            </w:r>
            <w:r>
              <w:rPr>
                <w:rFonts w:ascii="Courier New" w:hAnsi="Courier New"/>
                <w:b w:val="0"/>
                <w:i w:val="0"/>
                <w:color w:val="FFFFFF"/>
                <w:sz w:val="18"/>
              </w:rPr>
              <w:t>│   ├── pages/            route-level screens</w:t>
            </w:r>
            <w:r>
              <w:br/>
            </w:r>
            <w:r>
              <w:rPr>
                <w:rFonts w:ascii="Courier New" w:hAnsi="Courier New"/>
                <w:b w:val="0"/>
                <w:i w:val="0"/>
                <w:color w:val="FFFFFF"/>
                <w:sz w:val="18"/>
              </w:rPr>
              <w:t>│   ├── routes/           URL-to-page mapping</w:t>
            </w:r>
            <w:r>
              <w:br/>
            </w:r>
            <w:r>
              <w:rPr>
                <w:rFonts w:ascii="Courier New" w:hAnsi="Courier New"/>
                <w:b w:val="0"/>
                <w:i w:val="0"/>
                <w:color w:val="FFFFFF"/>
                <w:sz w:val="18"/>
              </w:rPr>
              <w:t>│   ├── services/         safe frontend HTTP functions</w:t>
            </w:r>
            <w:r>
              <w:br/>
            </w:r>
            <w:r>
              <w:rPr>
                <w:rFonts w:ascii="Courier New" w:hAnsi="Courier New"/>
                <w:b w:val="0"/>
                <w:i w:val="0"/>
                <w:color w:val="FFFFFF"/>
                <w:sz w:val="18"/>
              </w:rPr>
              <w:t>│   ├── styles/           global styling after Bootstrap</w:t>
            </w:r>
            <w:r>
              <w:br/>
            </w:r>
            <w:r>
              <w:rPr>
                <w:rFonts w:ascii="Courier New" w:hAnsi="Courier New"/>
                <w:b w:val="0"/>
                <w:i w:val="0"/>
                <w:color w:val="FFFFFF"/>
                <w:sz w:val="18"/>
              </w:rPr>
              <w:t>│   ├── App.jsx           application root component</w:t>
            </w:r>
            <w:r>
              <w:br/>
            </w:r>
            <w:r>
              <w:rPr>
                <w:rFonts w:ascii="Courier New" w:hAnsi="Courier New"/>
                <w:b w:val="0"/>
                <w:i w:val="0"/>
                <w:color w:val="FFFFFF"/>
                <w:sz w:val="18"/>
              </w:rPr>
              <w:t>│   └── main.jsx          browser startup entry point</w:t>
            </w:r>
            <w:r>
              <w:br/>
            </w:r>
            <w:r>
              <w:rPr>
                <w:rFonts w:ascii="Courier New" w:hAnsi="Courier New"/>
                <w:b w:val="0"/>
                <w:i w:val="0"/>
                <w:color w:val="FFFFFF"/>
                <w:sz w:val="18"/>
              </w:rPr>
              <w:t>├── index.html            browser HTML shell</w:t>
            </w:r>
            <w:r>
              <w:br/>
            </w:r>
            <w:r>
              <w:rPr>
                <w:rFonts w:ascii="Courier New" w:hAnsi="Courier New"/>
                <w:b w:val="0"/>
                <w:i w:val="0"/>
                <w:color w:val="FFFFFF"/>
                <w:sz w:val="18"/>
              </w:rPr>
              <w:t>├── vite.config.js        Vite, React and local API proxy settings</w:t>
            </w:r>
            <w:r>
              <w:br/>
            </w:r>
            <w:r>
              <w:rPr>
                <w:rFonts w:ascii="Courier New" w:hAnsi="Courier New"/>
                <w:b w:val="0"/>
                <w:i w:val="0"/>
                <w:color w:val="FFFFFF"/>
                <w:sz w:val="18"/>
              </w:rPr>
              <w:t>└── package.json          frontend dependencies and commands</w:t>
            </w:r>
          </w:p>
        </w:tc>
      </w:tr>
    </w:tbl>
    <w:p>
      <w:pPr>
        <w:spacing w:after="20"/>
      </w:pPr>
    </w:p>
    <w:p>
      <w:r>
        <w:drawing>
          <wp:inline xmlns:a="http://schemas.openxmlformats.org/drawingml/2006/main" xmlns:pic="http://schemas.openxmlformats.org/drawingml/2006/picture">
            <wp:extent cx="5943600" cy="1849120"/>
            <wp:docPr id="4" name="Picture 4" descr="Frontend startup flow from index.html through main.jsx, App, routing and shared layout." title="Frontend startup flow from index.html through main.jsx, App, routing and shared layout."/>
            <wp:cNvGraphicFramePr>
              <a:graphicFrameLocks noChangeAspect="1"/>
            </wp:cNvGraphicFramePr>
            <a:graphic>
              <a:graphicData uri="http://schemas.openxmlformats.org/drawingml/2006/picture">
                <pic:pic>
                  <pic:nvPicPr>
                    <pic:cNvPr id="0" name="web_boot.png"/>
                    <pic:cNvPicPr/>
                  </pic:nvPicPr>
                  <pic:blipFill>
                    <a:blip r:embed="rId14"/>
                    <a:stretch>
                      <a:fillRect/>
                    </a:stretch>
                  </pic:blipFill>
                  <pic:spPr>
                    <a:xfrm>
                      <a:off x="0" y="0"/>
                      <a:ext cx="5943600" cy="1849120"/>
                    </a:xfrm>
                    <a:prstGeom prst="rect"/>
                  </pic:spPr>
                </pic:pic>
              </a:graphicData>
            </a:graphic>
          </wp:inline>
        </w:drawing>
      </w:r>
    </w:p>
    <w:p>
      <w:pPr>
        <w:jc w:val="center"/>
      </w:pPr>
      <w:r>
        <w:rPr>
          <w:rFonts w:ascii="Calibri" w:hAnsi="Calibri"/>
          <w:b w:val="0"/>
          <w:i/>
          <w:color w:val="5B6B7C"/>
          <w:sz w:val="17"/>
        </w:rPr>
        <w:t>Figure 4. The frontend startup chain and shared layout.</w:t>
      </w:r>
    </w:p>
    <w:p>
      <w:pPr>
        <w:pStyle w:val="Heading3"/>
        <w:keepNext/>
      </w:pPr>
      <w:r>
        <w:t>Web top-level files</w:t>
      </w:r>
    </w:p>
    <w:tbl>
      <w:tblPr>
        <w:tblStyle w:val="TableGrid"/>
        <w:tblW w:type="dxa" w:w="9360"/>
        <w:jc w:val="left"/>
        <w:tblLayout w:type="fixed"/>
        <w:tblLook w:firstColumn="1" w:firstRow="1" w:lastColumn="0" w:lastRow="0" w:noHBand="0" w:noVBand="1" w:val="04A0"/>
        <w:tblInd w:w="120" w:type="dxa"/>
      </w:tblPr>
      <w:tblGrid>
        <w:gridCol w:w="2520"/>
        <w:gridCol w:w="6840"/>
      </w:tblGrid>
      <w:tr>
        <w:trPr>
          <w:cantSplit/>
          <w:tblHeader/>
        </w:trPr>
        <w:tc>
          <w:tcPr>
            <w:tcW w:type="dxa" w:w="252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Item</w:t>
            </w:r>
          </w:p>
        </w:tc>
        <w:tc>
          <w:tcPr>
            <w:tcW w:type="dxa" w:w="684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Purpose / how it connects</w:t>
            </w:r>
          </w:p>
        </w:tc>
      </w:tr>
      <w:tr>
        <w:tc>
          <w:tcPr>
            <w:tcW w:type="dxa" w:w="2520"/>
          </w:tcPr>
          <w:p>
            <w:pPr>
              <w:spacing w:before="0" w:after="0" w:line="264" w:lineRule="auto"/>
            </w:pPr>
            <w:r>
              <w:rPr>
                <w:rFonts w:ascii="Calibri" w:hAnsi="Calibri"/>
                <w:b/>
                <w:i w:val="0"/>
                <w:color w:val="174A7E"/>
                <w:sz w:val="19"/>
              </w:rPr>
              <w:t>index.html</w:t>
            </w:r>
          </w:p>
        </w:tc>
        <w:tc>
          <w:tcPr>
            <w:tcW w:type="dxa" w:w="6840"/>
          </w:tcPr>
          <w:p>
            <w:pPr>
              <w:spacing w:before="0" w:after="0" w:line="276" w:lineRule="auto"/>
            </w:pPr>
            <w:r>
              <w:rPr>
                <w:rFonts w:ascii="Calibri" w:hAnsi="Calibri"/>
                <w:b w:val="0"/>
                <w:i w:val="0"/>
                <w:color w:val="172033"/>
                <w:sz w:val="19"/>
              </w:rPr>
              <w:t>Browser HTML shell; provides the root element and loads /src/main.jsx.</w:t>
            </w:r>
          </w:p>
        </w:tc>
      </w:tr>
      <w:tr>
        <w:tc>
          <w:tcPr>
            <w:tcW w:type="dxa" w:w="2520"/>
            <w:shd w:fill="F4F8FC"/>
          </w:tcPr>
          <w:p>
            <w:pPr>
              <w:spacing w:before="0" w:after="0" w:line="264" w:lineRule="auto"/>
            </w:pPr>
            <w:r>
              <w:rPr>
                <w:rFonts w:ascii="Calibri" w:hAnsi="Calibri"/>
                <w:b/>
                <w:i w:val="0"/>
                <w:color w:val="174A7E"/>
                <w:sz w:val="19"/>
              </w:rPr>
              <w:t>main.jsx</w:t>
            </w:r>
          </w:p>
        </w:tc>
        <w:tc>
          <w:tcPr>
            <w:tcW w:type="dxa" w:w="6840"/>
            <w:shd w:fill="F4F8FC"/>
          </w:tcPr>
          <w:p>
            <w:pPr>
              <w:spacing w:before="0" w:after="0" w:line="276" w:lineRule="auto"/>
            </w:pPr>
            <w:r>
              <w:rPr>
                <w:rFonts w:ascii="Calibri" w:hAnsi="Calibri"/>
                <w:b w:val="0"/>
                <w:i w:val="0"/>
                <w:color w:val="172033"/>
                <w:sz w:val="19"/>
              </w:rPr>
              <w:t>Starts React and Router, loads Bootstrap/base.css, and renders App.</w:t>
            </w:r>
          </w:p>
        </w:tc>
      </w:tr>
      <w:tr>
        <w:tc>
          <w:tcPr>
            <w:tcW w:type="dxa" w:w="2520"/>
          </w:tcPr>
          <w:p>
            <w:pPr>
              <w:spacing w:before="0" w:after="0" w:line="264" w:lineRule="auto"/>
            </w:pPr>
            <w:r>
              <w:rPr>
                <w:rFonts w:ascii="Calibri" w:hAnsi="Calibri"/>
                <w:b/>
                <w:i w:val="0"/>
                <w:color w:val="174A7E"/>
                <w:sz w:val="19"/>
              </w:rPr>
              <w:t>App.jsx</w:t>
            </w:r>
          </w:p>
        </w:tc>
        <w:tc>
          <w:tcPr>
            <w:tcW w:type="dxa" w:w="6840"/>
          </w:tcPr>
          <w:p>
            <w:pPr>
              <w:spacing w:before="0" w:after="0" w:line="276" w:lineRule="auto"/>
            </w:pPr>
            <w:r>
              <w:rPr>
                <w:rFonts w:ascii="Calibri" w:hAnsi="Calibri"/>
                <w:b w:val="0"/>
                <w:i w:val="0"/>
                <w:color w:val="172033"/>
                <w:sz w:val="19"/>
              </w:rPr>
              <w:t>Root React component; delegates navigation to AppRoutes.</w:t>
            </w:r>
          </w:p>
        </w:tc>
      </w:tr>
      <w:tr>
        <w:tc>
          <w:tcPr>
            <w:tcW w:type="dxa" w:w="2520"/>
            <w:shd w:fill="F4F8FC"/>
          </w:tcPr>
          <w:p>
            <w:pPr>
              <w:spacing w:before="0" w:after="0" w:line="264" w:lineRule="auto"/>
            </w:pPr>
            <w:r>
              <w:rPr>
                <w:rFonts w:ascii="Calibri" w:hAnsi="Calibri"/>
                <w:b/>
                <w:i w:val="0"/>
                <w:color w:val="174A7E"/>
                <w:sz w:val="19"/>
              </w:rPr>
              <w:t>vite.config.js</w:t>
            </w:r>
          </w:p>
        </w:tc>
        <w:tc>
          <w:tcPr>
            <w:tcW w:type="dxa" w:w="6840"/>
            <w:shd w:fill="F4F8FC"/>
          </w:tcPr>
          <w:p>
            <w:pPr>
              <w:spacing w:before="0" w:after="0" w:line="276" w:lineRule="auto"/>
            </w:pPr>
            <w:r>
              <w:rPr>
                <w:rFonts w:ascii="Calibri" w:hAnsi="Calibri"/>
                <w:b w:val="0"/>
                <w:i w:val="0"/>
                <w:color w:val="172033"/>
                <w:sz w:val="19"/>
              </w:rPr>
              <w:t>React plugin, port 5173 and the /api proxy to the local backend at port 8787.</w:t>
            </w:r>
          </w:p>
        </w:tc>
      </w:tr>
      <w:tr>
        <w:tc>
          <w:tcPr>
            <w:tcW w:type="dxa" w:w="2520"/>
          </w:tcPr>
          <w:p>
            <w:pPr>
              <w:spacing w:before="0" w:after="0" w:line="264" w:lineRule="auto"/>
            </w:pPr>
            <w:r>
              <w:rPr>
                <w:rFonts w:ascii="Calibri" w:hAnsi="Calibri"/>
                <w:b/>
                <w:i w:val="0"/>
                <w:color w:val="174A7E"/>
                <w:sz w:val="19"/>
              </w:rPr>
              <w:t>package.json</w:t>
            </w:r>
          </w:p>
        </w:tc>
        <w:tc>
          <w:tcPr>
            <w:tcW w:type="dxa" w:w="6840"/>
          </w:tcPr>
          <w:p>
            <w:pPr>
              <w:spacing w:before="0" w:after="0" w:line="276" w:lineRule="auto"/>
            </w:pPr>
            <w:r>
              <w:rPr>
                <w:rFonts w:ascii="Calibri" w:hAnsi="Calibri"/>
                <w:b w:val="0"/>
                <w:i w:val="0"/>
                <w:color w:val="172033"/>
                <w:sz w:val="19"/>
              </w:rPr>
              <w:t>Frontend dependencies and dev, build, lint, test and preview commands.</w:t>
            </w:r>
          </w:p>
        </w:tc>
      </w:tr>
      <w:tr>
        <w:tc>
          <w:tcPr>
            <w:tcW w:type="dxa" w:w="2520"/>
            <w:shd w:fill="F4F8FC"/>
          </w:tcPr>
          <w:p>
            <w:pPr>
              <w:spacing w:before="0" w:after="0" w:line="264" w:lineRule="auto"/>
            </w:pPr>
            <w:r>
              <w:rPr>
                <w:rFonts w:ascii="Calibri" w:hAnsi="Calibri"/>
                <w:b/>
                <w:i w:val="0"/>
                <w:color w:val="174A7E"/>
                <w:sz w:val="19"/>
              </w:rPr>
              <w:t>public/</w:t>
            </w:r>
          </w:p>
        </w:tc>
        <w:tc>
          <w:tcPr>
            <w:tcW w:type="dxa" w:w="6840"/>
            <w:shd w:fill="F4F8FC"/>
          </w:tcPr>
          <w:p>
            <w:pPr>
              <w:spacing w:before="0" w:after="0" w:line="276" w:lineRule="auto"/>
            </w:pPr>
            <w:r>
              <w:rPr>
                <w:rFonts w:ascii="Calibri" w:hAnsi="Calibri"/>
                <w:b w:val="0"/>
                <w:i w:val="0"/>
                <w:color w:val="172033"/>
                <w:sz w:val="19"/>
              </w:rPr>
              <w:t>Static files served without React imports, such as a future favicon.</w:t>
            </w:r>
          </w:p>
        </w:tc>
      </w:tr>
      <w:tr>
        <w:tc>
          <w:tcPr>
            <w:tcW w:type="dxa" w:w="2520"/>
          </w:tcPr>
          <w:p>
            <w:pPr>
              <w:spacing w:before="0" w:after="0" w:line="264" w:lineRule="auto"/>
            </w:pPr>
            <w:r>
              <w:rPr>
                <w:rFonts w:ascii="Calibri" w:hAnsi="Calibri"/>
                <w:b/>
                <w:i w:val="0"/>
                <w:color w:val="174A7E"/>
                <w:sz w:val="19"/>
              </w:rPr>
              <w:t>dist/</w:t>
            </w:r>
          </w:p>
        </w:tc>
        <w:tc>
          <w:tcPr>
            <w:tcW w:type="dxa" w:w="6840"/>
          </w:tcPr>
          <w:p>
            <w:pPr>
              <w:spacing w:before="0" w:after="0" w:line="276" w:lineRule="auto"/>
            </w:pPr>
            <w:r>
              <w:rPr>
                <w:rFonts w:ascii="Calibri" w:hAnsi="Calibri"/>
                <w:b w:val="0"/>
                <w:i w:val="0"/>
                <w:color w:val="172033"/>
                <w:sz w:val="19"/>
              </w:rPr>
              <w:t>Generated deployment output from npm run build; ignored by Git.</w:t>
            </w:r>
          </w:p>
        </w:tc>
      </w:tr>
    </w:tbl>
    <w:p>
      <w:pPr>
        <w:spacing w:after="20"/>
      </w:pPr>
    </w:p>
    <w:p>
      <w:pPr>
        <w:pStyle w:val="Heading2"/>
        <w:keepNext/>
      </w:pPr>
      <w:r>
        <w:t>2.6 Inside apps/web/src</w:t>
      </w:r>
    </w:p>
    <w:tbl>
      <w:tblPr>
        <w:tblStyle w:val="TableGrid"/>
        <w:tblW w:type="dxa" w:w="9360"/>
        <w:jc w:val="left"/>
        <w:tblLayout w:type="fixed"/>
        <w:tblLook w:firstColumn="1" w:firstRow="1" w:lastColumn="0" w:lastRow="0" w:noHBand="0" w:noVBand="1" w:val="04A0"/>
        <w:tblInd w:w="120" w:type="dxa"/>
      </w:tblPr>
      <w:tblGrid>
        <w:gridCol w:w="2520"/>
        <w:gridCol w:w="6840"/>
      </w:tblGrid>
      <w:tr>
        <w:trPr>
          <w:cantSplit/>
          <w:tblHeader/>
        </w:trPr>
        <w:tc>
          <w:tcPr>
            <w:tcW w:type="dxa" w:w="252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Item</w:t>
            </w:r>
          </w:p>
        </w:tc>
        <w:tc>
          <w:tcPr>
            <w:tcW w:type="dxa" w:w="684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Purpose / how it connects</w:t>
            </w:r>
          </w:p>
        </w:tc>
      </w:tr>
      <w:tr>
        <w:tc>
          <w:tcPr>
            <w:tcW w:type="dxa" w:w="2520"/>
          </w:tcPr>
          <w:p>
            <w:pPr>
              <w:spacing w:before="0" w:after="0" w:line="264" w:lineRule="auto"/>
            </w:pPr>
            <w:r>
              <w:rPr>
                <w:rFonts w:ascii="Calibri" w:hAnsi="Calibri"/>
                <w:b/>
                <w:i w:val="0"/>
                <w:color w:val="174A7E"/>
                <w:sz w:val="19"/>
              </w:rPr>
              <w:t>components/</w:t>
            </w:r>
          </w:p>
        </w:tc>
        <w:tc>
          <w:tcPr>
            <w:tcW w:type="dxa" w:w="6840"/>
          </w:tcPr>
          <w:p>
            <w:pPr>
              <w:spacing w:before="0" w:after="0" w:line="276" w:lineRule="auto"/>
            </w:pPr>
            <w:r>
              <w:rPr>
                <w:rFonts w:ascii="Calibri" w:hAnsi="Calibri"/>
                <w:b w:val="0"/>
                <w:i w:val="0"/>
                <w:color w:val="172033"/>
                <w:sz w:val="19"/>
              </w:rPr>
              <w:t>Small reusable UI pieces. Sidebar owns navigation links and active highlighting. TopBar owns the application header.</w:t>
            </w:r>
          </w:p>
        </w:tc>
      </w:tr>
      <w:tr>
        <w:tc>
          <w:tcPr>
            <w:tcW w:type="dxa" w:w="2520"/>
            <w:shd w:fill="F4F8FC"/>
          </w:tcPr>
          <w:p>
            <w:pPr>
              <w:spacing w:before="0" w:after="0" w:line="264" w:lineRule="auto"/>
            </w:pPr>
            <w:r>
              <w:rPr>
                <w:rFonts w:ascii="Calibri" w:hAnsi="Calibri"/>
                <w:b/>
                <w:i w:val="0"/>
                <w:color w:val="174A7E"/>
                <w:sz w:val="19"/>
              </w:rPr>
              <w:t>layouts/</w:t>
            </w:r>
          </w:p>
        </w:tc>
        <w:tc>
          <w:tcPr>
            <w:tcW w:type="dxa" w:w="6840"/>
            <w:shd w:fill="F4F8FC"/>
          </w:tcPr>
          <w:p>
            <w:pPr>
              <w:spacing w:before="0" w:after="0" w:line="276" w:lineRule="auto"/>
            </w:pPr>
            <w:r>
              <w:rPr>
                <w:rFonts w:ascii="Calibri" w:hAnsi="Calibri"/>
                <w:b w:val="0"/>
                <w:i w:val="0"/>
                <w:color w:val="172033"/>
                <w:sz w:val="19"/>
              </w:rPr>
              <w:t>AppLayout combines TopBar, Sidebar and an Outlet where the selected page appears.</w:t>
            </w:r>
          </w:p>
        </w:tc>
      </w:tr>
      <w:tr>
        <w:tc>
          <w:tcPr>
            <w:tcW w:type="dxa" w:w="2520"/>
          </w:tcPr>
          <w:p>
            <w:pPr>
              <w:spacing w:before="0" w:after="0" w:line="264" w:lineRule="auto"/>
            </w:pPr>
            <w:r>
              <w:rPr>
                <w:rFonts w:ascii="Calibri" w:hAnsi="Calibri"/>
                <w:b/>
                <w:i w:val="0"/>
                <w:color w:val="174A7E"/>
                <w:sz w:val="19"/>
              </w:rPr>
              <w:t>pages/</w:t>
            </w:r>
          </w:p>
        </w:tc>
        <w:tc>
          <w:tcPr>
            <w:tcW w:type="dxa" w:w="6840"/>
          </w:tcPr>
          <w:p>
            <w:pPr>
              <w:spacing w:before="0" w:after="0" w:line="276" w:lineRule="auto"/>
            </w:pPr>
            <w:r>
              <w:rPr>
                <w:rFonts w:ascii="Calibri" w:hAnsi="Calibri"/>
                <w:b w:val="0"/>
                <w:i w:val="0"/>
                <w:color w:val="172033"/>
                <w:sz w:val="19"/>
              </w:rPr>
              <w:t>Route-level screens assigned to team members: Dashboard, New Capture, Upload Progress, Capture History and Not Found.</w:t>
            </w:r>
          </w:p>
        </w:tc>
      </w:tr>
      <w:tr>
        <w:tc>
          <w:tcPr>
            <w:tcW w:type="dxa" w:w="2520"/>
            <w:shd w:fill="F4F8FC"/>
          </w:tcPr>
          <w:p>
            <w:pPr>
              <w:spacing w:before="0" w:after="0" w:line="264" w:lineRule="auto"/>
            </w:pPr>
            <w:r>
              <w:rPr>
                <w:rFonts w:ascii="Calibri" w:hAnsi="Calibri"/>
                <w:b/>
                <w:i w:val="0"/>
                <w:color w:val="174A7E"/>
                <w:sz w:val="19"/>
              </w:rPr>
              <w:t>routes/</w:t>
            </w:r>
          </w:p>
        </w:tc>
        <w:tc>
          <w:tcPr>
            <w:tcW w:type="dxa" w:w="6840"/>
            <w:shd w:fill="F4F8FC"/>
          </w:tcPr>
          <w:p>
            <w:pPr>
              <w:spacing w:before="0" w:after="0" w:line="276" w:lineRule="auto"/>
            </w:pPr>
            <w:r>
              <w:rPr>
                <w:rFonts w:ascii="Calibri" w:hAnsi="Calibri"/>
                <w:b w:val="0"/>
                <w:i w:val="0"/>
                <w:color w:val="172033"/>
                <w:sz w:val="19"/>
              </w:rPr>
              <w:t>AppRoutes maps URL paths to page components. It redirects the root URL to /dashboard.</w:t>
            </w:r>
          </w:p>
        </w:tc>
      </w:tr>
      <w:tr>
        <w:tc>
          <w:tcPr>
            <w:tcW w:type="dxa" w:w="2520"/>
          </w:tcPr>
          <w:p>
            <w:pPr>
              <w:spacing w:before="0" w:after="0" w:line="264" w:lineRule="auto"/>
            </w:pPr>
            <w:r>
              <w:rPr>
                <w:rFonts w:ascii="Calibri" w:hAnsi="Calibri"/>
                <w:b/>
                <w:i w:val="0"/>
                <w:color w:val="174A7E"/>
                <w:sz w:val="19"/>
              </w:rPr>
              <w:t>services/</w:t>
            </w:r>
          </w:p>
        </w:tc>
        <w:tc>
          <w:tcPr>
            <w:tcW w:type="dxa" w:w="6840"/>
          </w:tcPr>
          <w:p>
            <w:pPr>
              <w:spacing w:before="0" w:after="0" w:line="276" w:lineRule="auto"/>
            </w:pPr>
            <w:r>
              <w:rPr>
                <w:rFonts w:ascii="Calibri" w:hAnsi="Calibri"/>
                <w:b w:val="0"/>
                <w:i w:val="0"/>
                <w:color w:val="172033"/>
                <w:sz w:val="19"/>
              </w:rPr>
              <w:t>The page-friendly HTTP layer. This is normally the only backend-facing folder a page developer needs to call.</w:t>
            </w:r>
          </w:p>
        </w:tc>
      </w:tr>
      <w:tr>
        <w:tc>
          <w:tcPr>
            <w:tcW w:type="dxa" w:w="2520"/>
            <w:shd w:fill="F4F8FC"/>
          </w:tcPr>
          <w:p>
            <w:pPr>
              <w:spacing w:before="0" w:after="0" w:line="264" w:lineRule="auto"/>
            </w:pPr>
            <w:r>
              <w:rPr>
                <w:rFonts w:ascii="Calibri" w:hAnsi="Calibri"/>
                <w:b/>
                <w:i w:val="0"/>
                <w:color w:val="174A7E"/>
                <w:sz w:val="19"/>
              </w:rPr>
              <w:t>hooks/</w:t>
            </w:r>
          </w:p>
        </w:tc>
        <w:tc>
          <w:tcPr>
            <w:tcW w:type="dxa" w:w="6840"/>
            <w:shd w:fill="F4F8FC"/>
          </w:tcPr>
          <w:p>
            <w:pPr>
              <w:spacing w:before="0" w:after="0" w:line="276" w:lineRule="auto"/>
            </w:pPr>
            <w:r>
              <w:rPr>
                <w:rFonts w:ascii="Calibri" w:hAnsi="Calibri"/>
                <w:b w:val="0"/>
                <w:i w:val="0"/>
                <w:color w:val="172033"/>
                <w:sz w:val="19"/>
              </w:rPr>
              <w:t>Reusable React state/effect behaviour. useApi loads asynchronous data and reports data, loading and error state.</w:t>
            </w:r>
          </w:p>
        </w:tc>
      </w:tr>
      <w:tr>
        <w:tc>
          <w:tcPr>
            <w:tcW w:type="dxa" w:w="2520"/>
          </w:tcPr>
          <w:p>
            <w:pPr>
              <w:spacing w:before="0" w:after="0" w:line="264" w:lineRule="auto"/>
            </w:pPr>
            <w:r>
              <w:rPr>
                <w:rFonts w:ascii="Calibri" w:hAnsi="Calibri"/>
                <w:b/>
                <w:i w:val="0"/>
                <w:color w:val="174A7E"/>
                <w:sz w:val="19"/>
              </w:rPr>
              <w:t>assets/</w:t>
            </w:r>
          </w:p>
        </w:tc>
        <w:tc>
          <w:tcPr>
            <w:tcW w:type="dxa" w:w="6840"/>
          </w:tcPr>
          <w:p>
            <w:pPr>
              <w:spacing w:before="0" w:after="0" w:line="276" w:lineRule="auto"/>
            </w:pPr>
            <w:r>
              <w:rPr>
                <w:rFonts w:ascii="Calibri" w:hAnsi="Calibri"/>
                <w:b w:val="0"/>
                <w:i w:val="0"/>
                <w:color w:val="172033"/>
                <w:sz w:val="19"/>
              </w:rPr>
              <w:t>Images or visual files imported by React components.</w:t>
            </w:r>
          </w:p>
        </w:tc>
      </w:tr>
      <w:tr>
        <w:tc>
          <w:tcPr>
            <w:tcW w:type="dxa" w:w="2520"/>
            <w:shd w:fill="F4F8FC"/>
          </w:tcPr>
          <w:p>
            <w:pPr>
              <w:spacing w:before="0" w:after="0" w:line="264" w:lineRule="auto"/>
            </w:pPr>
            <w:r>
              <w:rPr>
                <w:rFonts w:ascii="Calibri" w:hAnsi="Calibri"/>
                <w:b/>
                <w:i w:val="0"/>
                <w:color w:val="174A7E"/>
                <w:sz w:val="19"/>
              </w:rPr>
              <w:t>styles/</w:t>
            </w:r>
          </w:p>
        </w:tc>
        <w:tc>
          <w:tcPr>
            <w:tcW w:type="dxa" w:w="6840"/>
            <w:shd w:fill="F4F8FC"/>
          </w:tcPr>
          <w:p>
            <w:pPr>
              <w:spacing w:before="0" w:after="0" w:line="276" w:lineRule="auto"/>
            </w:pPr>
            <w:r>
              <w:rPr>
                <w:rFonts w:ascii="Calibri" w:hAnsi="Calibri"/>
                <w:b w:val="0"/>
                <w:i w:val="0"/>
                <w:color w:val="172033"/>
                <w:sz w:val="19"/>
              </w:rPr>
              <w:t>base.css provides the application shell, navigation colors, spacing and mobile layout after Bootstrap loads.</w:t>
            </w:r>
          </w:p>
        </w:tc>
      </w:tr>
    </w:tbl>
    <w:p>
      <w:pPr>
        <w:spacing w:after="20"/>
      </w:pPr>
    </w:p>
    <w:p>
      <w:pPr>
        <w:pStyle w:val="Heading2"/>
        <w:keepNext/>
      </w:pPr>
      <w:r>
        <w:t>2.7 Frontend services: the page developer’s API layer</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tblHeader/>
        </w:trPr>
        <w:tc>
          <w:tcPr>
            <w:tcW w:type="dxa" w:w="240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Service</w:t>
            </w:r>
          </w:p>
        </w:tc>
        <w:tc>
          <w:tcPr>
            <w:tcW w:type="dxa" w:w="696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What pages receive</w:t>
            </w:r>
          </w:p>
        </w:tc>
      </w:tr>
      <w:tr>
        <w:tc>
          <w:tcPr>
            <w:tcW w:type="dxa" w:w="2400"/>
          </w:tcPr>
          <w:p>
            <w:pPr>
              <w:spacing w:before="0" w:after="0" w:line="264" w:lineRule="auto"/>
            </w:pPr>
            <w:r>
              <w:rPr>
                <w:rFonts w:ascii="Calibri" w:hAnsi="Calibri"/>
                <w:b/>
                <w:i w:val="0"/>
                <w:color w:val="174A7E"/>
                <w:sz w:val="19"/>
              </w:rPr>
              <w:t>apiClient.js</w:t>
            </w:r>
          </w:p>
        </w:tc>
        <w:tc>
          <w:tcPr>
            <w:tcW w:type="dxa" w:w="6960"/>
          </w:tcPr>
          <w:p>
            <w:pPr>
              <w:spacing w:before="0" w:after="0" w:line="276" w:lineRule="auto"/>
            </w:pPr>
            <w:r>
              <w:rPr>
                <w:rFonts w:ascii="Calibri" w:hAnsi="Calibri"/>
                <w:b w:val="0"/>
                <w:i w:val="0"/>
                <w:color w:val="172033"/>
                <w:sz w:val="19"/>
              </w:rPr>
              <w:t>Central fetch helper. It adds /api, sends JSON, parses responses and turns backend failures into JavaScript errors.</w:t>
            </w:r>
          </w:p>
        </w:tc>
      </w:tr>
      <w:tr>
        <w:tc>
          <w:tcPr>
            <w:tcW w:type="dxa" w:w="2400"/>
            <w:shd w:fill="F4F8FC"/>
          </w:tcPr>
          <w:p>
            <w:pPr>
              <w:spacing w:before="0" w:after="0" w:line="264" w:lineRule="auto"/>
            </w:pPr>
            <w:r>
              <w:rPr>
                <w:rFonts w:ascii="Calibri" w:hAnsi="Calibri"/>
                <w:b/>
                <w:i w:val="0"/>
                <w:color w:val="174A7E"/>
                <w:sz w:val="19"/>
              </w:rPr>
              <w:t>dashboardApi.js</w:t>
            </w:r>
          </w:p>
        </w:tc>
        <w:tc>
          <w:tcPr>
            <w:tcW w:type="dxa" w:w="6960"/>
            <w:shd w:fill="F4F8FC"/>
          </w:tcPr>
          <w:p>
            <w:pPr>
              <w:spacing w:before="0" w:after="0" w:line="276" w:lineRule="auto"/>
            </w:pPr>
            <w:r>
              <w:rPr>
                <w:rFonts w:ascii="Calibri" w:hAnsi="Calibri"/>
                <w:b w:val="0"/>
                <w:i w:val="0"/>
                <w:color w:val="172033"/>
                <w:sz w:val="19"/>
              </w:rPr>
              <w:t>getSummary() retrieves dashboard totals and recent uploads.</w:t>
            </w:r>
          </w:p>
        </w:tc>
      </w:tr>
      <w:tr>
        <w:tc>
          <w:tcPr>
            <w:tcW w:type="dxa" w:w="2400"/>
          </w:tcPr>
          <w:p>
            <w:pPr>
              <w:spacing w:before="0" w:after="0" w:line="264" w:lineRule="auto"/>
            </w:pPr>
            <w:r>
              <w:rPr>
                <w:rFonts w:ascii="Calibri" w:hAnsi="Calibri"/>
                <w:b/>
                <w:i w:val="0"/>
                <w:color w:val="174A7E"/>
                <w:sz w:val="19"/>
              </w:rPr>
              <w:t>uploadApi.js</w:t>
            </w:r>
          </w:p>
        </w:tc>
        <w:tc>
          <w:tcPr>
            <w:tcW w:type="dxa" w:w="6960"/>
          </w:tcPr>
          <w:p>
            <w:pPr>
              <w:spacing w:before="0" w:after="0" w:line="276" w:lineRule="auto"/>
            </w:pPr>
            <w:r>
              <w:rPr>
                <w:rFonts w:ascii="Calibri" w:hAnsi="Calibri"/>
                <w:b w:val="0"/>
                <w:i w:val="0"/>
                <w:color w:val="172033"/>
                <w:sz w:val="19"/>
              </w:rPr>
              <w:t>Creates, lists, reads, updates progress, retries, completes and fails upload records.</w:t>
            </w:r>
          </w:p>
        </w:tc>
      </w:tr>
      <w:tr>
        <w:tc>
          <w:tcPr>
            <w:tcW w:type="dxa" w:w="2400"/>
            <w:shd w:fill="F4F8FC"/>
          </w:tcPr>
          <w:p>
            <w:pPr>
              <w:spacing w:before="0" w:after="0" w:line="264" w:lineRule="auto"/>
            </w:pPr>
            <w:r>
              <w:rPr>
                <w:rFonts w:ascii="Calibri" w:hAnsi="Calibri"/>
                <w:b/>
                <w:i w:val="0"/>
                <w:color w:val="174A7E"/>
                <w:sz w:val="19"/>
              </w:rPr>
              <w:t>projectApi.js</w:t>
            </w:r>
          </w:p>
        </w:tc>
        <w:tc>
          <w:tcPr>
            <w:tcW w:type="dxa" w:w="6960"/>
            <w:shd w:fill="F4F8FC"/>
          </w:tcPr>
          <w:p>
            <w:pPr>
              <w:spacing w:before="0" w:after="0" w:line="276" w:lineRule="auto"/>
            </w:pPr>
            <w:r>
              <w:rPr>
                <w:rFonts w:ascii="Calibri" w:hAnsi="Calibri"/>
                <w:b w:val="0"/>
                <w:i w:val="0"/>
                <w:color w:val="172033"/>
                <w:sz w:val="19"/>
              </w:rPr>
              <w:t>list() retrieves the current locally stored project list.</w:t>
            </w:r>
          </w:p>
        </w:tc>
      </w:tr>
    </w:tbl>
    <w:p>
      <w:pPr>
        <w:spacing w:after="2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72033"/>
          </w:tcPr>
          <w:p>
            <w:pPr>
              <w:spacing w:after="0" w:line="252" w:lineRule="auto"/>
            </w:pPr>
            <w:r>
              <w:rPr>
                <w:rFonts w:ascii="Courier New" w:hAnsi="Courier New"/>
                <w:b w:val="0"/>
                <w:i w:val="0"/>
                <w:color w:val="FFFFFF"/>
                <w:sz w:val="18"/>
              </w:rPr>
              <w:t>// Example inside a page component</w:t>
            </w:r>
            <w:r>
              <w:br/>
            </w:r>
            <w:r>
              <w:rPr>
                <w:rFonts w:ascii="Courier New" w:hAnsi="Courier New"/>
                <w:b w:val="0"/>
                <w:i w:val="0"/>
                <w:color w:val="FFFFFF"/>
                <w:sz w:val="18"/>
              </w:rPr>
              <w:t>import { dashboardApi } from "../services/dashboardApi.js";</w:t>
            </w:r>
            <w:r>
              <w:br/>
            </w:r>
            <w:r>
              <w:rPr>
                <w:rFonts w:ascii="Courier New" w:hAnsi="Courier New"/>
                <w:b w:val="0"/>
                <w:i w:val="0"/>
                <w:color w:val="FFFFFF"/>
                <w:sz w:val="18"/>
              </w:rPr>
            </w:r>
            <w:r>
              <w:br/>
            </w:r>
            <w:r>
              <w:rPr>
                <w:rFonts w:ascii="Courier New" w:hAnsi="Courier New"/>
                <w:b w:val="0"/>
                <w:i w:val="0"/>
                <w:color w:val="FFFFFF"/>
                <w:sz w:val="18"/>
              </w:rPr>
              <w:t>const summary = await dashboardApi.getSummary();</w:t>
            </w:r>
            <w:r>
              <w:br/>
            </w:r>
            <w:r>
              <w:rPr>
                <w:rFonts w:ascii="Courier New" w:hAnsi="Courier New"/>
                <w:b w:val="0"/>
                <w:i w:val="0"/>
                <w:color w:val="FFFFFF"/>
                <w:sz w:val="18"/>
              </w:rPr>
              <w:t>// The page renders summary; it does not write fetch(), SQL or secrets.</w:t>
            </w:r>
          </w:p>
        </w:tc>
      </w:tr>
    </w:tbl>
    <w:p>
      <w:pPr>
        <w:spacing w:after="20"/>
      </w:pPr>
    </w:p>
    <w:p>
      <w:pPr>
        <w:pStyle w:val="Heading2"/>
        <w:keepNext/>
      </w:pPr>
      <w:r>
        <w:t>2.8 What a page developer should do</w:t>
      </w:r>
    </w:p>
    <w:p>
      <w:pPr>
        <w:pStyle w:val="ListNumber"/>
        <w:spacing w:before="0" w:after="80" w:line="300" w:lineRule="auto"/>
        <w:numPr>
          <w:ilvl w:val="0"/>
          <w:numId w:val="11"/>
        </w:numPr>
      </w:pPr>
      <w:r>
        <w:rPr>
          <w:rFonts w:ascii="Calibri" w:hAnsi="Calibri"/>
          <w:b w:val="0"/>
          <w:i w:val="0"/>
          <w:color w:val="172033"/>
          <w:sz w:val="21"/>
        </w:rPr>
        <w:t>Work mainly in the assigned file under apps/web/src/pages.</w:t>
      </w:r>
    </w:p>
    <w:p>
      <w:pPr>
        <w:pStyle w:val="ListNumber"/>
        <w:spacing w:before="0" w:after="80" w:line="300" w:lineRule="auto"/>
        <w:numPr>
          <w:ilvl w:val="0"/>
          <w:numId w:val="11"/>
        </w:numPr>
      </w:pPr>
      <w:r>
        <w:rPr>
          <w:rFonts w:ascii="Calibri" w:hAnsi="Calibri"/>
          <w:b w:val="0"/>
          <w:i w:val="0"/>
          <w:color w:val="172033"/>
          <w:sz w:val="21"/>
        </w:rPr>
        <w:t>Reuse AppLayout, TopBar and Sidebar; do not duplicate the navigation shell.</w:t>
      </w:r>
    </w:p>
    <w:p>
      <w:pPr>
        <w:pStyle w:val="ListNumber"/>
        <w:spacing w:before="0" w:after="80" w:line="300" w:lineRule="auto"/>
        <w:numPr>
          <w:ilvl w:val="0"/>
          <w:numId w:val="11"/>
        </w:numPr>
      </w:pPr>
      <w:r>
        <w:rPr>
          <w:rFonts w:ascii="Calibri" w:hAnsi="Calibri"/>
          <w:b w:val="0"/>
          <w:i w:val="0"/>
          <w:color w:val="172033"/>
          <w:sz w:val="21"/>
        </w:rPr>
        <w:t>Import a named function from dashboardApi, uploadApi or projectApi when backend data is needed.</w:t>
      </w:r>
    </w:p>
    <w:p>
      <w:pPr>
        <w:pStyle w:val="ListNumber"/>
        <w:spacing w:before="0" w:after="80" w:line="300" w:lineRule="auto"/>
        <w:numPr>
          <w:ilvl w:val="0"/>
          <w:numId w:val="11"/>
        </w:numPr>
      </w:pPr>
      <w:r>
        <w:rPr>
          <w:rFonts w:ascii="Calibri" w:hAnsi="Calibri"/>
          <w:b w:val="0"/>
          <w:i w:val="0"/>
          <w:color w:val="172033"/>
          <w:sz w:val="21"/>
        </w:rPr>
        <w:t>Show loading, success, empty and error states in the page.</w:t>
      </w:r>
    </w:p>
    <w:p>
      <w:pPr>
        <w:pStyle w:val="ListNumber"/>
        <w:spacing w:before="0" w:after="80" w:line="300" w:lineRule="auto"/>
        <w:numPr>
          <w:ilvl w:val="0"/>
          <w:numId w:val="11"/>
        </w:numPr>
      </w:pPr>
      <w:r>
        <w:rPr>
          <w:rFonts w:ascii="Calibri" w:hAnsi="Calibri"/>
          <w:b w:val="0"/>
          <w:i w:val="0"/>
          <w:color w:val="172033"/>
          <w:sz w:val="21"/>
        </w:rPr>
        <w:t>Ask the backend owner for a new service function if a needed operation does not exist. Do not call SQLite or OpenSpace directly.</w:t>
      </w:r>
    </w:p>
    <w:p>
      <w:pPr>
        <w:pStyle w:val="ListNumber"/>
        <w:spacing w:before="0" w:after="80" w:line="300" w:lineRule="auto"/>
        <w:numPr>
          <w:ilvl w:val="0"/>
          <w:numId w:val="11"/>
        </w:numPr>
      </w:pPr>
      <w:r>
        <w:rPr>
          <w:rFonts w:ascii="Calibri" w:hAnsi="Calibri"/>
          <w:b w:val="0"/>
          <w:i w:val="0"/>
          <w:color w:val="172033"/>
          <w:sz w:val="21"/>
        </w:rPr>
        <w:t>Run npm run check before submitting changes and never commit node_modules, dist, .env, SQLite or INSV files.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7F6F4"/>
          </w:tcPr>
          <w:p>
            <w:pPr>
              <w:spacing w:before="0" w:after="0" w:line="276" w:lineRule="auto"/>
            </w:pPr>
            <w:r>
              <w:rPr>
                <w:rFonts w:ascii="Calibri" w:hAnsi="Calibri"/>
                <w:b/>
                <w:i w:val="0"/>
                <w:color w:val="168F8A"/>
                <w:sz w:val="21"/>
              </w:rPr>
              <w:t xml:space="preserve">Automatic connection: </w:t>
            </w:r>
            <w:r>
              <w:rPr>
                <w:rFonts w:ascii="Calibri" w:hAnsi="Calibri"/>
                <w:b w:val="0"/>
                <w:i w:val="0"/>
                <w:color w:val="172033"/>
                <w:sz w:val="21"/>
              </w:rPr>
              <w:t>The layers are connected by agreed URLs and functions, but not by magic: the page calls a frontend service; apiClient sends HTTP; Vite proxies /api locally; Express matches a route; the route calls a repository; the repository runs SQLite.</w:t>
            </w:r>
          </w:p>
        </w:tc>
      </w:tr>
    </w:tbl>
    <w:p>
      <w:pPr>
        <w:spacing w:after="20"/>
      </w:pPr>
    </w:p>
    <w:p>
      <w:pPr>
        <w:pStyle w:val="Heading1"/>
        <w:keepNext/>
      </w:pPr>
      <w:r>
        <w:t>Section 3 — Supporting folders and shared code</w:t>
      </w:r>
    </w:p>
    <w:p>
      <w:pPr>
        <w:pStyle w:val="Heading2"/>
        <w:keepNext/>
      </w:pPr>
      <w:r>
        <w:t>3.1 docker/</w:t>
      </w:r>
    </w:p>
    <w:p>
      <w:pPr>
        <w:spacing w:before="0" w:after="120" w:line="300" w:lineRule="auto"/>
      </w:pPr>
      <w:r>
        <w:rPr>
          <w:rFonts w:ascii="Calibri" w:hAnsi="Calibri"/>
          <w:b w:val="0"/>
          <w:i w:val="0"/>
          <w:color w:val="172033"/>
          <w:sz w:val="21"/>
        </w:rPr>
        <w:t>The Docker folder is currently a documented placeholder. Docker is planned first for the Node.js integration and upload service. A future Docker image can standardise the operating environment and Node.js runtime. package-lock.json still controls the exact npm dependency tree.</w:t>
      </w:r>
    </w:p>
    <w:p>
      <w:pPr>
        <w:pStyle w:val="ListBullet"/>
        <w:spacing w:before="0" w:after="80" w:line="300" w:lineRule="auto"/>
      </w:pPr>
      <w:r>
        <w:rPr>
          <w:rFonts w:ascii="Calibri" w:hAnsi="Calibri"/>
          <w:b w:val="0"/>
          <w:i w:val="0"/>
          <w:color w:val="172033"/>
          <w:sz w:val="21"/>
        </w:rPr>
        <w:t>Current state: no runnable Dockerfile or Compose file is committed.</w:t>
      </w:r>
    </w:p>
    <w:p>
      <w:pPr>
        <w:pStyle w:val="ListBullet"/>
        <w:spacing w:before="0" w:after="80" w:line="300" w:lineRule="auto"/>
      </w:pPr>
      <w:r>
        <w:rPr>
          <w:rFonts w:ascii="Calibri" w:hAnsi="Calibri"/>
          <w:b w:val="0"/>
          <w:i w:val="0"/>
          <w:color w:val="172033"/>
          <w:sz w:val="21"/>
        </w:rPr>
        <w:t>Later role: package the API consistently and make setup more repeatable across development or deployment environments.</w:t>
      </w:r>
    </w:p>
    <w:p>
      <w:pPr>
        <w:pStyle w:val="ListBullet"/>
        <w:spacing w:before="0" w:after="80" w:line="300" w:lineRule="auto"/>
      </w:pPr>
      <w:r>
        <w:rPr>
          <w:rFonts w:ascii="Calibri" w:hAnsi="Calibri"/>
          <w:b w:val="0"/>
          <w:i w:val="0"/>
          <w:color w:val="172033"/>
          <w:sz w:val="21"/>
        </w:rPr>
        <w:t>Docker should be added when the upload workflow and runtime needs are stable enough to describe accurately.</w:t>
      </w:r>
    </w:p>
    <w:p>
      <w:pPr>
        <w:pStyle w:val="Heading2"/>
        <w:keepNext/>
      </w:pPr>
      <w:r>
        <w:t>3.2 docs/</w:t>
      </w:r>
    </w:p>
    <w:p>
      <w:pPr>
        <w:spacing w:before="0" w:after="120" w:line="300" w:lineRule="auto"/>
      </w:pPr>
      <w:r>
        <w:rPr>
          <w:rFonts w:ascii="Calibri" w:hAnsi="Calibri"/>
          <w:b w:val="0"/>
          <w:i w:val="0"/>
          <w:color w:val="172033"/>
          <w:sz w:val="21"/>
        </w:rPr>
        <w:t>The docs folder is the project knowledge base. It contains management files, research, proposals, architecture, wireframes, meeting records, presentation material and technical guides. Documents explain decisions; application source code remains under apps and packages.</w:t>
      </w:r>
    </w:p>
    <w:p>
      <w:pPr>
        <w:pStyle w:val="Heading2"/>
        <w:keepNext/>
      </w:pPr>
      <w:r>
        <w:t>3.3 infra/aws/</w:t>
      </w:r>
    </w:p>
    <w:p>
      <w:pPr>
        <w:spacing w:before="0" w:after="120" w:line="300" w:lineRule="auto"/>
      </w:pPr>
      <w:r>
        <w:rPr>
          <w:rFonts w:ascii="Calibri" w:hAnsi="Calibri"/>
          <w:b w:val="0"/>
          <w:i w:val="0"/>
          <w:color w:val="172033"/>
          <w:sz w:val="21"/>
        </w:rPr>
        <w:t>This folder is reserved for future infrastructure-as-code. It should not contain guessed cloud resources. AWS implementation begins only after the team confirms the account, Singapore region, approved services, environment ownership, security controls, cost controls and the hosting approach for large-file upload handling.</w:t>
      </w:r>
    </w:p>
    <w:p>
      <w:pPr>
        <w:pStyle w:val="Heading2"/>
        <w:keepNext/>
      </w:pPr>
      <w:r>
        <w:t>3.4 packages/shared</w:t>
      </w:r>
    </w:p>
    <w:p>
      <w:pPr>
        <w:spacing w:before="0" w:after="120" w:line="300" w:lineRule="auto"/>
      </w:pPr>
      <w:r>
        <w:rPr>
          <w:rFonts w:ascii="Calibri" w:hAnsi="Calibri"/>
          <w:b w:val="0"/>
          <w:i w:val="0"/>
          <w:color w:val="172033"/>
          <w:sz w:val="21"/>
        </w:rPr>
        <w:t>@openspace/shared is a small npm workspace containing safe values that multiple applications can import. Its public entry point is src/index.js. The API currently imports UPLOAD_STATUSES for request validation and DEFAULT_PAGE_SIZE for upload-history pagination.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72033"/>
          </w:tcPr>
          <w:p>
            <w:pPr>
              <w:spacing w:after="0" w:line="252" w:lineRule="auto"/>
            </w:pPr>
            <w:r>
              <w:rPr>
                <w:rFonts w:ascii="Courier New" w:hAnsi="Courier New"/>
                <w:b w:val="0"/>
                <w:i w:val="0"/>
                <w:color w:val="FFFFFF"/>
                <w:sz w:val="18"/>
              </w:rPr>
              <w:t>packages/shared/</w:t>
            </w:r>
            <w:r>
              <w:br/>
            </w:r>
            <w:r>
              <w:rPr>
                <w:rFonts w:ascii="Courier New" w:hAnsi="Courier New"/>
                <w:b w:val="0"/>
                <w:i w:val="0"/>
                <w:color w:val="FFFFFF"/>
                <w:sz w:val="18"/>
              </w:rPr>
              <w:t>├── src/</w:t>
            </w:r>
            <w:r>
              <w:br/>
            </w:r>
            <w:r>
              <w:rPr>
                <w:rFonts w:ascii="Courier New" w:hAnsi="Courier New"/>
                <w:b w:val="0"/>
                <w:i w:val="0"/>
                <w:color w:val="FFFFFF"/>
                <w:sz w:val="18"/>
              </w:rPr>
              <w:t>│   └── index.js          shared upload statuses and page-size default</w:t>
            </w:r>
            <w:r>
              <w:br/>
            </w:r>
            <w:r>
              <w:rPr>
                <w:rFonts w:ascii="Courier New" w:hAnsi="Courier New"/>
                <w:b w:val="0"/>
                <w:i w:val="0"/>
                <w:color w:val="FFFFFF"/>
                <w:sz w:val="18"/>
              </w:rPr>
              <w:t>└── package.json          package name, export and syntax-check command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520"/>
        <w:gridCol w:w="6840"/>
      </w:tblGrid>
      <w:tr>
        <w:trPr>
          <w:cantSplit/>
          <w:tblHeader/>
        </w:trPr>
        <w:tc>
          <w:tcPr>
            <w:tcW w:type="dxa" w:w="252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Item</w:t>
            </w:r>
          </w:p>
        </w:tc>
        <w:tc>
          <w:tcPr>
            <w:tcW w:type="dxa" w:w="684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Purpose / how it connects</w:t>
            </w:r>
          </w:p>
        </w:tc>
      </w:tr>
      <w:tr>
        <w:tc>
          <w:tcPr>
            <w:tcW w:type="dxa" w:w="2520"/>
          </w:tcPr>
          <w:p>
            <w:pPr>
              <w:spacing w:before="0" w:after="0" w:line="264" w:lineRule="auto"/>
            </w:pPr>
            <w:r>
              <w:rPr>
                <w:rFonts w:ascii="Calibri" w:hAnsi="Calibri"/>
                <w:b/>
                <w:i w:val="0"/>
                <w:color w:val="174A7E"/>
                <w:sz w:val="19"/>
              </w:rPr>
              <w:t>src/index.js</w:t>
            </w:r>
          </w:p>
        </w:tc>
        <w:tc>
          <w:tcPr>
            <w:tcW w:type="dxa" w:w="6840"/>
          </w:tcPr>
          <w:p>
            <w:pPr>
              <w:spacing w:before="0" w:after="0" w:line="276" w:lineRule="auto"/>
            </w:pPr>
            <w:r>
              <w:rPr>
                <w:rFonts w:ascii="Calibri" w:hAnsi="Calibri"/>
                <w:b w:val="0"/>
                <w:i w:val="0"/>
                <w:color w:val="172033"/>
                <w:sz w:val="19"/>
              </w:rPr>
              <w:t>Exports ordinary JavaScript constants. It is .js—not .jsx—because it contains no React markup.</w:t>
            </w:r>
          </w:p>
        </w:tc>
      </w:tr>
      <w:tr>
        <w:tc>
          <w:tcPr>
            <w:tcW w:type="dxa" w:w="2520"/>
            <w:shd w:fill="F4F8FC"/>
          </w:tcPr>
          <w:p>
            <w:pPr>
              <w:spacing w:before="0" w:after="0" w:line="264" w:lineRule="auto"/>
            </w:pPr>
            <w:r>
              <w:rPr>
                <w:rFonts w:ascii="Calibri" w:hAnsi="Calibri"/>
                <w:b/>
                <w:i w:val="0"/>
                <w:color w:val="174A7E"/>
                <w:sz w:val="19"/>
              </w:rPr>
              <w:t>package.json</w:t>
            </w:r>
          </w:p>
        </w:tc>
        <w:tc>
          <w:tcPr>
            <w:tcW w:type="dxa" w:w="6840"/>
            <w:shd w:fill="F4F8FC"/>
          </w:tcPr>
          <w:p>
            <w:pPr>
              <w:spacing w:before="0" w:after="0" w:line="276" w:lineRule="auto"/>
            </w:pPr>
            <w:r>
              <w:rPr>
                <w:rFonts w:ascii="Calibri" w:hAnsi="Calibri"/>
                <w:b w:val="0"/>
                <w:i w:val="0"/>
                <w:color w:val="172033"/>
                <w:sz w:val="19"/>
              </w:rPr>
              <w:t>Makes the folder importable as @openspace/shared and points imports directly to src/index.js.</w:t>
            </w:r>
          </w:p>
        </w:tc>
      </w:tr>
      <w:tr>
        <w:tc>
          <w:tcPr>
            <w:tcW w:type="dxa" w:w="2520"/>
          </w:tcPr>
          <w:p>
            <w:pPr>
              <w:spacing w:before="0" w:after="0" w:line="264" w:lineRule="auto"/>
            </w:pPr>
            <w:r>
              <w:rPr>
                <w:rFonts w:ascii="Calibri" w:hAnsi="Calibri"/>
                <w:b/>
                <w:i w:val="0"/>
                <w:color w:val="174A7E"/>
                <w:sz w:val="19"/>
              </w:rPr>
              <w:t>UPLOAD_STATUSES</w:t>
            </w:r>
          </w:p>
        </w:tc>
        <w:tc>
          <w:tcPr>
            <w:tcW w:type="dxa" w:w="6840"/>
          </w:tcPr>
          <w:p>
            <w:pPr>
              <w:spacing w:before="0" w:after="0" w:line="276" w:lineRule="auto"/>
            </w:pPr>
            <w:r>
              <w:rPr>
                <w:rFonts w:ascii="Calibri" w:hAnsi="Calibri"/>
                <w:b w:val="0"/>
                <w:i w:val="0"/>
                <w:color w:val="172033"/>
                <w:sz w:val="19"/>
              </w:rPr>
              <w:t>One approved list: pending, uploading, completed, failed and cancelled.</w:t>
            </w:r>
          </w:p>
        </w:tc>
      </w:tr>
      <w:tr>
        <w:tc>
          <w:tcPr>
            <w:tcW w:type="dxa" w:w="2520"/>
            <w:shd w:fill="F4F8FC"/>
          </w:tcPr>
          <w:p>
            <w:pPr>
              <w:spacing w:before="0" w:after="0" w:line="264" w:lineRule="auto"/>
            </w:pPr>
            <w:r>
              <w:rPr>
                <w:rFonts w:ascii="Calibri" w:hAnsi="Calibri"/>
                <w:b/>
                <w:i w:val="0"/>
                <w:color w:val="174A7E"/>
                <w:sz w:val="19"/>
              </w:rPr>
              <w:t>DEFAULT_PAGE_SIZE</w:t>
            </w:r>
          </w:p>
        </w:tc>
        <w:tc>
          <w:tcPr>
            <w:tcW w:type="dxa" w:w="6840"/>
            <w:shd w:fill="F4F8FC"/>
          </w:tcPr>
          <w:p>
            <w:pPr>
              <w:spacing w:before="0" w:after="0" w:line="276" w:lineRule="auto"/>
            </w:pPr>
            <w:r>
              <w:rPr>
                <w:rFonts w:ascii="Calibri" w:hAnsi="Calibri"/>
                <w:b w:val="0"/>
                <w:i w:val="0"/>
                <w:color w:val="172033"/>
                <w:sz w:val="19"/>
              </w:rPr>
              <w:t>The default number of upload-history records returned per page.</w:t>
            </w:r>
          </w:p>
        </w:tc>
      </w:tr>
      <w:tr>
        <w:tc>
          <w:tcPr>
            <w:tcW w:type="dxa" w:w="2520"/>
          </w:tcPr>
          <w:p>
            <w:pPr>
              <w:spacing w:before="0" w:after="0" w:line="264" w:lineRule="auto"/>
            </w:pPr>
            <w:r>
              <w:rPr>
                <w:rFonts w:ascii="Calibri" w:hAnsi="Calibri"/>
                <w:b/>
                <w:i w:val="0"/>
                <w:color w:val="174A7E"/>
                <w:sz w:val="19"/>
              </w:rPr>
              <w:t>dist/</w:t>
            </w:r>
          </w:p>
        </w:tc>
        <w:tc>
          <w:tcPr>
            <w:tcW w:type="dxa" w:w="6840"/>
          </w:tcPr>
          <w:p>
            <w:pPr>
              <w:spacing w:before="0" w:after="0" w:line="276" w:lineRule="auto"/>
            </w:pPr>
            <w:r>
              <w:rPr>
                <w:rFonts w:ascii="Calibri" w:hAnsi="Calibri"/>
                <w:b w:val="0"/>
                <w:i w:val="0"/>
                <w:color w:val="172033"/>
                <w:sz w:val="19"/>
              </w:rPr>
              <w:t>Not required by the current package. A local dist with .d.ts or .map files is obsolete TypeScript-generated output and is not tracked in GitHub.</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DECEB"/>
          </w:tcPr>
          <w:p>
            <w:pPr>
              <w:spacing w:before="0" w:after="0" w:line="276" w:lineRule="auto"/>
            </w:pPr>
            <w:r>
              <w:rPr>
                <w:rFonts w:ascii="Calibri" w:hAnsi="Calibri"/>
                <w:b/>
                <w:i w:val="0"/>
                <w:color w:val="B6423C"/>
                <w:sz w:val="21"/>
              </w:rPr>
              <w:t xml:space="preserve">Shared does not mean public: </w:t>
            </w:r>
            <w:r>
              <w:rPr>
                <w:rFonts w:ascii="Calibri" w:hAnsi="Calibri"/>
                <w:b w:val="0"/>
                <w:i w:val="0"/>
                <w:color w:val="172033"/>
                <w:sz w:val="21"/>
              </w:rPr>
              <w:t>Only safe constants and cross-application contracts belong here. Credentials, client secrets, tokens, environment-specific URLs and private data must never be placed in packages/shared.</w:t>
            </w:r>
          </w:p>
        </w:tc>
      </w:tr>
    </w:tbl>
    <w:p>
      <w:pPr>
        <w:spacing w:after="20"/>
      </w:pPr>
    </w:p>
    <w:p>
      <w:pPr>
        <w:pStyle w:val="Heading2"/>
        <w:keepNext/>
      </w:pPr>
      <w:r>
        <w:t>3.5 Local start-to-screen workflow</w:t>
      </w:r>
    </w:p>
    <w:p>
      <w:pPr>
        <w:pStyle w:val="ListNumber"/>
        <w:spacing w:before="0" w:after="80" w:line="300" w:lineRule="auto"/>
        <w:numPr>
          <w:ilvl w:val="0"/>
          <w:numId w:val="12"/>
        </w:numPr>
      </w:pPr>
      <w:r>
        <w:rPr>
          <w:rFonts w:ascii="Calibri" w:hAnsi="Calibri"/>
          <w:b w:val="0"/>
          <w:i w:val="0"/>
          <w:color w:val="172033"/>
          <w:sz w:val="21"/>
        </w:rPr>
        <w:t>At the repository root, run nvm use and npm install.</w:t>
      </w:r>
    </w:p>
    <w:p>
      <w:pPr>
        <w:pStyle w:val="ListNumber"/>
        <w:spacing w:before="0" w:after="80" w:line="300" w:lineRule="auto"/>
        <w:numPr>
          <w:ilvl w:val="0"/>
          <w:numId w:val="12"/>
        </w:numPr>
      </w:pPr>
      <w:r>
        <w:rPr>
          <w:rFonts w:ascii="Calibri" w:hAnsi="Calibri"/>
          <w:b w:val="0"/>
          <w:i w:val="0"/>
          <w:color w:val="172033"/>
          <w:sz w:val="21"/>
        </w:rPr>
        <w:t>Copy apps/api/.env.example to apps/api/.env. Keep mock mode unless authorised for live backend integration.</w:t>
      </w:r>
    </w:p>
    <w:p>
      <w:pPr>
        <w:pStyle w:val="ListNumber"/>
        <w:spacing w:before="0" w:after="80" w:line="300" w:lineRule="auto"/>
        <w:numPr>
          <w:ilvl w:val="0"/>
          <w:numId w:val="12"/>
        </w:numPr>
      </w:pPr>
      <w:r>
        <w:rPr>
          <w:rFonts w:ascii="Calibri" w:hAnsi="Calibri"/>
          <w:b w:val="0"/>
          <w:i w:val="0"/>
          <w:color w:val="172033"/>
          <w:sz w:val="21"/>
        </w:rPr>
        <w:t>Run npm run dev. The root command starts both workspaces.</w:t>
      </w:r>
    </w:p>
    <w:p>
      <w:pPr>
        <w:pStyle w:val="ListNumber"/>
        <w:spacing w:before="0" w:after="80" w:line="300" w:lineRule="auto"/>
        <w:numPr>
          <w:ilvl w:val="0"/>
          <w:numId w:val="12"/>
        </w:numPr>
      </w:pPr>
      <w:r>
        <w:rPr>
          <w:rFonts w:ascii="Calibri" w:hAnsi="Calibri"/>
          <w:b w:val="0"/>
          <w:i w:val="0"/>
          <w:color w:val="172033"/>
          <w:sz w:val="21"/>
        </w:rPr>
        <w:t>Vite serves the React application at http://localhost:5173.</w:t>
      </w:r>
    </w:p>
    <w:p>
      <w:pPr>
        <w:pStyle w:val="ListNumber"/>
        <w:spacing w:before="0" w:after="80" w:line="300" w:lineRule="auto"/>
        <w:numPr>
          <w:ilvl w:val="0"/>
          <w:numId w:val="12"/>
        </w:numPr>
      </w:pPr>
      <w:r>
        <w:rPr>
          <w:rFonts w:ascii="Calibri" w:hAnsi="Calibri"/>
          <w:b w:val="0"/>
          <w:i w:val="0"/>
          <w:color w:val="172033"/>
          <w:sz w:val="21"/>
        </w:rPr>
        <w:t>Express serves the local API at http://localhost:8787.</w:t>
      </w:r>
    </w:p>
    <w:p>
      <w:pPr>
        <w:pStyle w:val="ListNumber"/>
        <w:spacing w:before="0" w:after="80" w:line="300" w:lineRule="auto"/>
        <w:numPr>
          <w:ilvl w:val="0"/>
          <w:numId w:val="12"/>
        </w:numPr>
      </w:pPr>
      <w:r>
        <w:rPr>
          <w:rFonts w:ascii="Calibri" w:hAnsi="Calibri"/>
          <w:b w:val="0"/>
          <w:i w:val="0"/>
          <w:color w:val="172033"/>
          <w:sz w:val="21"/>
        </w:rPr>
        <w:t>When React requests /api, Vite sends it to Express; Express reads or writes SQLite and returns JSON.</w:t>
      </w:r>
    </w:p>
    <w:p>
      <w:pPr>
        <w:pStyle w:val="Heading2"/>
        <w:keepNext/>
      </w:pPr>
      <w:r>
        <w:t>3.6 Common mistakes to avoid</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trPr>
        <w:tc>
          <w:tcPr>
            <w:tcW w:type="dxa" w:w="300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Mistake</w:t>
            </w:r>
          </w:p>
        </w:tc>
        <w:tc>
          <w:tcPr>
            <w:tcW w:type="dxa" w:w="636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Correct approach</w:t>
            </w:r>
          </w:p>
        </w:tc>
      </w:tr>
      <w:tr>
        <w:tc>
          <w:tcPr>
            <w:tcW w:type="dxa" w:w="3000"/>
          </w:tcPr>
          <w:p>
            <w:pPr>
              <w:spacing w:before="0" w:after="0" w:line="264" w:lineRule="auto"/>
            </w:pPr>
            <w:r>
              <w:rPr>
                <w:rFonts w:ascii="Calibri" w:hAnsi="Calibri"/>
                <w:b/>
                <w:i w:val="0"/>
                <w:color w:val="174A7E"/>
                <w:sz w:val="19"/>
              </w:rPr>
              <w:t>Calling OpenSpace from React</w:t>
            </w:r>
          </w:p>
        </w:tc>
        <w:tc>
          <w:tcPr>
            <w:tcW w:type="dxa" w:w="6360"/>
          </w:tcPr>
          <w:p>
            <w:pPr>
              <w:spacing w:before="0" w:after="0" w:line="276" w:lineRule="auto"/>
            </w:pPr>
            <w:r>
              <w:rPr>
                <w:rFonts w:ascii="Calibri" w:hAnsi="Calibri"/>
                <w:b w:val="0"/>
                <w:i w:val="0"/>
                <w:color w:val="172033"/>
                <w:sz w:val="19"/>
              </w:rPr>
              <w:t>Do not do this. It exposes credentials and bypasses the controlled backend workflow.</w:t>
            </w:r>
          </w:p>
        </w:tc>
      </w:tr>
      <w:tr>
        <w:tc>
          <w:tcPr>
            <w:tcW w:type="dxa" w:w="3000"/>
            <w:shd w:fill="F4F8FC"/>
          </w:tcPr>
          <w:p>
            <w:pPr>
              <w:spacing w:before="0" w:after="0" w:line="264" w:lineRule="auto"/>
            </w:pPr>
            <w:r>
              <w:rPr>
                <w:rFonts w:ascii="Calibri" w:hAnsi="Calibri"/>
                <w:b/>
                <w:i w:val="0"/>
                <w:color w:val="174A7E"/>
                <w:sz w:val="19"/>
              </w:rPr>
              <w:t>Writing SQL inside a page</w:t>
            </w:r>
          </w:p>
        </w:tc>
        <w:tc>
          <w:tcPr>
            <w:tcW w:type="dxa" w:w="6360"/>
            <w:shd w:fill="F4F8FC"/>
          </w:tcPr>
          <w:p>
            <w:pPr>
              <w:spacing w:before="0" w:after="0" w:line="276" w:lineRule="auto"/>
            </w:pPr>
            <w:r>
              <w:rPr>
                <w:rFonts w:ascii="Calibri" w:hAnsi="Calibri"/>
                <w:b w:val="0"/>
                <w:i w:val="0"/>
                <w:color w:val="172033"/>
                <w:sz w:val="19"/>
              </w:rPr>
              <w:t>Do not do this. Pages call frontend services; repositories own SQL.</w:t>
            </w:r>
          </w:p>
        </w:tc>
      </w:tr>
      <w:tr>
        <w:tc>
          <w:tcPr>
            <w:tcW w:type="dxa" w:w="3000"/>
          </w:tcPr>
          <w:p>
            <w:pPr>
              <w:spacing w:before="0" w:after="0" w:line="264" w:lineRule="auto"/>
            </w:pPr>
            <w:r>
              <w:rPr>
                <w:rFonts w:ascii="Calibri" w:hAnsi="Calibri"/>
                <w:b/>
                <w:i w:val="0"/>
                <w:color w:val="174A7E"/>
                <w:sz w:val="19"/>
              </w:rPr>
              <w:t>Putting secrets in VITE_ variables</w:t>
            </w:r>
          </w:p>
        </w:tc>
        <w:tc>
          <w:tcPr>
            <w:tcW w:type="dxa" w:w="6360"/>
          </w:tcPr>
          <w:p>
            <w:pPr>
              <w:spacing w:before="0" w:after="0" w:line="276" w:lineRule="auto"/>
            </w:pPr>
            <w:r>
              <w:rPr>
                <w:rFonts w:ascii="Calibri" w:hAnsi="Calibri"/>
                <w:b w:val="0"/>
                <w:i w:val="0"/>
                <w:color w:val="172033"/>
                <w:sz w:val="19"/>
              </w:rPr>
              <w:t>Do not do this. Vite variables are included in browser-delivered code.</w:t>
            </w:r>
          </w:p>
        </w:tc>
      </w:tr>
      <w:tr>
        <w:tc>
          <w:tcPr>
            <w:tcW w:type="dxa" w:w="3000"/>
            <w:shd w:fill="F4F8FC"/>
          </w:tcPr>
          <w:p>
            <w:pPr>
              <w:spacing w:before="0" w:after="0" w:line="264" w:lineRule="auto"/>
            </w:pPr>
            <w:r>
              <w:rPr>
                <w:rFonts w:ascii="Calibri" w:hAnsi="Calibri"/>
                <w:b/>
                <w:i w:val="0"/>
                <w:color w:val="174A7E"/>
                <w:sz w:val="19"/>
              </w:rPr>
              <w:t>Editing node_modules or dist</w:t>
            </w:r>
          </w:p>
        </w:tc>
        <w:tc>
          <w:tcPr>
            <w:tcW w:type="dxa" w:w="6360"/>
            <w:shd w:fill="F4F8FC"/>
          </w:tcPr>
          <w:p>
            <w:pPr>
              <w:spacing w:before="0" w:after="0" w:line="276" w:lineRule="auto"/>
            </w:pPr>
            <w:r>
              <w:rPr>
                <w:rFonts w:ascii="Calibri" w:hAnsi="Calibri"/>
                <w:b w:val="0"/>
                <w:i w:val="0"/>
                <w:color w:val="172033"/>
                <w:sz w:val="19"/>
              </w:rPr>
              <w:t>Do not do this. They are generated and will be replaced.</w:t>
            </w:r>
          </w:p>
        </w:tc>
      </w:tr>
      <w:tr>
        <w:tc>
          <w:tcPr>
            <w:tcW w:type="dxa" w:w="3000"/>
          </w:tcPr>
          <w:p>
            <w:pPr>
              <w:spacing w:before="0" w:after="0" w:line="264" w:lineRule="auto"/>
            </w:pPr>
            <w:r>
              <w:rPr>
                <w:rFonts w:ascii="Calibri" w:hAnsi="Calibri"/>
                <w:b/>
                <w:i w:val="0"/>
                <w:color w:val="174A7E"/>
                <w:sz w:val="19"/>
              </w:rPr>
              <w:t>Committing .env, SQLite or INSV</w:t>
            </w:r>
          </w:p>
        </w:tc>
        <w:tc>
          <w:tcPr>
            <w:tcW w:type="dxa" w:w="6360"/>
          </w:tcPr>
          <w:p>
            <w:pPr>
              <w:spacing w:before="0" w:after="0" w:line="276" w:lineRule="auto"/>
            </w:pPr>
            <w:r>
              <w:rPr>
                <w:rFonts w:ascii="Calibri" w:hAnsi="Calibri"/>
                <w:b w:val="0"/>
                <w:i w:val="0"/>
                <w:color w:val="172033"/>
                <w:sz w:val="19"/>
              </w:rPr>
              <w:t>Do not do this. They are private/local and intentionally ignored.</w:t>
            </w:r>
          </w:p>
        </w:tc>
      </w:tr>
      <w:tr>
        <w:tc>
          <w:tcPr>
            <w:tcW w:type="dxa" w:w="3000"/>
            <w:shd w:fill="F4F8FC"/>
          </w:tcPr>
          <w:p>
            <w:pPr>
              <w:spacing w:before="0" w:after="0" w:line="264" w:lineRule="auto"/>
            </w:pPr>
            <w:r>
              <w:rPr>
                <w:rFonts w:ascii="Calibri" w:hAnsi="Calibri"/>
                <w:b/>
                <w:i w:val="0"/>
                <w:color w:val="174A7E"/>
                <w:sz w:val="19"/>
              </w:rPr>
              <w:t>Duplicating TopBar or Sidebar</w:t>
            </w:r>
          </w:p>
        </w:tc>
        <w:tc>
          <w:tcPr>
            <w:tcW w:type="dxa" w:w="6360"/>
            <w:shd w:fill="F4F8FC"/>
          </w:tcPr>
          <w:p>
            <w:pPr>
              <w:spacing w:before="0" w:after="0" w:line="276" w:lineRule="auto"/>
            </w:pPr>
            <w:r>
              <w:rPr>
                <w:rFonts w:ascii="Calibri" w:hAnsi="Calibri"/>
                <w:b w:val="0"/>
                <w:i w:val="0"/>
                <w:color w:val="172033"/>
                <w:sz w:val="19"/>
              </w:rPr>
              <w:t>Reuse AppLayout and shared components so navigation stays consistent.</w:t>
            </w:r>
          </w:p>
        </w:tc>
      </w:tr>
      <w:tr>
        <w:tc>
          <w:tcPr>
            <w:tcW w:type="dxa" w:w="3000"/>
          </w:tcPr>
          <w:p>
            <w:pPr>
              <w:spacing w:before="0" w:after="0" w:line="264" w:lineRule="auto"/>
            </w:pPr>
            <w:r>
              <w:rPr>
                <w:rFonts w:ascii="Calibri" w:hAnsi="Calibri"/>
                <w:b/>
                <w:i w:val="0"/>
                <w:color w:val="174A7E"/>
                <w:sz w:val="19"/>
              </w:rPr>
              <w:t>Hardcoding a new API URL in a page</w:t>
            </w:r>
          </w:p>
        </w:tc>
        <w:tc>
          <w:tcPr>
            <w:tcW w:type="dxa" w:w="6360"/>
          </w:tcPr>
          <w:p>
            <w:pPr>
              <w:spacing w:before="0" w:after="0" w:line="276" w:lineRule="auto"/>
            </w:pPr>
            <w:r>
              <w:rPr>
                <w:rFonts w:ascii="Calibri" w:hAnsi="Calibri"/>
                <w:b w:val="0"/>
                <w:i w:val="0"/>
                <w:color w:val="172033"/>
                <w:sz w:val="19"/>
              </w:rPr>
              <w:t>Add or extend a function under apps/web/src/services instead.</w:t>
            </w:r>
          </w:p>
        </w:tc>
      </w:tr>
    </w:tbl>
    <w:p>
      <w:pPr>
        <w:spacing w:after="20"/>
      </w:pPr>
    </w:p>
    <w:p>
      <w:pPr>
        <w:pStyle w:val="Heading1"/>
        <w:keepNext/>
      </w:pPr>
      <w:r>
        <w:t>Quick reference for page owners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trPr>
        <w:tc>
          <w:tcPr>
            <w:tcW w:type="dxa" w:w="220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Screen / need</w:t>
            </w:r>
          </w:p>
        </w:tc>
        <w:tc>
          <w:tcPr>
            <w:tcW w:type="dxa" w:w="716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Approved connection</w:t>
            </w:r>
          </w:p>
        </w:tc>
      </w:tr>
      <w:tr>
        <w:tc>
          <w:tcPr>
            <w:tcW w:type="dxa" w:w="2200"/>
          </w:tcPr>
          <w:p>
            <w:pPr>
              <w:spacing w:before="0" w:after="0" w:line="264" w:lineRule="auto"/>
            </w:pPr>
            <w:r>
              <w:rPr>
                <w:rFonts w:ascii="Calibri" w:hAnsi="Calibri"/>
                <w:b/>
                <w:i w:val="0"/>
                <w:color w:val="174A7E"/>
                <w:sz w:val="19"/>
              </w:rPr>
              <w:t>Dashboard</w:t>
            </w:r>
          </w:p>
        </w:tc>
        <w:tc>
          <w:tcPr>
            <w:tcW w:type="dxa" w:w="7160"/>
          </w:tcPr>
          <w:p>
            <w:pPr>
              <w:spacing w:before="0" w:after="0" w:line="276" w:lineRule="auto"/>
            </w:pPr>
            <w:r>
              <w:rPr>
                <w:rFonts w:ascii="Calibri" w:hAnsi="Calibri"/>
                <w:b w:val="0"/>
                <w:i w:val="0"/>
                <w:color w:val="172033"/>
                <w:sz w:val="19"/>
              </w:rPr>
              <w:t>Call dashboardApi.getSummary(); render totals and recent uploads.</w:t>
            </w:r>
          </w:p>
        </w:tc>
      </w:tr>
      <w:tr>
        <w:tc>
          <w:tcPr>
            <w:tcW w:type="dxa" w:w="2200"/>
            <w:shd w:fill="F4F8FC"/>
          </w:tcPr>
          <w:p>
            <w:pPr>
              <w:spacing w:before="0" w:after="0" w:line="264" w:lineRule="auto"/>
            </w:pPr>
            <w:r>
              <w:rPr>
                <w:rFonts w:ascii="Calibri" w:hAnsi="Calibri"/>
                <w:b/>
                <w:i w:val="0"/>
                <w:color w:val="174A7E"/>
                <w:sz w:val="19"/>
              </w:rPr>
              <w:t>New Capture</w:t>
            </w:r>
          </w:p>
        </w:tc>
        <w:tc>
          <w:tcPr>
            <w:tcW w:type="dxa" w:w="7160"/>
            <w:shd w:fill="F4F8FC"/>
          </w:tcPr>
          <w:p>
            <w:pPr>
              <w:spacing w:before="0" w:after="0" w:line="276" w:lineRule="auto"/>
            </w:pPr>
            <w:r>
              <w:rPr>
                <w:rFonts w:ascii="Calibri" w:hAnsi="Calibri"/>
                <w:b w:val="0"/>
                <w:i w:val="0"/>
                <w:color w:val="172033"/>
                <w:sz w:val="19"/>
              </w:rPr>
              <w:t>Collect verified form values; call uploadApi.create(); backend/OpenSpace orchestration will remain server-side.</w:t>
            </w:r>
          </w:p>
        </w:tc>
      </w:tr>
      <w:tr>
        <w:tc>
          <w:tcPr>
            <w:tcW w:type="dxa" w:w="2200"/>
          </w:tcPr>
          <w:p>
            <w:pPr>
              <w:spacing w:before="0" w:after="0" w:line="264" w:lineRule="auto"/>
            </w:pPr>
            <w:r>
              <w:rPr>
                <w:rFonts w:ascii="Calibri" w:hAnsi="Calibri"/>
                <w:b/>
                <w:i w:val="0"/>
                <w:color w:val="174A7E"/>
                <w:sz w:val="19"/>
              </w:rPr>
              <w:t>Upload Progress</w:t>
            </w:r>
          </w:p>
        </w:tc>
        <w:tc>
          <w:tcPr>
            <w:tcW w:type="dxa" w:w="7160"/>
          </w:tcPr>
          <w:p>
            <w:pPr>
              <w:spacing w:before="0" w:after="0" w:line="276" w:lineRule="auto"/>
            </w:pPr>
            <w:r>
              <w:rPr>
                <w:rFonts w:ascii="Calibri" w:hAnsi="Calibri"/>
                <w:b w:val="0"/>
                <w:i w:val="0"/>
                <w:color w:val="172033"/>
                <w:sz w:val="19"/>
              </w:rPr>
              <w:t>Read uploadApi.get(); display byte-transfer progress; treat OpenSpace processing as a separate indeterminate stage.</w:t>
            </w:r>
          </w:p>
        </w:tc>
      </w:tr>
      <w:tr>
        <w:tc>
          <w:tcPr>
            <w:tcW w:type="dxa" w:w="2200"/>
            <w:shd w:fill="F4F8FC"/>
          </w:tcPr>
          <w:p>
            <w:pPr>
              <w:spacing w:before="0" w:after="0" w:line="264" w:lineRule="auto"/>
            </w:pPr>
            <w:r>
              <w:rPr>
                <w:rFonts w:ascii="Calibri" w:hAnsi="Calibri"/>
                <w:b/>
                <w:i w:val="0"/>
                <w:color w:val="174A7E"/>
                <w:sz w:val="19"/>
              </w:rPr>
              <w:t>Capture History</w:t>
            </w:r>
          </w:p>
        </w:tc>
        <w:tc>
          <w:tcPr>
            <w:tcW w:type="dxa" w:w="7160"/>
            <w:shd w:fill="F4F8FC"/>
          </w:tcPr>
          <w:p>
            <w:pPr>
              <w:spacing w:before="0" w:after="0" w:line="276" w:lineRule="auto"/>
            </w:pPr>
            <w:r>
              <w:rPr>
                <w:rFonts w:ascii="Calibri" w:hAnsi="Calibri"/>
                <w:b w:val="0"/>
                <w:i w:val="0"/>
                <w:color w:val="172033"/>
                <w:sz w:val="19"/>
              </w:rPr>
              <w:t>Call uploadApi.list(filters); display search, status/date filters and pagination results.</w:t>
            </w:r>
          </w:p>
        </w:tc>
      </w:tr>
      <w:tr>
        <w:tc>
          <w:tcPr>
            <w:tcW w:type="dxa" w:w="2200"/>
          </w:tcPr>
          <w:p>
            <w:pPr>
              <w:spacing w:before="0" w:after="0" w:line="264" w:lineRule="auto"/>
            </w:pPr>
            <w:r>
              <w:rPr>
                <w:rFonts w:ascii="Calibri" w:hAnsi="Calibri"/>
                <w:b/>
                <w:i w:val="0"/>
                <w:color w:val="174A7E"/>
                <w:sz w:val="19"/>
              </w:rPr>
              <w:t>Retry action</w:t>
            </w:r>
          </w:p>
        </w:tc>
        <w:tc>
          <w:tcPr>
            <w:tcW w:type="dxa" w:w="7160"/>
          </w:tcPr>
          <w:p>
            <w:pPr>
              <w:spacing w:before="0" w:after="0" w:line="276" w:lineRule="auto"/>
            </w:pPr>
            <w:r>
              <w:rPr>
                <w:rFonts w:ascii="Calibri" w:hAnsi="Calibri"/>
                <w:b w:val="0"/>
                <w:i w:val="0"/>
                <w:color w:val="172033"/>
                <w:sz w:val="19"/>
              </w:rPr>
              <w:t>Call uploadApi.retry(id); do not directly change SQLite.</w:t>
            </w:r>
          </w:p>
        </w:tc>
      </w:tr>
      <w:tr>
        <w:tc>
          <w:tcPr>
            <w:tcW w:type="dxa" w:w="2200"/>
            <w:shd w:fill="F4F8FC"/>
          </w:tcPr>
          <w:p>
            <w:pPr>
              <w:spacing w:before="0" w:after="0" w:line="264" w:lineRule="auto"/>
            </w:pPr>
            <w:r>
              <w:rPr>
                <w:rFonts w:ascii="Calibri" w:hAnsi="Calibri"/>
                <w:b/>
                <w:i w:val="0"/>
                <w:color w:val="174A7E"/>
                <w:sz w:val="19"/>
              </w:rPr>
              <w:t>Projects</w:t>
            </w:r>
          </w:p>
        </w:tc>
        <w:tc>
          <w:tcPr>
            <w:tcW w:type="dxa" w:w="7160"/>
            <w:shd w:fill="F4F8FC"/>
          </w:tcPr>
          <w:p>
            <w:pPr>
              <w:spacing w:before="0" w:after="0" w:line="276" w:lineRule="auto"/>
            </w:pPr>
            <w:r>
              <w:rPr>
                <w:rFonts w:ascii="Calibri" w:hAnsi="Calibri"/>
                <w:b w:val="0"/>
                <w:i w:val="0"/>
                <w:color w:val="172033"/>
                <w:sz w:val="19"/>
              </w:rPr>
              <w:t>Call projectApi.list(); remember current records are local until live OpenSpace synchronisation is implemented.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7F6F4"/>
          </w:tcPr>
          <w:p>
            <w:pPr>
              <w:spacing w:before="0" w:after="0" w:line="276" w:lineRule="auto"/>
            </w:pPr>
            <w:r>
              <w:rPr>
                <w:rFonts w:ascii="Calibri" w:hAnsi="Calibri"/>
                <w:b/>
                <w:i w:val="0"/>
                <w:color w:val="168F8A"/>
                <w:sz w:val="21"/>
              </w:rPr>
              <w:t xml:space="preserve">If you are unsure: </w:t>
            </w:r>
            <w:r>
              <w:rPr>
                <w:rFonts w:ascii="Calibri" w:hAnsi="Calibri"/>
                <w:b w:val="0"/>
                <w:i w:val="0"/>
                <w:color w:val="172033"/>
                <w:sz w:val="21"/>
              </w:rPr>
              <w:t>Start in your assigned page, look for an existing function under apps/web/src/services, and ask the backend owner before creating a new backend route. This keeps responsibilities clear and prevents duplicated or insecure code.</w:t>
            </w:r>
          </w:p>
        </w:tc>
      </w:tr>
    </w:tbl>
    <w:p>
      <w:pPr>
        <w:spacing w:after="20"/>
      </w:pPr>
    </w:p>
    <w:p>
      <w:pPr>
        <w:pStyle w:val="Heading1"/>
        <w:keepNext/>
      </w:pPr>
      <w:r>
        <w:t>Glossary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trPr>
        <w:tc>
          <w:tcPr>
            <w:tcW w:type="dxa" w:w="210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Term</w:t>
            </w:r>
          </w:p>
        </w:tc>
        <w:tc>
          <w:tcPr>
            <w:tcW w:type="dxa" w:w="7260"/>
            <w:tcMar>
              <w:top w:w="100" w:type="dxa"/>
              <w:start w:w="120" w:type="dxa"/>
              <w:bottom w:w="100" w:type="dxa"/>
              <w:end w:w="120" w:type="dxa"/>
            </w:tcMar>
            <w:vAlign w:val="center"/>
            <w:shd w:fill="174A7E"/>
          </w:tcPr>
          <w:p>
            <w:pPr>
              <w:spacing w:before="0" w:after="0" w:line="300" w:lineRule="auto"/>
            </w:pPr>
            <w:r>
              <w:rPr>
                <w:rFonts w:ascii="Calibri" w:hAnsi="Calibri"/>
                <w:b/>
                <w:i w:val="0"/>
                <w:color w:val="FFFFFF"/>
                <w:sz w:val="20"/>
              </w:rPr>
              <w:t>Plain-language meaning</w:t>
            </w:r>
          </w:p>
        </w:tc>
      </w:tr>
      <w:tr>
        <w:tc>
          <w:tcPr>
            <w:tcW w:type="dxa" w:w="2100"/>
          </w:tcPr>
          <w:p>
            <w:pPr>
              <w:spacing w:before="0" w:after="0" w:line="264" w:lineRule="auto"/>
            </w:pPr>
            <w:r>
              <w:rPr>
                <w:rFonts w:ascii="Calibri" w:hAnsi="Calibri"/>
                <w:b/>
                <w:i w:val="0"/>
                <w:color w:val="174A7E"/>
                <w:sz w:val="19"/>
              </w:rPr>
              <w:t>Frontend</w:t>
            </w:r>
          </w:p>
        </w:tc>
        <w:tc>
          <w:tcPr>
            <w:tcW w:type="dxa" w:w="7260"/>
          </w:tcPr>
          <w:p>
            <w:pPr>
              <w:spacing w:before="0" w:after="0" w:line="276" w:lineRule="auto"/>
            </w:pPr>
            <w:r>
              <w:rPr>
                <w:rFonts w:ascii="Calibri" w:hAnsi="Calibri"/>
                <w:b w:val="0"/>
                <w:i w:val="0"/>
                <w:color w:val="172033"/>
                <w:sz w:val="19"/>
              </w:rPr>
              <w:t>The React interface that runs in the user’s browser.</w:t>
            </w:r>
          </w:p>
        </w:tc>
      </w:tr>
      <w:tr>
        <w:tc>
          <w:tcPr>
            <w:tcW w:type="dxa" w:w="2100"/>
            <w:shd w:fill="F4F8FC"/>
          </w:tcPr>
          <w:p>
            <w:pPr>
              <w:spacing w:before="0" w:after="0" w:line="264" w:lineRule="auto"/>
            </w:pPr>
            <w:r>
              <w:rPr>
                <w:rFonts w:ascii="Calibri" w:hAnsi="Calibri"/>
                <w:b/>
                <w:i w:val="0"/>
                <w:color w:val="174A7E"/>
                <w:sz w:val="19"/>
              </w:rPr>
              <w:t>Backend/API</w:t>
            </w:r>
          </w:p>
        </w:tc>
        <w:tc>
          <w:tcPr>
            <w:tcW w:type="dxa" w:w="7260"/>
            <w:shd w:fill="F4F8FC"/>
          </w:tcPr>
          <w:p>
            <w:pPr>
              <w:spacing w:before="0" w:after="0" w:line="276" w:lineRule="auto"/>
            </w:pPr>
            <w:r>
              <w:rPr>
                <w:rFonts w:ascii="Calibri" w:hAnsi="Calibri"/>
                <w:b w:val="0"/>
                <w:i w:val="0"/>
                <w:color w:val="172033"/>
                <w:sz w:val="19"/>
              </w:rPr>
              <w:t>The local Node.js/Express service that performs protected work and returns JSON.</w:t>
            </w:r>
          </w:p>
        </w:tc>
      </w:tr>
      <w:tr>
        <w:tc>
          <w:tcPr>
            <w:tcW w:type="dxa" w:w="2100"/>
          </w:tcPr>
          <w:p>
            <w:pPr>
              <w:spacing w:before="0" w:after="0" w:line="264" w:lineRule="auto"/>
            </w:pPr>
            <w:r>
              <w:rPr>
                <w:rFonts w:ascii="Calibri" w:hAnsi="Calibri"/>
                <w:b/>
                <w:i w:val="0"/>
                <w:color w:val="174A7E"/>
                <w:sz w:val="19"/>
              </w:rPr>
              <w:t>Route</w:t>
            </w:r>
          </w:p>
        </w:tc>
        <w:tc>
          <w:tcPr>
            <w:tcW w:type="dxa" w:w="7260"/>
          </w:tcPr>
          <w:p>
            <w:pPr>
              <w:spacing w:before="0" w:after="0" w:line="276" w:lineRule="auto"/>
            </w:pPr>
            <w:r>
              <w:rPr>
                <w:rFonts w:ascii="Calibri" w:hAnsi="Calibri"/>
                <w:b w:val="0"/>
                <w:i w:val="0"/>
                <w:color w:val="172033"/>
                <w:sz w:val="19"/>
              </w:rPr>
              <w:t>A URL plus HTTP method handled by the frontend router or backend API.</w:t>
            </w:r>
          </w:p>
        </w:tc>
      </w:tr>
      <w:tr>
        <w:tc>
          <w:tcPr>
            <w:tcW w:type="dxa" w:w="2100"/>
            <w:shd w:fill="F4F8FC"/>
          </w:tcPr>
          <w:p>
            <w:pPr>
              <w:spacing w:before="0" w:after="0" w:line="264" w:lineRule="auto"/>
            </w:pPr>
            <w:r>
              <w:rPr>
                <w:rFonts w:ascii="Calibri" w:hAnsi="Calibri"/>
                <w:b/>
                <w:i w:val="0"/>
                <w:color w:val="174A7E"/>
                <w:sz w:val="19"/>
              </w:rPr>
              <w:t>Service layer</w:t>
            </w:r>
          </w:p>
        </w:tc>
        <w:tc>
          <w:tcPr>
            <w:tcW w:type="dxa" w:w="7260"/>
            <w:shd w:fill="F4F8FC"/>
          </w:tcPr>
          <w:p>
            <w:pPr>
              <w:spacing w:before="0" w:after="0" w:line="276" w:lineRule="auto"/>
            </w:pPr>
            <w:r>
              <w:rPr>
                <w:rFonts w:ascii="Calibri" w:hAnsi="Calibri"/>
                <w:b w:val="0"/>
                <w:i w:val="0"/>
                <w:color w:val="172033"/>
                <w:sz w:val="19"/>
              </w:rPr>
              <w:t>Named frontend functions that hide HTTP details from page components.</w:t>
            </w:r>
          </w:p>
        </w:tc>
      </w:tr>
      <w:tr>
        <w:tc>
          <w:tcPr>
            <w:tcW w:type="dxa" w:w="2100"/>
          </w:tcPr>
          <w:p>
            <w:pPr>
              <w:spacing w:before="0" w:after="0" w:line="264" w:lineRule="auto"/>
            </w:pPr>
            <w:r>
              <w:rPr>
                <w:rFonts w:ascii="Calibri" w:hAnsi="Calibri"/>
                <w:b/>
                <w:i w:val="0"/>
                <w:color w:val="174A7E"/>
                <w:sz w:val="19"/>
              </w:rPr>
              <w:t>Repository layer</w:t>
            </w:r>
          </w:p>
        </w:tc>
        <w:tc>
          <w:tcPr>
            <w:tcW w:type="dxa" w:w="7260"/>
          </w:tcPr>
          <w:p>
            <w:pPr>
              <w:spacing w:before="0" w:after="0" w:line="276" w:lineRule="auto"/>
            </w:pPr>
            <w:r>
              <w:rPr>
                <w:rFonts w:ascii="Calibri" w:hAnsi="Calibri"/>
                <w:b w:val="0"/>
                <w:i w:val="0"/>
                <w:color w:val="172033"/>
                <w:sz w:val="19"/>
              </w:rPr>
              <w:t>Backend functions that hide SQL details from API routes.</w:t>
            </w:r>
          </w:p>
        </w:tc>
      </w:tr>
      <w:tr>
        <w:tc>
          <w:tcPr>
            <w:tcW w:type="dxa" w:w="2100"/>
            <w:shd w:fill="F4F8FC"/>
          </w:tcPr>
          <w:p>
            <w:pPr>
              <w:spacing w:before="0" w:after="0" w:line="264" w:lineRule="auto"/>
            </w:pPr>
            <w:r>
              <w:rPr>
                <w:rFonts w:ascii="Calibri" w:hAnsi="Calibri"/>
                <w:b/>
                <w:i w:val="0"/>
                <w:color w:val="174A7E"/>
                <w:sz w:val="19"/>
              </w:rPr>
              <w:t>SQLite</w:t>
            </w:r>
          </w:p>
        </w:tc>
        <w:tc>
          <w:tcPr>
            <w:tcW w:type="dxa" w:w="7260"/>
            <w:shd w:fill="F4F8FC"/>
          </w:tcPr>
          <w:p>
            <w:pPr>
              <w:spacing w:before="0" w:after="0" w:line="276" w:lineRule="auto"/>
            </w:pPr>
            <w:r>
              <w:rPr>
                <w:rFonts w:ascii="Calibri" w:hAnsi="Calibri"/>
                <w:b w:val="0"/>
                <w:i w:val="0"/>
                <w:color w:val="172033"/>
                <w:sz w:val="19"/>
              </w:rPr>
              <w:t>The local database storing upload metadata and status, not the large INSV content.</w:t>
            </w:r>
          </w:p>
        </w:tc>
      </w:tr>
      <w:tr>
        <w:tc>
          <w:tcPr>
            <w:tcW w:type="dxa" w:w="2100"/>
          </w:tcPr>
          <w:p>
            <w:pPr>
              <w:spacing w:before="0" w:after="0" w:line="264" w:lineRule="auto"/>
            </w:pPr>
            <w:r>
              <w:rPr>
                <w:rFonts w:ascii="Calibri" w:hAnsi="Calibri"/>
                <w:b/>
                <w:i w:val="0"/>
                <w:color w:val="174A7E"/>
                <w:sz w:val="19"/>
              </w:rPr>
              <w:t>Workspace</w:t>
            </w:r>
          </w:p>
        </w:tc>
        <w:tc>
          <w:tcPr>
            <w:tcW w:type="dxa" w:w="7260"/>
          </w:tcPr>
          <w:p>
            <w:pPr>
              <w:spacing w:before="0" w:after="0" w:line="276" w:lineRule="auto"/>
            </w:pPr>
            <w:r>
              <w:rPr>
                <w:rFonts w:ascii="Calibri" w:hAnsi="Calibri"/>
                <w:b w:val="0"/>
                <w:i w:val="0"/>
                <w:color w:val="172033"/>
                <w:sz w:val="19"/>
              </w:rPr>
              <w:t>A package managed as part of the root npm project.</w:t>
            </w:r>
          </w:p>
        </w:tc>
      </w:tr>
      <w:tr>
        <w:tc>
          <w:tcPr>
            <w:tcW w:type="dxa" w:w="2100"/>
            <w:shd w:fill="F4F8FC"/>
          </w:tcPr>
          <w:p>
            <w:pPr>
              <w:spacing w:before="0" w:after="0" w:line="264" w:lineRule="auto"/>
            </w:pPr>
            <w:r>
              <w:rPr>
                <w:rFonts w:ascii="Calibri" w:hAnsi="Calibri"/>
                <w:b/>
                <w:i w:val="0"/>
                <w:color w:val="174A7E"/>
                <w:sz w:val="19"/>
              </w:rPr>
              <w:t>Dependency</w:t>
            </w:r>
          </w:p>
        </w:tc>
        <w:tc>
          <w:tcPr>
            <w:tcW w:type="dxa" w:w="7260"/>
            <w:shd w:fill="F4F8FC"/>
          </w:tcPr>
          <w:p>
            <w:pPr>
              <w:spacing w:before="0" w:after="0" w:line="276" w:lineRule="auto"/>
            </w:pPr>
            <w:r>
              <w:rPr>
                <w:rFonts w:ascii="Calibri" w:hAnsi="Calibri"/>
                <w:b w:val="0"/>
                <w:i w:val="0"/>
                <w:color w:val="172033"/>
                <w:sz w:val="19"/>
              </w:rPr>
              <w:t>Third-party software declared in package.json and installed by npm.</w:t>
            </w:r>
          </w:p>
        </w:tc>
      </w:tr>
      <w:tr>
        <w:tc>
          <w:tcPr>
            <w:tcW w:type="dxa" w:w="2100"/>
          </w:tcPr>
          <w:p>
            <w:pPr>
              <w:spacing w:before="0" w:after="0" w:line="264" w:lineRule="auto"/>
            </w:pPr>
            <w:r>
              <w:rPr>
                <w:rFonts w:ascii="Calibri" w:hAnsi="Calibri"/>
                <w:b/>
                <w:i w:val="0"/>
                <w:color w:val="174A7E"/>
                <w:sz w:val="19"/>
              </w:rPr>
              <w:t>Mock mode</w:t>
            </w:r>
          </w:p>
        </w:tc>
        <w:tc>
          <w:tcPr>
            <w:tcW w:type="dxa" w:w="7260"/>
          </w:tcPr>
          <w:p>
            <w:pPr>
              <w:spacing w:before="0" w:after="0" w:line="276" w:lineRule="auto"/>
            </w:pPr>
            <w:r>
              <w:rPr>
                <w:rFonts w:ascii="Calibri" w:hAnsi="Calibri"/>
                <w:b w:val="0"/>
                <w:i w:val="0"/>
                <w:color w:val="172033"/>
                <w:sz w:val="19"/>
              </w:rPr>
              <w:t>Safe development mode that does not require real OpenSpace credentials.</w:t>
            </w:r>
          </w:p>
        </w:tc>
      </w:tr>
    </w:tbl>
    <w:p>
      <w:pPr>
        <w:spacing w:after="20"/>
      </w:pPr>
    </w:p>
    <w:p>
      <w:pPr>
        <w:spacing w:before="0" w:after="0" w:line="300" w:lineRule="auto"/>
      </w:pPr>
      <w:r>
        <w:rPr>
          <w:rFonts w:ascii="Calibri" w:hAnsi="Calibri"/>
          <w:b w:val="0"/>
          <w:i w:val="0"/>
          <w:color w:val="172033"/>
          <w:sz w:val="21"/>
        </w:rPr>
        <w:t>End of guide. The source of truth remains the repository itself; update this guide when folder responsibilities or integration boundaries change.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B7C"/>
        <w:sz w:val="16"/>
      </w:rPr>
      <w:t xml:space="preserve">PSB OpenSpace Capture Dashboard  •  Repository guide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B7C"/>
        <w:sz w:val="17"/>
      </w:rPr>
      <w:t>OPENSPACE  /  TEAM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4A7E"/>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378C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4A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4A7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8"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Repository Structure and Team Development Guide</dc:title>
  <dc:subject>Plain-language repository guide for the PSB OpenSpace project team</dc:subject>
  <dc:creator>PSB OpenSpace Project Team</dc:creator>
  <cp:keywords>OpenSpace, PSB, React, Node.js, Express, SQLite, repository, team guide</cp:keywords>
  <dc:description>generated by python-docx</dc:description>
  <cp:lastModifiedBy/>
  <cp:revision>1</cp:revision>
  <dcterms:created xsi:type="dcterms:W3CDTF">2013-12-23T23:15:00Z</dcterms:created>
  <dcterms:modified xsi:type="dcterms:W3CDTF">2013-12-23T23:15:00Z</dcterms:modified>
  <cp:category/>
</cp:coreProperties>
</file>