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GROUP 4</w:t>
      </w:r>
    </w:p>
    <w:p>
      <w:pPr>
        <w:pStyle w:val="style0"/>
        <w:rPr>
          <w:lang w:val="en-US"/>
        </w:rPr>
      </w:pPr>
      <w:r>
        <w:rPr>
          <w:lang w:val="en-US"/>
        </w:rPr>
        <w:t>Group members.</w:t>
      </w:r>
    </w:p>
    <w:p>
      <w:pPr>
        <w:pStyle w:val="style179"/>
        <w:numPr>
          <w:ilvl w:val="0"/>
          <w:numId w:val="1"/>
        </w:numPr>
        <w:rPr>
          <w:lang w:val="en-US"/>
        </w:rPr>
      </w:pPr>
      <w:r>
        <w:rPr>
          <w:lang w:val="en-US"/>
        </w:rPr>
        <w:t>Names.                               Reg. No</w:t>
      </w:r>
    </w:p>
    <w:p>
      <w:pPr>
        <w:pStyle w:val="style179"/>
        <w:numPr>
          <w:ilvl w:val="0"/>
          <w:numId w:val="1"/>
        </w:numPr>
        <w:rPr>
          <w:lang w:val="en-US"/>
        </w:rPr>
      </w:pPr>
      <w:r>
        <w:rPr>
          <w:lang w:val="en-US"/>
        </w:rPr>
        <w:t xml:space="preserve">Kembabazi Winnie          2023/U/MMUBIT/01572 </w:t>
      </w:r>
    </w:p>
    <w:p>
      <w:pPr>
        <w:pStyle w:val="style179"/>
        <w:numPr>
          <w:ilvl w:val="0"/>
          <w:numId w:val="1"/>
        </w:numPr>
        <w:rPr>
          <w:lang w:val="en-US"/>
        </w:rPr>
      </w:pPr>
      <w:r>
        <w:rPr>
          <w:lang w:val="en-US"/>
        </w:rPr>
        <w:t xml:space="preserve">Nyaika Walter                      2023/U/MMU/BIT/ </w:t>
      </w:r>
    </w:p>
    <w:p>
      <w:pPr>
        <w:pStyle w:val="style179"/>
        <w:numPr>
          <w:ilvl w:val="0"/>
          <w:numId w:val="1"/>
        </w:numPr>
        <w:rPr>
          <w:lang w:val="en-US"/>
        </w:rPr>
      </w:pPr>
      <w:r>
        <w:rPr>
          <w:lang w:val="en-US"/>
        </w:rPr>
        <w:t xml:space="preserve">Byekitinisa Catherine.       2023/U/MMU/BIT/ </w:t>
      </w:r>
    </w:p>
    <w:p>
      <w:pPr>
        <w:pStyle w:val="style179"/>
        <w:numPr>
          <w:ilvl w:val="0"/>
          <w:numId w:val="1"/>
        </w:numPr>
        <w:rPr>
          <w:lang w:val="en-US"/>
        </w:rPr>
      </w:pPr>
      <w:r>
        <w:rPr>
          <w:lang w:val="en-US"/>
        </w:rPr>
        <w:t xml:space="preserve"> Kirabo Ibrahim                    2023/U/MMU/BIT/ </w:t>
      </w:r>
    </w:p>
    <w:p>
      <w:pPr>
        <w:pStyle w:val="style179"/>
        <w:numPr>
          <w:ilvl w:val="0"/>
          <w:numId w:val="1"/>
        </w:numPr>
        <w:rPr>
          <w:lang w:val="en-US"/>
        </w:rPr>
      </w:pPr>
      <w:r>
        <w:rPr>
          <w:lang w:val="en-US"/>
        </w:rPr>
        <w:t xml:space="preserve">Muhumuza Richard             2023/U/MMU/BIT/00541 </w:t>
      </w:r>
    </w:p>
    <w:p>
      <w:pPr>
        <w:pStyle w:val="style179"/>
        <w:numPr>
          <w:ilvl w:val="0"/>
          <w:numId w:val="1"/>
        </w:numPr>
        <w:rPr>
          <w:lang w:val="en-US"/>
        </w:rPr>
      </w:pPr>
      <w:r>
        <w:rPr>
          <w:lang w:val="en-US"/>
        </w:rPr>
        <w:t xml:space="preserve">Nabiryo Lorain                     2023/U/MMU/BIT/00544 </w:t>
      </w:r>
    </w:p>
    <w:p>
      <w:pPr>
        <w:pStyle w:val="style179"/>
        <w:numPr>
          <w:ilvl w:val="0"/>
          <w:numId w:val="1"/>
        </w:numPr>
        <w:rPr>
          <w:lang w:val="en-US"/>
        </w:rPr>
      </w:pPr>
      <w:r>
        <w:rPr>
          <w:lang w:val="en-US"/>
        </w:rPr>
        <w:t xml:space="preserve">Kobusingye Shivan              2023/U/MMU/BIT/01665 </w:t>
      </w:r>
    </w:p>
    <w:p>
      <w:pPr>
        <w:pStyle w:val="style179"/>
        <w:numPr>
          <w:ilvl w:val="0"/>
          <w:numId w:val="1"/>
        </w:numPr>
        <w:rPr>
          <w:lang w:val="en-US"/>
        </w:rPr>
      </w:pPr>
      <w:r>
        <w:rPr>
          <w:lang w:val="en-US"/>
        </w:rPr>
        <w:t>Rubaizira Derrick                 2023/U/MMU/BIT/ 00456</w:t>
      </w:r>
    </w:p>
    <w:p>
      <w:pPr>
        <w:pStyle w:val="style179"/>
        <w:numPr>
          <w:ilvl w:val="0"/>
          <w:numId w:val="1"/>
        </w:numPr>
        <w:rPr>
          <w:lang w:val="en-US"/>
        </w:rPr>
      </w:pPr>
      <w:r>
        <w:rPr>
          <w:lang w:val="en-US"/>
        </w:rPr>
        <w:t xml:space="preserve">Collins Henry                       2023/U/MMU/BIT/ </w:t>
      </w:r>
    </w:p>
    <w:p>
      <w:pPr>
        <w:pStyle w:val="style179"/>
        <w:numPr>
          <w:ilvl w:val="0"/>
          <w:numId w:val="1"/>
        </w:numPr>
        <w:rPr>
          <w:lang w:val="en-US"/>
        </w:rPr>
      </w:pPr>
      <w:r>
        <w:rPr>
          <w:lang w:val="en-US"/>
        </w:rPr>
        <w:t xml:space="preserve">Komuhangi Proscovia        2023/U/MMU/BIT/00536 </w:t>
      </w:r>
    </w:p>
    <w:p>
      <w:pPr>
        <w:pStyle w:val="style179"/>
        <w:numPr>
          <w:ilvl w:val="0"/>
          <w:numId w:val="1"/>
        </w:numPr>
        <w:rPr>
          <w:lang w:val="en-US"/>
        </w:rPr>
      </w:pPr>
      <w:r>
        <w:rPr>
          <w:lang w:val="en-US"/>
        </w:rPr>
        <w:t xml:space="preserve">Kimera Sadati.                      2023/U/MMU/BIT/00535 </w:t>
      </w:r>
    </w:p>
    <w:p>
      <w:pPr>
        <w:pStyle w:val="style179"/>
        <w:numPr>
          <w:ilvl w:val="0"/>
          <w:numId w:val="1"/>
        </w:numPr>
        <w:rPr>
          <w:lang w:val="en-US"/>
        </w:rPr>
      </w:pPr>
      <w:r>
        <w:rPr>
          <w:lang w:val="en-US"/>
        </w:rPr>
        <w:t>Bazze Mubarak                     2023/U/MMU/BIT/00840</w:t>
      </w:r>
    </w:p>
    <w:p>
      <w:pPr>
        <w:pStyle w:val="style179"/>
        <w:numPr>
          <w:ilvl w:val="0"/>
          <w:numId w:val="1"/>
        </w:numPr>
        <w:rPr>
          <w:lang w:val="en-US"/>
        </w:rPr>
      </w:pPr>
      <w:r>
        <w:rPr>
          <w:lang w:val="en-US"/>
        </w:rPr>
        <w:t>Murungi Billy Aron                2023/U/MMU/BIT/01151</w:t>
      </w:r>
    </w:p>
    <w:p>
      <w:pPr>
        <w:pStyle w:val="style0"/>
        <w:rPr>
          <w:lang w:val="en-US"/>
        </w:rPr>
      </w:pPr>
    </w:p>
    <w:p>
      <w:pPr>
        <w:pStyle w:val="style0"/>
        <w:rPr>
          <w:sz w:val="40"/>
          <w:szCs w:val="40"/>
          <w:lang w:val="en-US"/>
        </w:rPr>
      </w:pPr>
      <w:r>
        <w:rPr>
          <w:sz w:val="40"/>
          <w:szCs w:val="40"/>
          <w:lang w:val="en-US"/>
        </w:rPr>
        <w:t>DATA PROTECTION AND PRIVACY ACT 2019</w:t>
      </w:r>
    </w:p>
    <w:p>
      <w:pPr>
        <w:pStyle w:val="style0"/>
        <w:rPr>
          <w:sz w:val="40"/>
          <w:szCs w:val="40"/>
          <w:lang w:val="en-US"/>
        </w:rPr>
      </w:pPr>
      <w:r>
        <w:rPr>
          <w:sz w:val="40"/>
          <w:szCs w:val="40"/>
          <w:lang w:val="en-US"/>
        </w:rPr>
        <w:t>Introduction:</w:t>
      </w:r>
    </w:p>
    <w:p>
      <w:pPr>
        <w:pStyle w:val="style0"/>
        <w:rPr>
          <w:sz w:val="24"/>
          <w:szCs w:val="24"/>
          <w:lang w:val="en-US"/>
        </w:rPr>
      </w:pPr>
      <w:r>
        <w:rPr>
          <w:sz w:val="24"/>
          <w:szCs w:val="24"/>
          <w:lang w:val="en-US"/>
        </w:rPr>
        <w:t>Data protection is the legal control over access to and use of data stored in computers under data protection legislation.</w:t>
      </w:r>
    </w:p>
    <w:p>
      <w:pPr>
        <w:pStyle w:val="style0"/>
        <w:rPr>
          <w:sz w:val="24"/>
          <w:szCs w:val="24"/>
          <w:lang w:val="en-US"/>
        </w:rPr>
      </w:pPr>
      <w:r>
        <w:rPr>
          <w:sz w:val="24"/>
          <w:szCs w:val="24"/>
          <w:lang w:val="en-US"/>
        </w:rPr>
        <w:t>Act establishes personal data protection office under the National Information Technology Authority Uganda (NITA-U).</w:t>
      </w:r>
    </w:p>
    <w:p>
      <w:pPr>
        <w:pStyle w:val="style0"/>
        <w:rPr>
          <w:sz w:val="40"/>
          <w:szCs w:val="40"/>
          <w:lang w:val="en-US"/>
        </w:rPr>
      </w:pPr>
      <w:r>
        <w:rPr>
          <w:sz w:val="24"/>
          <w:szCs w:val="24"/>
          <w:lang w:val="en-US"/>
        </w:rPr>
        <w:t>The authority receives and investigates complaints from the data subjects and establishes a data protection and privacy</w:t>
      </w:r>
      <w:r>
        <w:rPr>
          <w:sz w:val="40"/>
          <w:szCs w:val="40"/>
          <w:lang w:val="en-US"/>
        </w:rPr>
        <w:t xml:space="preserve">. </w:t>
      </w:r>
    </w:p>
    <w:p>
      <w:pPr>
        <w:pStyle w:val="style0"/>
        <w:rPr>
          <w:sz w:val="40"/>
          <w:szCs w:val="40"/>
          <w:lang w:val="en-US"/>
        </w:rPr>
      </w:pPr>
    </w:p>
    <w:p>
      <w:pPr>
        <w:pStyle w:val="style0"/>
        <w:rPr>
          <w:b/>
          <w:bCs/>
          <w:sz w:val="40"/>
          <w:szCs w:val="40"/>
        </w:rPr>
      </w:pPr>
      <w:r>
        <w:rPr>
          <w:lang w:val="en-US"/>
        </w:rPr>
        <w:t xml:space="preserve">No1. (a) </w:t>
      </w:r>
      <w:r>
        <w:rPr>
          <w:b/>
          <w:bCs/>
          <w:sz w:val="40"/>
          <w:szCs w:val="40"/>
          <w:lang w:val="en-US"/>
        </w:rPr>
        <w:t xml:space="preserve">Reasons for the preparation of the data protection and privacy act </w:t>
      </w:r>
    </w:p>
    <w:p>
      <w:pPr>
        <w:pStyle w:val="style0"/>
        <w:rPr/>
      </w:pPr>
      <w:r>
        <w:t>1. Safeguarding Personal Data: Data protection and privacy acts are designed to protect the privacy and confidentiality of individuals' personal information. They establish rules and regulations that govern how organizations collect, store, use, and share personal data, ensuring that individuals have control over their own information.</w:t>
      </w:r>
    </w:p>
    <w:p>
      <w:pPr>
        <w:pStyle w:val="style0"/>
        <w:rPr/>
      </w:pPr>
    </w:p>
    <w:p>
      <w:pPr>
        <w:pStyle w:val="style0"/>
        <w:rPr/>
      </w:pPr>
      <w:r>
        <w:t>2. Preventing Data Misuse and Exploitation: With the increasing reliance on digital technologies and the vast amount of personal data being collected, there is a risk of data misuse and exploitation. Data protection acts help prevent unauthorized access, identity theft, fraud, and other forms of data breaches by imposing legal obligations on organizations to implement appropriate security measures and data handling practices.</w:t>
      </w:r>
    </w:p>
    <w:p>
      <w:pPr>
        <w:pStyle w:val="style0"/>
        <w:rPr/>
      </w:pPr>
    </w:p>
    <w:p>
      <w:pPr>
        <w:pStyle w:val="style0"/>
        <w:rPr/>
      </w:pPr>
      <w:r>
        <w:t>3. Enhancing Trust and Confidence: Data protection acts contribute to building trust and confidence between individuals and organizations. When individuals know that their personal data is being handled in a responsible and secure manner, they are more likely to share their information, engage in online transactions, and participate in digital services.</w:t>
      </w:r>
    </w:p>
    <w:p>
      <w:pPr>
        <w:pStyle w:val="style0"/>
        <w:rPr/>
      </w:pPr>
    </w:p>
    <w:p>
      <w:pPr>
        <w:pStyle w:val="style0"/>
        <w:rPr/>
      </w:pPr>
      <w:r>
        <w:t>4. Promoting Fair and Transparent Data Practices: Data protection acts aim to promote fair and transparent data practices. They require organizations to provide clear information to individuals about how their data will be collected, used, and shared. Individuals have the right to know who has access to their data, the purpose for which it is being processed, and any third parties involved.</w:t>
      </w:r>
    </w:p>
    <w:p>
      <w:pPr>
        <w:pStyle w:val="style0"/>
        <w:rPr/>
      </w:pPr>
    </w:p>
    <w:p>
      <w:pPr>
        <w:pStyle w:val="style0"/>
        <w:rPr/>
      </w:pPr>
      <w:r>
        <w:t>5. Empowering Individuals' Rights: Data protection acts grant individuals certain rights over their personal data. These rights may include the right to access and correct their data, the right to request the deletion or erasure of their data, the right to withdraw consent, and the right to be informed about any data breaches that may affect them.</w:t>
      </w:r>
    </w:p>
    <w:p>
      <w:pPr>
        <w:pStyle w:val="style0"/>
        <w:rPr/>
      </w:pPr>
    </w:p>
    <w:p>
      <w:pPr>
        <w:pStyle w:val="style0"/>
        <w:rPr/>
      </w:pPr>
      <w:r>
        <w:t>6. Harmonizing Data Protection Standards: In a globalized world, where data flows across borders, data protection acts help ensure a consistent level of protection for personal data. They often align with international data protection frameworks, such as the European Union's General Data Protection Regulation (GDPR), to facilitate cross-border data transfers and promote harmonization of data protection standards.</w:t>
      </w:r>
    </w:p>
    <w:p>
      <w:pPr>
        <w:pStyle w:val="style0"/>
        <w:rPr/>
      </w:pPr>
    </w:p>
    <w:p>
      <w:pPr>
        <w:pStyle w:val="style0"/>
        <w:rPr/>
      </w:pPr>
      <w:r>
        <w:rPr>
          <w:lang w:val="en-US"/>
        </w:rPr>
        <w:t>No1. (b).</w:t>
      </w:r>
      <w:r>
        <w:rPr>
          <w:sz w:val="32"/>
          <w:szCs w:val="32"/>
          <w:lang w:val="en-US"/>
        </w:rPr>
        <w:t xml:space="preserve">  </w:t>
      </w:r>
      <w:r>
        <w:rPr>
          <w:b/>
          <w:bCs/>
          <w:sz w:val="40"/>
          <w:szCs w:val="40"/>
          <w:lang w:val="en-US"/>
        </w:rPr>
        <w:t>The principles of data protection and privacy act</w:t>
      </w:r>
      <w:r>
        <w:rPr>
          <w:lang w:val="en-US"/>
        </w:rPr>
        <w:t xml:space="preserve"> (section 3,of the act)</w:t>
      </w:r>
    </w:p>
    <w:p>
      <w:pPr>
        <w:pStyle w:val="style0"/>
        <w:rPr/>
      </w:pPr>
      <w:r>
        <w:rPr>
          <w:lang w:val="en-US"/>
        </w:rPr>
        <w:t>1. Lawfulness, fairness, and transparency: Personal data must be processed lawfully, fairly, and transparently. Individuals must be informed about the purpose and manner in which their data will be processed.</w:t>
      </w:r>
    </w:p>
    <w:p>
      <w:pPr>
        <w:pStyle w:val="style0"/>
        <w:rPr/>
      </w:pPr>
    </w:p>
    <w:p>
      <w:pPr>
        <w:pStyle w:val="style0"/>
        <w:rPr/>
      </w:pPr>
      <w:r>
        <w:rPr>
          <w:lang w:val="en-US"/>
        </w:rPr>
        <w:t>2. Purpose limitation: Personal data should be collected for specified, explicit, and legitimate purposes. Organizations should not process data for any other purposes incompatible with the original purpose of collection.</w:t>
      </w:r>
    </w:p>
    <w:p>
      <w:pPr>
        <w:pStyle w:val="style0"/>
        <w:rPr/>
      </w:pPr>
    </w:p>
    <w:p>
      <w:pPr>
        <w:pStyle w:val="style0"/>
        <w:rPr/>
      </w:pPr>
      <w:r>
        <w:rPr>
          <w:lang w:val="en-US"/>
        </w:rPr>
        <w:t>3. Data minimization: Organizations should ensure that the personal data they collect is adequate, relevant, and limited to what is necessary for the intended purposes.</w:t>
      </w:r>
    </w:p>
    <w:p>
      <w:pPr>
        <w:pStyle w:val="style0"/>
        <w:rPr/>
      </w:pPr>
    </w:p>
    <w:p>
      <w:pPr>
        <w:pStyle w:val="style0"/>
        <w:rPr/>
      </w:pPr>
      <w:r>
        <w:rPr>
          <w:lang w:val="en-US"/>
        </w:rPr>
        <w:t>4. Accuracy: Personal data must be accurate and kept up to date. Organizations should take reasonable steps to ensure that inaccurate or incomplete data is rectified or erased.</w:t>
      </w:r>
    </w:p>
    <w:p>
      <w:pPr>
        <w:pStyle w:val="style0"/>
        <w:rPr/>
      </w:pPr>
    </w:p>
    <w:p>
      <w:pPr>
        <w:pStyle w:val="style0"/>
        <w:rPr/>
      </w:pPr>
      <w:r>
        <w:rPr>
          <w:lang w:val="en-US"/>
        </w:rPr>
        <w:t>5. Storage limitation: Personal data should not be kept longer than necessary for the intended purposes. Organizations should establish retention periods and delete data once it is no longer needed.</w:t>
      </w:r>
    </w:p>
    <w:p>
      <w:pPr>
        <w:pStyle w:val="style0"/>
        <w:rPr/>
      </w:pPr>
    </w:p>
    <w:p>
      <w:pPr>
        <w:pStyle w:val="style0"/>
        <w:rPr/>
      </w:pPr>
      <w:r>
        <w:rPr>
          <w:lang w:val="en-US"/>
        </w:rPr>
        <w:t>6. Integrity and confidentiality: Organizations are required to implement appropriate technical and organizational measures to ensure the security of personal data, preventing unauthorized access, alteration, disclosure, or destruction.</w:t>
      </w:r>
    </w:p>
    <w:p>
      <w:pPr>
        <w:pStyle w:val="style0"/>
        <w:rPr/>
      </w:pPr>
    </w:p>
    <w:p>
      <w:pPr>
        <w:pStyle w:val="style0"/>
        <w:rPr/>
      </w:pPr>
      <w:r>
        <w:rPr>
          <w:lang w:val="en-US"/>
        </w:rPr>
        <w:t>7. Accountability: Organizations are responsible for complying with the provisions of the Data Privacy Act. They must be able to demonstrate their compliance and accountability with regards to the processing of personal data.</w:t>
      </w:r>
    </w:p>
    <w:p>
      <w:pPr>
        <w:pStyle w:val="style0"/>
        <w:rPr/>
      </w:pPr>
    </w:p>
    <w:p>
      <w:pPr>
        <w:pStyle w:val="style0"/>
        <w:rPr/>
      </w:pPr>
      <w:r>
        <w:rPr>
          <w:lang w:val="en-US"/>
        </w:rPr>
        <w:t>8. Data subject rights: Individuals have certain rights regarding their personal data, such as the right to access, rectify, erase, and restrict processing of their data. Organizations must respect and facilitate the exercise of these rights.</w:t>
      </w:r>
    </w:p>
    <w:p>
      <w:pPr>
        <w:pStyle w:val="style0"/>
        <w:rPr/>
      </w:pPr>
    </w:p>
    <w:p>
      <w:pPr>
        <w:pStyle w:val="style0"/>
        <w:rPr/>
      </w:pPr>
      <w:r>
        <w:rPr>
          <w:lang w:val="en-US"/>
        </w:rPr>
        <w:t>9. Cross-border data transfer: Personal data may only be transferred to countries or international organizations that provide an adequate level of protection. In the absence of an adequate level of protection, organizations must implement appropriate safeguards to protect the data.</w:t>
      </w:r>
    </w:p>
    <w:p>
      <w:pPr>
        <w:pStyle w:val="style0"/>
        <w:rPr/>
      </w:pPr>
    </w:p>
    <w:p>
      <w:pPr>
        <w:pStyle w:val="style0"/>
        <w:rPr/>
      </w:pPr>
      <w:r>
        <w:rPr>
          <w:lang w:val="en-US"/>
        </w:rPr>
        <w:t>10. Data breach notification: Organizations are required to notify the competent authority and affected individuals in the event of a personal data breach that is likely to result in a risk to individuals' rights and freedoms.</w:t>
      </w:r>
    </w:p>
    <w:p>
      <w:pPr>
        <w:pStyle w:val="style0"/>
        <w:rPr>
          <w:lang w:val="en-US"/>
        </w:rPr>
      </w:pPr>
      <w:r>
        <w:rPr>
          <w:lang w:val="en-US"/>
        </w:rPr>
        <w:t xml:space="preserve">No 1(d). </w:t>
      </w:r>
      <w:r>
        <w:rPr>
          <w:b/>
          <w:bCs/>
          <w:sz w:val="40"/>
          <w:szCs w:val="40"/>
          <w:lang w:val="en-US"/>
        </w:rPr>
        <w:t>The security measures</w:t>
      </w:r>
      <w:r>
        <w:rPr>
          <w:sz w:val="32"/>
          <w:szCs w:val="32"/>
          <w:lang w:val="en-US"/>
        </w:rPr>
        <w:t xml:space="preserve"> (section 20,21,22 of the act)</w:t>
      </w:r>
    </w:p>
    <w:p>
      <w:pPr>
        <w:pStyle w:val="style0"/>
        <w:rPr/>
      </w:pPr>
      <w:r>
        <w:rPr>
          <w:lang w:val="en-US"/>
        </w:rPr>
        <w:t>1. Security safeguards: Organizations must implement appropriate technical and organizational measures to ensure the security of personal data. This may include measures such as encryption, access controls, firewalls, and regular data backups. (Section 20, subsection (d).</w:t>
      </w:r>
    </w:p>
    <w:p>
      <w:pPr>
        <w:pStyle w:val="style0"/>
        <w:rPr/>
      </w:pPr>
    </w:p>
    <w:p>
      <w:pPr>
        <w:pStyle w:val="style0"/>
        <w:rPr/>
      </w:pPr>
      <w:r>
        <w:rPr>
          <w:lang w:val="en-US"/>
        </w:rPr>
        <w:t>2. Access control: Organizations must limit access to personal data to authorized individuals who have a legitimate need to access it. This can be achieved through the use of username and password authentication, role-based access controls, and regular user access reviews.</w:t>
      </w:r>
    </w:p>
    <w:p>
      <w:pPr>
        <w:pStyle w:val="style0"/>
        <w:rPr/>
      </w:pPr>
    </w:p>
    <w:p>
      <w:pPr>
        <w:pStyle w:val="style0"/>
        <w:rPr/>
      </w:pPr>
      <w:r>
        <w:rPr>
          <w:lang w:val="en-US"/>
        </w:rPr>
        <w:t>3. Data minimization: Organizations should only collect and process personal data that is necessary for the purpose for which it was collected. They should avoid collecting excessive or unnecessary personal data to minimize the risk associated with its storage and processing.</w:t>
      </w:r>
    </w:p>
    <w:p>
      <w:pPr>
        <w:pStyle w:val="style0"/>
        <w:rPr/>
      </w:pPr>
    </w:p>
    <w:p>
      <w:pPr>
        <w:pStyle w:val="style0"/>
        <w:rPr/>
      </w:pPr>
      <w:r>
        <w:rPr>
          <w:lang w:val="en-US"/>
        </w:rPr>
        <w:t>4. Data breach notification: In the event of a personal data breach that poses a risk to the rights and freedoms of individuals, organizations are required to notify the relevant supervisory authority and affected individuals without undue delay. This allows individuals to take necessary steps to protect themselves from potential harm. ( section 23 subsection (1))</w:t>
      </w:r>
    </w:p>
    <w:p>
      <w:pPr>
        <w:pStyle w:val="style0"/>
        <w:rPr/>
      </w:pPr>
    </w:p>
    <w:p>
      <w:pPr>
        <w:pStyle w:val="style0"/>
        <w:rPr/>
      </w:pPr>
      <w:r>
        <w:rPr>
          <w:lang w:val="en-US"/>
        </w:rPr>
        <w:t>5. Data protection impact assessments: Organizations should conduct a data protection impact assessment (DPIA) before undertaking any processing that is likely to result in high risks to individuals' rights and freedoms. A DPIA helps identify and address potential privacy risks and ensures that adequate security measures are in place. (Section 29)</w:t>
      </w:r>
    </w:p>
    <w:p>
      <w:pPr>
        <w:pStyle w:val="style0"/>
        <w:rPr/>
      </w:pPr>
    </w:p>
    <w:p>
      <w:pPr>
        <w:pStyle w:val="style0"/>
        <w:rPr/>
      </w:pPr>
      <w:r>
        <w:rPr>
          <w:lang w:val="en-US"/>
        </w:rPr>
        <w:t>6. Employee training and awareness: Organizations should provide regular training and awareness programs to their employees to educate them about data protection principles and best practices. Employees should be made aware of their responsibilities in safeguarding personal data and be trained on how to identify and respond to data breaches or security incidents.</w:t>
      </w:r>
    </w:p>
    <w:p>
      <w:pPr>
        <w:pStyle w:val="style0"/>
        <w:rPr/>
      </w:pPr>
    </w:p>
    <w:p>
      <w:pPr>
        <w:pStyle w:val="style0"/>
        <w:rPr/>
      </w:pPr>
      <w:r>
        <w:rPr>
          <w:lang w:val="en-US"/>
        </w:rPr>
        <w:t>7. Vendor management: Organizations should ensure that any third-party vendors or service providers who have access to personal data have appropriate security measures in place. This can be achieved through contractual agreements and regular audits or assessments of the vendor's security practices</w:t>
      </w:r>
    </w:p>
    <w:p>
      <w:pPr>
        <w:pStyle w:val="style0"/>
        <w:rPr/>
      </w:pPr>
      <w:r>
        <w:rPr>
          <w:lang w:val="en-US"/>
        </w:rPr>
        <w:t xml:space="preserve">No1(c) </w:t>
      </w:r>
      <w:r>
        <w:rPr>
          <w:sz w:val="32"/>
          <w:szCs w:val="32"/>
          <w:lang w:val="en-US"/>
        </w:rPr>
        <w:t>what's to be removed or added in the act</w:t>
      </w:r>
    </w:p>
    <w:p>
      <w:pPr>
        <w:pStyle w:val="style0"/>
        <w:rPr/>
      </w:pPr>
      <w:r>
        <w:rPr>
          <w:sz w:val="32"/>
          <w:szCs w:val="32"/>
          <w:lang w:val="en-US"/>
        </w:rPr>
        <w:t>Added</w:t>
      </w:r>
      <w:r>
        <w:rPr>
          <w:lang w:val="en-US"/>
        </w:rPr>
        <w:t xml:space="preserve"> </w:t>
      </w:r>
    </w:p>
    <w:p>
      <w:pPr>
        <w:pStyle w:val="style0"/>
        <w:rPr/>
      </w:pPr>
      <w:r>
        <w:rPr>
          <w:lang w:val="en-US"/>
        </w:rPr>
        <w:t xml:space="preserve">1.References should be used to direct the source of the act such that the act contains of the introduction part only. </w:t>
      </w:r>
    </w:p>
    <w:p>
      <w:pPr>
        <w:pStyle w:val="style0"/>
        <w:rPr/>
      </w:pPr>
      <w:r>
        <w:rPr>
          <w:lang w:val="en-US"/>
        </w:rPr>
        <w:t xml:space="preserve">2. Other principles should be added like purpose limitations, cross-boarder data transfer, data breach notification. </w:t>
      </w:r>
    </w:p>
    <w:p>
      <w:pPr>
        <w:pStyle w:val="style0"/>
        <w:rPr/>
      </w:pPr>
      <w:r>
        <w:rPr>
          <w:lang w:val="en-US"/>
        </w:rPr>
        <w:t>3.  Decentralization of data protection offices to atleast district level such that to minimize the transport cost to Kampala where the office reside.</w:t>
      </w:r>
    </w:p>
    <w:p>
      <w:pPr>
        <w:pStyle w:val="style0"/>
        <w:rPr/>
      </w:pPr>
      <w:r>
        <w:rPr>
          <w:lang w:val="en-US"/>
        </w:rPr>
        <w:t>5. Religious beliefs should also be considered without any condition during data collection and processing because religion are legally acceptable in Uganda.</w:t>
      </w:r>
    </w:p>
    <w:p>
      <w:pPr>
        <w:pStyle w:val="style0"/>
        <w:rPr/>
      </w:pPr>
      <w:r>
        <w:rPr>
          <w:lang w:val="en-US"/>
        </w:rPr>
        <w:t>6.public awareness through online advertising and urban -rural sensitisation about data protection</w:t>
      </w:r>
    </w:p>
    <w:p>
      <w:pPr>
        <w:pStyle w:val="style0"/>
        <w:rPr/>
      </w:pPr>
      <w:r>
        <w:rPr>
          <w:lang w:val="en-US"/>
        </w:rPr>
        <w:t xml:space="preserve">7.Funds on registration should be eliminated by government </w:t>
      </w:r>
    </w:p>
    <w:p>
      <w:pPr>
        <w:pStyle w:val="style0"/>
        <w:rPr/>
      </w:pPr>
      <w:r>
        <w:rPr>
          <w:lang w:val="en-US"/>
        </w:rPr>
        <w:t>8. Part 7 article 13 fails to address penalties against non compliant data subjects toward their failure to avail data</w:t>
      </w:r>
    </w:p>
    <w:p>
      <w:pPr>
        <w:pStyle w:val="style0"/>
        <w:rPr/>
      </w:pPr>
      <w:r>
        <w:rPr>
          <w:lang w:val="en-US"/>
        </w:rPr>
        <w:t>9.Part 5 that addresses the rights of data subjects does not provide guidelines to be followed on the rights of data subjects over their personal data</w:t>
      </w:r>
    </w:p>
    <w:p>
      <w:pPr>
        <w:pStyle w:val="style0"/>
        <w:rPr/>
      </w:pPr>
      <w:r>
        <w:rPr>
          <w:lang w:val="en-US"/>
        </w:rPr>
        <w:t>10. Part 3 article 7 that addresses data collection and processing has a limited oversight on govt data processing. Govt agencies have been given a deaf ear over implementation of the act</w:t>
      </w:r>
    </w:p>
    <w:p>
      <w:pPr>
        <w:pStyle w:val="style0"/>
        <w:rPr/>
      </w:pPr>
      <w:r>
        <w:rPr>
          <w:lang w:val="en-US"/>
        </w:rPr>
        <w:t>11.Part 3 article 6 should address article structures at different administrative levels from subcounty to national level</w:t>
      </w:r>
    </w:p>
    <w:p>
      <w:pPr>
        <w:pStyle w:val="style0"/>
        <w:rPr/>
      </w:pPr>
    </w:p>
    <w:p>
      <w:pPr>
        <w:pStyle w:val="style0"/>
        <w:rPr/>
      </w:pPr>
    </w:p>
    <w:p>
      <w:pPr>
        <w:pStyle w:val="style0"/>
        <w:rPr/>
      </w:pPr>
    </w:p>
    <w:p>
      <w:pPr>
        <w:pStyle w:val="style0"/>
        <w:rPr>
          <w:sz w:val="32"/>
          <w:szCs w:val="32"/>
        </w:rPr>
      </w:pPr>
      <w:r>
        <w:rPr>
          <w:sz w:val="32"/>
          <w:szCs w:val="32"/>
          <w:lang w:val="en-US"/>
        </w:rPr>
        <w:t>Removed</w:t>
      </w:r>
    </w:p>
    <w:p>
      <w:pPr>
        <w:pStyle w:val="style0"/>
        <w:rPr/>
      </w:pPr>
      <w:r>
        <w:rPr>
          <w:lang w:val="en-US"/>
        </w:rPr>
        <w:t>1. The punishments should be reduced from 10 years which is the standard to atleast 3 years.</w:t>
      </w:r>
    </w:p>
    <w:p>
      <w:pPr>
        <w:pStyle w:val="style0"/>
        <w:rPr/>
      </w:pPr>
      <w:r>
        <w:rPr>
          <w:lang w:val="en-US"/>
        </w:rPr>
        <w:t xml:space="preserve">2. With ref. Act 27, chapter 5, the days for complaining of the unsatisfied data subjects should be increased to atleast 1 month.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7</TotalTime>
  <Words>1362</Words>
  <Characters>8029</Characters>
  <Application>WPS Office</Application>
  <Paragraphs>88</Paragraphs>
  <CharactersWithSpaces>9580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2023-09-06T09:31:19Z</dcterms:created>
  <dc:creator>itel W6004</dc:creator>
  <lastModifiedBy>itel W6004</lastModifiedBy>
  <dcterms:modified xsi:type="dcterms:W3CDTF">2023-09-13T07:43:30Z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e3a04a07108443279a3744d3ce048f16</vt:lpwstr>
  </property>
</Properties>
</file>