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CFAE5" w14:textId="0A915D71" w:rsidR="005A0439" w:rsidRDefault="00EF48C4" w:rsidP="00D12531">
      <w:pPr>
        <w:rPr>
          <w:b/>
          <w:bCs/>
          <w:lang w:val="en-US"/>
        </w:rPr>
      </w:pPr>
      <w:r>
        <w:rPr>
          <w:b/>
          <w:bCs/>
          <w:lang w:val="en-US"/>
        </w:rPr>
        <w:t>T</w:t>
      </w:r>
      <w:r w:rsidR="00D12531" w:rsidRPr="00D12531">
        <w:rPr>
          <w:b/>
          <w:bCs/>
          <w:lang w:val="en-US"/>
        </w:rPr>
        <w:t xml:space="preserve">he </w:t>
      </w:r>
      <w:r w:rsidR="00AA0112">
        <w:rPr>
          <w:b/>
          <w:bCs/>
          <w:lang w:val="en-US"/>
        </w:rPr>
        <w:t xml:space="preserve">need to </w:t>
      </w:r>
      <w:r w:rsidR="00A77487">
        <w:rPr>
          <w:b/>
          <w:bCs/>
          <w:lang w:val="en-US"/>
        </w:rPr>
        <w:t>adjust the</w:t>
      </w:r>
      <w:r>
        <w:rPr>
          <w:b/>
          <w:bCs/>
          <w:lang w:val="en-US"/>
        </w:rPr>
        <w:t xml:space="preserve"> </w:t>
      </w:r>
      <w:r w:rsidR="00D12531" w:rsidRPr="00D12531">
        <w:rPr>
          <w:b/>
          <w:bCs/>
          <w:lang w:val="en-US"/>
        </w:rPr>
        <w:t xml:space="preserve">50/50 </w:t>
      </w:r>
      <w:r>
        <w:rPr>
          <w:b/>
          <w:bCs/>
          <w:lang w:val="en-US"/>
        </w:rPr>
        <w:t>gender balance r</w:t>
      </w:r>
      <w:r w:rsidR="00D12531">
        <w:rPr>
          <w:b/>
          <w:bCs/>
          <w:lang w:val="en-US"/>
        </w:rPr>
        <w:t>ule</w:t>
      </w:r>
      <w:r w:rsidR="00A77487">
        <w:rPr>
          <w:b/>
          <w:bCs/>
          <w:lang w:val="en-US"/>
        </w:rPr>
        <w:t xml:space="preserve"> to changing</w:t>
      </w:r>
      <w:r w:rsidR="005A0439">
        <w:rPr>
          <w:b/>
          <w:bCs/>
          <w:lang w:val="en-US"/>
        </w:rPr>
        <w:t xml:space="preserve"> popula</w:t>
      </w:r>
      <w:r w:rsidR="00702A8A">
        <w:rPr>
          <w:b/>
          <w:bCs/>
          <w:lang w:val="en-US"/>
        </w:rPr>
        <w:t>t</w:t>
      </w:r>
      <w:r w:rsidR="005A0439">
        <w:rPr>
          <w:b/>
          <w:bCs/>
          <w:lang w:val="en-US"/>
        </w:rPr>
        <w:t>ion</w:t>
      </w:r>
      <w:r w:rsidR="00A77487">
        <w:rPr>
          <w:b/>
          <w:bCs/>
          <w:lang w:val="en-US"/>
        </w:rPr>
        <w:t xml:space="preserve"> shares of women and men</w:t>
      </w:r>
      <w:r w:rsidR="00D12531" w:rsidRPr="00D12531">
        <w:rPr>
          <w:b/>
          <w:bCs/>
          <w:lang w:val="en-US"/>
        </w:rPr>
        <w:t xml:space="preserve">: </w:t>
      </w:r>
    </w:p>
    <w:p w14:paraId="1C67897A" w14:textId="2BABA4C6" w:rsidR="00D12531" w:rsidRPr="00D12531" w:rsidRDefault="00D12531" w:rsidP="00D12531">
      <w:pPr>
        <w:rPr>
          <w:lang w:val="en-US"/>
        </w:rPr>
      </w:pPr>
      <w:r w:rsidRPr="00D12531">
        <w:rPr>
          <w:b/>
          <w:bCs/>
          <w:lang w:val="en-US"/>
        </w:rPr>
        <w:t xml:space="preserve">Natural and Induced Deviations in Sex Ratios and Implications for Gender </w:t>
      </w:r>
      <w:r w:rsidR="00EF48C4">
        <w:rPr>
          <w:b/>
          <w:bCs/>
          <w:lang w:val="en-US"/>
        </w:rPr>
        <w:t>Equality</w:t>
      </w:r>
      <w:r w:rsidRPr="00D12531">
        <w:rPr>
          <w:b/>
          <w:bCs/>
          <w:lang w:val="en-US"/>
        </w:rPr>
        <w:t xml:space="preserve"> Policies</w:t>
      </w:r>
    </w:p>
    <w:p w14:paraId="4B11C7FD" w14:textId="08E1741E" w:rsidR="00D12531" w:rsidRPr="00D12531" w:rsidRDefault="00D12531" w:rsidP="00D12531">
      <w:pPr>
        <w:rPr>
          <w:lang w:val="en-US"/>
        </w:rPr>
      </w:pPr>
      <w:r w:rsidRPr="00D12531">
        <w:rPr>
          <w:b/>
          <w:bCs/>
          <w:lang w:val="en-US"/>
        </w:rPr>
        <w:t>Authors:</w:t>
      </w:r>
      <w:r w:rsidRPr="00D12531">
        <w:rPr>
          <w:lang w:val="en-US"/>
        </w:rPr>
        <w:t xml:space="preserve"> </w:t>
      </w:r>
      <w:r w:rsidR="00624850" w:rsidRPr="00D12531">
        <w:rPr>
          <w:lang w:val="en-US"/>
        </w:rPr>
        <w:t xml:space="preserve">Henrik S., </w:t>
      </w:r>
      <w:r w:rsidRPr="00D12531">
        <w:rPr>
          <w:lang w:val="en-US"/>
        </w:rPr>
        <w:t>Thomas S., Vegard S.</w:t>
      </w:r>
      <w:r w:rsidR="005A741F">
        <w:rPr>
          <w:lang w:val="en-US"/>
        </w:rPr>
        <w:t xml:space="preserve"> (author ordering </w:t>
      </w:r>
      <w:proofErr w:type="spellStart"/>
      <w:r w:rsidR="005A741F">
        <w:rPr>
          <w:lang w:val="en-US"/>
        </w:rPr>
        <w:t>tbd</w:t>
      </w:r>
      <w:proofErr w:type="spellEnd"/>
      <w:r w:rsidR="005A741F">
        <w:rPr>
          <w:lang w:val="en-US"/>
        </w:rPr>
        <w:t>)</w:t>
      </w:r>
    </w:p>
    <w:p w14:paraId="60E7730C" w14:textId="77777777" w:rsidR="00D12531" w:rsidRPr="00D12531" w:rsidRDefault="00D12531" w:rsidP="00D12531">
      <w:pPr>
        <w:rPr>
          <w:lang w:val="en-US"/>
        </w:rPr>
      </w:pPr>
      <w:r w:rsidRPr="00D12531">
        <w:rPr>
          <w:b/>
          <w:bCs/>
          <w:lang w:val="en-US"/>
        </w:rPr>
        <w:t>Date:</w:t>
      </w:r>
      <w:r w:rsidRPr="00D12531">
        <w:rPr>
          <w:lang w:val="en-US"/>
        </w:rPr>
        <w:t xml:space="preserve"> October 2025</w:t>
      </w:r>
    </w:p>
    <w:p w14:paraId="2A358CAC" w14:textId="77777777" w:rsidR="00D12531" w:rsidRPr="00D12531" w:rsidRDefault="00D12531" w:rsidP="00D12531">
      <w:pPr>
        <w:rPr>
          <w:lang w:val="en-US"/>
        </w:rPr>
      </w:pPr>
      <w:r w:rsidRPr="00D12531">
        <w:rPr>
          <w:b/>
          <w:bCs/>
          <w:lang w:val="en-US"/>
        </w:rPr>
        <w:t>Keywords:</w:t>
      </w:r>
      <w:r w:rsidRPr="00D12531">
        <w:rPr>
          <w:lang w:val="en-US"/>
        </w:rPr>
        <w:t xml:space="preserve"> Sex ratio at birth (SRB), gender parity, political representation, demographic equity, sex-selective practices</w:t>
      </w:r>
    </w:p>
    <w:p w14:paraId="636258E1" w14:textId="4FF2A580" w:rsidR="00D12531" w:rsidRPr="00C453D8" w:rsidRDefault="00D12531" w:rsidP="00D12531">
      <w:pPr>
        <w:rPr>
          <w:lang w:val="en-US"/>
        </w:rPr>
      </w:pPr>
      <w:r w:rsidRPr="00C453D8">
        <w:rPr>
          <w:b/>
          <w:bCs/>
          <w:lang w:val="en-US"/>
        </w:rPr>
        <w:t>Abstract Word Count:</w:t>
      </w:r>
      <w:r w:rsidRPr="00C453D8">
        <w:rPr>
          <w:lang w:val="en-US"/>
        </w:rPr>
        <w:t xml:space="preserve"> </w:t>
      </w:r>
    </w:p>
    <w:p w14:paraId="30BA4C50" w14:textId="77777777" w:rsidR="0027119B" w:rsidRPr="00D86393" w:rsidRDefault="0027119B" w:rsidP="0027119B">
      <w:pPr>
        <w:rPr>
          <w:lang w:val="en-US"/>
        </w:rPr>
      </w:pPr>
    </w:p>
    <w:p w14:paraId="661B8515" w14:textId="78F14FED" w:rsidR="003503AB" w:rsidRDefault="003B26ED" w:rsidP="003503AB">
      <w:pPr>
        <w:rPr>
          <w:lang w:val="en-US"/>
        </w:rPr>
      </w:pPr>
      <w:r>
        <w:rPr>
          <w:lang w:val="en-US"/>
        </w:rPr>
        <w:t>Add (From HS): “</w:t>
      </w:r>
      <w:r w:rsidR="0027119B" w:rsidRPr="00D86393">
        <w:rPr>
          <w:lang w:val="en-US"/>
        </w:rPr>
        <w:t>Implications for gender equality statistics: I am currently missing the implication for gender equality statistics. Most often the number of men and number of women in tertiary education are reported indicating a female surplus. Accounting for population structure, the gender inequalities are reinforced. On the other side, the male advantage in terms of company board memberships attenuates when accounting for populations structure.</w:t>
      </w:r>
      <w:r>
        <w:rPr>
          <w:lang w:val="en-US"/>
        </w:rPr>
        <w:t>”</w:t>
      </w:r>
    </w:p>
    <w:p w14:paraId="1E771AD1" w14:textId="198F1B4C" w:rsidR="007E1F1B" w:rsidRPr="007E1F1B" w:rsidRDefault="007E1F1B" w:rsidP="007E1F1B">
      <w:pPr>
        <w:pStyle w:val="ListParagraph"/>
        <w:numPr>
          <w:ilvl w:val="0"/>
          <w:numId w:val="12"/>
        </w:numPr>
        <w:rPr>
          <w:lang w:val="en-US"/>
        </w:rPr>
      </w:pPr>
      <w:r>
        <w:rPr>
          <w:lang w:val="en-US"/>
        </w:rPr>
        <w:t>WE SHOULD INCLUDE SRs by three (?) age groups (“student”, “worker”, “leader”) for major countries where they deviate (or will deviate) from the 50/50% distribution the most in 2025, 2050?</w:t>
      </w:r>
      <w:r w:rsidR="000E58DB">
        <w:rPr>
          <w:lang w:val="en-US"/>
        </w:rPr>
        <w:t xml:space="preserve"> Possibly also by tertiary and minimal education?</w:t>
      </w:r>
      <w:r w:rsidR="0024039B">
        <w:rPr>
          <w:lang w:val="en-US"/>
        </w:rPr>
        <w:t xml:space="preserve"> Should we include SRs of women in men in reproductive ages here?</w:t>
      </w:r>
    </w:p>
    <w:p w14:paraId="07C2DB33" w14:textId="77777777" w:rsidR="003503AB" w:rsidRDefault="003503AB" w:rsidP="003503AB">
      <w:pPr>
        <w:rPr>
          <w:lang w:val="en-US"/>
        </w:rPr>
      </w:pPr>
    </w:p>
    <w:p w14:paraId="0D9898B4" w14:textId="77777777" w:rsidR="00FC4F60" w:rsidRPr="00901224" w:rsidRDefault="00FC4F60" w:rsidP="00657E46">
      <w:pPr>
        <w:rPr>
          <w:b/>
          <w:bCs/>
          <w:lang w:val="en-US"/>
        </w:rPr>
      </w:pPr>
      <w:r w:rsidRPr="00901224">
        <w:rPr>
          <w:b/>
          <w:bCs/>
          <w:lang w:val="en-US"/>
        </w:rPr>
        <w:t xml:space="preserve">The rationale behind gender quotas </w:t>
      </w:r>
    </w:p>
    <w:p w14:paraId="13BA24D8" w14:textId="33024B9C" w:rsidR="00657E46" w:rsidRDefault="00657E46" w:rsidP="00657E46">
      <w:pPr>
        <w:rPr>
          <w:lang w:val="en-US"/>
        </w:rPr>
      </w:pPr>
      <w:r w:rsidRPr="00657E46">
        <w:rPr>
          <w:lang w:val="en-US"/>
        </w:rPr>
        <w:t>A gender quota is a mandated policy requiring minimum representation of one gender—</w:t>
      </w:r>
      <w:r w:rsidR="00FC4F60">
        <w:rPr>
          <w:lang w:val="en-US"/>
        </w:rPr>
        <w:t>historically</w:t>
      </w:r>
      <w:r w:rsidRPr="00657E46">
        <w:rPr>
          <w:lang w:val="en-US"/>
        </w:rPr>
        <w:t xml:space="preserve"> women—in leadership, politics, or hiring to counter systemic discrimination in male-dominated sectors like corporate boards and STEM, aiming not for strict 50-50 parity but to dismantle barriers and promote diverse decision-making </w:t>
      </w:r>
      <w:r w:rsidR="00AC771E">
        <w:rPr>
          <w:lang w:val="en-US"/>
        </w:rPr>
        <w:fldChar w:fldCharType="begin"/>
      </w:r>
      <w:r w:rsidR="00AC771E">
        <w:rPr>
          <w:lang w:val="en-US"/>
        </w:rPr>
        <w:instrText xml:space="preserve"> ADDIN EN.CITE &lt;EndNote&gt;&lt;Cite&gt;&lt;Author&gt;Dahlerup&lt;/Author&gt;&lt;Year&gt;2013&lt;/Year&gt;&lt;RecNum&gt;22891&lt;/RecNum&gt;&lt;DisplayText&gt;(Dahlerup, 2013)&lt;/DisplayText&gt;&lt;record&gt;&lt;rec-number&gt;22891&lt;/rec-number&gt;&lt;foreign-keys&gt;&lt;key app="EN" db-id="ptexerdaszfz00ex924xvpsof99f592zvtt5" timestamp="1759656886"&gt;22891&lt;/key&gt;&lt;/foreign-keys&gt;&lt;ref-type name="Book"&gt;6&lt;/ref-type&gt;&lt;contributors&gt;&lt;authors&gt;&lt;author&gt;Dahlerup, Drude&lt;/author&gt;&lt;/authors&gt;&lt;/contributors&gt;&lt;titles&gt;&lt;title&gt;Women, quotas and politics&lt;/title&gt;&lt;/titles&gt;&lt;dates&gt;&lt;year&gt;2013&lt;/year&gt;&lt;/dates&gt;&lt;publisher&gt;Routledge&lt;/publisher&gt;&lt;isbn&gt;0203099540&lt;/isbn&gt;&lt;urls&gt;&lt;/urls&gt;&lt;/record&gt;&lt;/Cite&gt;&lt;/EndNote&gt;</w:instrText>
      </w:r>
      <w:r w:rsidR="00AC771E">
        <w:rPr>
          <w:lang w:val="en-US"/>
        </w:rPr>
        <w:fldChar w:fldCharType="separate"/>
      </w:r>
      <w:r w:rsidR="00AC771E">
        <w:rPr>
          <w:noProof/>
          <w:lang w:val="en-US"/>
        </w:rPr>
        <w:t>(Dahlerup, 2013)</w:t>
      </w:r>
      <w:r w:rsidR="00AC771E">
        <w:rPr>
          <w:lang w:val="en-US"/>
        </w:rPr>
        <w:fldChar w:fldCharType="end"/>
      </w:r>
      <w:r w:rsidRPr="00657E46">
        <w:rPr>
          <w:lang w:val="en-US"/>
        </w:rPr>
        <w:t xml:space="preserve">. Originating from feminist advocacy in the 1970s, they address historical exclusion, with quotas boosting women's parliamentary seats in Sweden (46%), leading to gender-sensitive policies </w:t>
      </w:r>
      <w:r w:rsidR="00010B69">
        <w:rPr>
          <w:lang w:val="en-US"/>
        </w:rPr>
        <w:fldChar w:fldCharType="begin"/>
      </w:r>
      <w:r w:rsidR="00010B69">
        <w:rPr>
          <w:lang w:val="en-US"/>
        </w:rPr>
        <w:instrText xml:space="preserve"> ADDIN EN.CITE &lt;EndNote&gt;&lt;Cite&gt;&lt;Author&gt;Goryunova&lt;/Author&gt;&lt;Year&gt;2024&lt;/Year&gt;&lt;RecNum&gt;22892&lt;/RecNum&gt;&lt;DisplayText&gt;(Goryunova &amp;amp; Madsen, 2024)&lt;/DisplayText&gt;&lt;record&gt;&lt;rec-number&gt;22892&lt;/rec-number&gt;&lt;foreign-keys&gt;&lt;key app="EN" db-id="ptexerdaszfz00ex924xvpsof99f592zvtt5" timestamp="1759656917"&gt;22892&lt;/key&gt;&lt;/foreign-keys&gt;&lt;ref-type name="Book Section"&gt;5&lt;/ref-type&gt;&lt;contributors&gt;&lt;authors&gt;&lt;author&gt;Goryunova, Elizabeth&lt;/author&gt;&lt;author&gt;Madsen, Susan R&lt;/author&gt;&lt;/authors&gt;&lt;/contributors&gt;&lt;titles&gt;&lt;title&gt;The current status of women leaders worldwide&lt;/title&gt;&lt;secondary-title&gt;Handbook of research on gender and leadership&lt;/secondary-title&gt;&lt;/titles&gt;&lt;pages&gt;2-22&lt;/pages&gt;&lt;dates&gt;&lt;year&gt;2024&lt;/year&gt;&lt;/dates&gt;&lt;publisher&gt;Edward Elgar Publishing&lt;/publisher&gt;&lt;isbn&gt;1035306891&lt;/isbn&gt;&lt;urls&gt;&lt;/urls&gt;&lt;/record&gt;&lt;/Cite&gt;&lt;/EndNote&gt;</w:instrText>
      </w:r>
      <w:r w:rsidR="00010B69">
        <w:rPr>
          <w:lang w:val="en-US"/>
        </w:rPr>
        <w:fldChar w:fldCharType="separate"/>
      </w:r>
      <w:r w:rsidR="00010B69">
        <w:rPr>
          <w:noProof/>
          <w:lang w:val="en-US"/>
        </w:rPr>
        <w:t>(Goryunova &amp; Madsen, 2024)</w:t>
      </w:r>
      <w:r w:rsidR="00010B69">
        <w:rPr>
          <w:lang w:val="en-US"/>
        </w:rPr>
        <w:fldChar w:fldCharType="end"/>
      </w:r>
      <w:r w:rsidRPr="00657E46">
        <w:rPr>
          <w:lang w:val="en-US"/>
        </w:rPr>
        <w:t xml:space="preserve">. </w:t>
      </w:r>
      <w:r w:rsidR="002C7889">
        <w:rPr>
          <w:lang w:val="en-US"/>
        </w:rPr>
        <w:t>Q</w:t>
      </w:r>
      <w:r w:rsidRPr="00657E46">
        <w:rPr>
          <w:lang w:val="en-US"/>
        </w:rPr>
        <w:t xml:space="preserve">uotas </w:t>
      </w:r>
      <w:r w:rsidR="002C7889">
        <w:rPr>
          <w:lang w:val="en-US"/>
        </w:rPr>
        <w:t xml:space="preserve">could </w:t>
      </w:r>
      <w:r w:rsidRPr="00657E46">
        <w:rPr>
          <w:lang w:val="en-US"/>
        </w:rPr>
        <w:t>reduce biases and wage gaps but risk tokenism if poorly enforced</w:t>
      </w:r>
      <w:r w:rsidR="00C47DF0">
        <w:rPr>
          <w:lang w:val="en-US"/>
        </w:rPr>
        <w:t xml:space="preserve">. </w:t>
      </w:r>
      <w:r w:rsidRPr="00657E46">
        <w:rPr>
          <w:lang w:val="en-US"/>
        </w:rPr>
        <w:t>Where men are underrepresented—e.g., nursing (12% male globally, WHO, 2022) or primary teaching (17% in OECD, 2023)—reverse incentives in Australia and the UK have modestly raised participation</w:t>
      </w:r>
      <w:r w:rsidR="00FC4F60">
        <w:rPr>
          <w:lang w:val="en-US"/>
        </w:rPr>
        <w:t xml:space="preserve"> (ref)</w:t>
      </w:r>
      <w:r w:rsidR="002C7889">
        <w:rPr>
          <w:lang w:val="en-US"/>
        </w:rPr>
        <w:t>.</w:t>
      </w:r>
      <w:r w:rsidR="005B239A">
        <w:rPr>
          <w:lang w:val="en-US"/>
        </w:rPr>
        <w:t xml:space="preserve"> strict quotas may seem insensitive to or unadjusted to changes in SRs – which are often believed to be 50% female and 50% male among adults. </w:t>
      </w:r>
    </w:p>
    <w:p w14:paraId="5EA10338" w14:textId="34A3BFEF" w:rsidR="00002CAB" w:rsidRDefault="0024039B" w:rsidP="00002CAB">
      <w:pPr>
        <w:rPr>
          <w:lang w:val="en-US"/>
        </w:rPr>
      </w:pPr>
      <w:r>
        <w:rPr>
          <w:lang w:val="en-US"/>
        </w:rPr>
        <w:t>…</w:t>
      </w:r>
      <w:r w:rsidR="00002CAB" w:rsidRPr="0024336E">
        <w:rPr>
          <w:lang w:val="en-US"/>
        </w:rPr>
        <w:t>Why we care</w:t>
      </w:r>
      <w:r w:rsidR="00002CAB">
        <w:rPr>
          <w:lang w:val="en-US"/>
        </w:rPr>
        <w:t xml:space="preserve"> - a</w:t>
      </w:r>
      <w:r w:rsidR="00002CAB" w:rsidRPr="0024336E">
        <w:rPr>
          <w:lang w:val="en-US"/>
        </w:rPr>
        <w:t xml:space="preserve">ddress historical inequalities </w:t>
      </w:r>
      <w:r w:rsidR="00002CAB">
        <w:rPr>
          <w:lang w:val="en-US"/>
        </w:rPr>
        <w:t xml:space="preserve">and </w:t>
      </w:r>
      <w:proofErr w:type="spellStart"/>
      <w:r w:rsidR="00002CAB">
        <w:rPr>
          <w:lang w:val="en-US"/>
        </w:rPr>
        <w:t>injusticies</w:t>
      </w:r>
      <w:proofErr w:type="spellEnd"/>
      <w:r w:rsidR="00002CAB" w:rsidRPr="0024336E">
        <w:rPr>
          <w:lang w:val="en-US"/>
        </w:rPr>
        <w:t>– women were not allowed to have vote (1913-1970s Europe)</w:t>
      </w:r>
      <w:r w:rsidR="00002CAB">
        <w:rPr>
          <w:lang w:val="en-US"/>
        </w:rPr>
        <w:t xml:space="preserve">. </w:t>
      </w:r>
      <w:r w:rsidR="00002CAB" w:rsidRPr="0024336E">
        <w:rPr>
          <w:lang w:val="en-US"/>
        </w:rPr>
        <w:t>Create female role models</w:t>
      </w:r>
      <w:r w:rsidR="00002CAB">
        <w:rPr>
          <w:lang w:val="en-US"/>
        </w:rPr>
        <w:t xml:space="preserve">. Increasingly: Create male role models. </w:t>
      </w:r>
    </w:p>
    <w:p w14:paraId="62056DE8" w14:textId="6F89FA15" w:rsidR="00002CAB" w:rsidRDefault="0024039B" w:rsidP="00002CAB">
      <w:pPr>
        <w:rPr>
          <w:lang w:val="en-US"/>
        </w:rPr>
      </w:pPr>
      <w:proofErr w:type="gramStart"/>
      <w:r>
        <w:rPr>
          <w:lang w:val="en-US"/>
        </w:rPr>
        <w:t>..</w:t>
      </w:r>
      <w:proofErr w:type="gramEnd"/>
      <w:r w:rsidR="00002CAB">
        <w:rPr>
          <w:lang w:val="en-US"/>
        </w:rPr>
        <w:t xml:space="preserve">Female leadership in business and politics may potentially give a more women-friendly society, e.g., female and child health, stronger welfare states, more redistribution. </w:t>
      </w:r>
    </w:p>
    <w:p w14:paraId="05565313" w14:textId="48F46037" w:rsidR="00002CAB" w:rsidRDefault="0024039B" w:rsidP="00002CAB">
      <w:pPr>
        <w:rPr>
          <w:lang w:val="en-US"/>
        </w:rPr>
      </w:pPr>
      <w:proofErr w:type="gramStart"/>
      <w:r>
        <w:rPr>
          <w:lang w:val="en-US"/>
        </w:rPr>
        <w:t>..</w:t>
      </w:r>
      <w:proofErr w:type="gramEnd"/>
      <w:r w:rsidR="007E78E7">
        <w:rPr>
          <w:lang w:val="en-US"/>
        </w:rPr>
        <w:t>Many see</w:t>
      </w:r>
      <w:r w:rsidR="00002CAB">
        <w:rPr>
          <w:lang w:val="en-US"/>
        </w:rPr>
        <w:t xml:space="preserve"> that men should play a stronger role in </w:t>
      </w:r>
      <w:proofErr w:type="spellStart"/>
      <w:r w:rsidR="00002CAB">
        <w:rPr>
          <w:lang w:val="en-US"/>
        </w:rPr>
        <w:t>childrens</w:t>
      </w:r>
      <w:proofErr w:type="spellEnd"/>
      <w:r w:rsidR="00002CAB">
        <w:rPr>
          <w:lang w:val="en-US"/>
        </w:rPr>
        <w:t xml:space="preserve"> upbringing, </w:t>
      </w:r>
    </w:p>
    <w:p w14:paraId="5BBDA1B2" w14:textId="5941094A" w:rsidR="00002CAB" w:rsidRPr="0024336E" w:rsidRDefault="004D53FD" w:rsidP="00002CAB">
      <w:pPr>
        <w:rPr>
          <w:lang w:val="en-US"/>
        </w:rPr>
      </w:pPr>
      <w:proofErr w:type="gramStart"/>
      <w:r>
        <w:rPr>
          <w:lang w:val="en-US"/>
        </w:rPr>
        <w:t>..</w:t>
      </w:r>
      <w:proofErr w:type="gramEnd"/>
      <w:r>
        <w:rPr>
          <w:lang w:val="en-US"/>
        </w:rPr>
        <w:t>could quotas bring m</w:t>
      </w:r>
      <w:r w:rsidR="00002CAB">
        <w:rPr>
          <w:lang w:val="en-US"/>
        </w:rPr>
        <w:t xml:space="preserve">ore men in PHEN (Psychology, Health, Education, Nutrition), More women in </w:t>
      </w:r>
      <w:r>
        <w:rPr>
          <w:lang w:val="en-US"/>
        </w:rPr>
        <w:t>STEM</w:t>
      </w:r>
      <w:r w:rsidR="00002CAB">
        <w:rPr>
          <w:lang w:val="en-US"/>
        </w:rPr>
        <w:t xml:space="preserve"> (Science, technology, engineering and mathematics</w:t>
      </w:r>
      <w:r>
        <w:rPr>
          <w:lang w:val="en-US"/>
        </w:rPr>
        <w:t>)</w:t>
      </w:r>
    </w:p>
    <w:p w14:paraId="7CAA62D6" w14:textId="1B1A1EE4" w:rsidR="00002CAB" w:rsidRPr="0024336E" w:rsidRDefault="004D53FD" w:rsidP="00002CAB">
      <w:pPr>
        <w:rPr>
          <w:lang w:val="en-US"/>
        </w:rPr>
      </w:pPr>
      <w:proofErr w:type="gramStart"/>
      <w:r>
        <w:rPr>
          <w:lang w:val="en-US"/>
        </w:rPr>
        <w:lastRenderedPageBreak/>
        <w:t>..</w:t>
      </w:r>
      <w:proofErr w:type="gramEnd"/>
      <w:r>
        <w:rPr>
          <w:lang w:val="en-US"/>
        </w:rPr>
        <w:t xml:space="preserve">Make work more </w:t>
      </w:r>
      <w:proofErr w:type="spellStart"/>
      <w:r>
        <w:rPr>
          <w:lang w:val="en-US"/>
        </w:rPr>
        <w:t>womanfriendly</w:t>
      </w:r>
      <w:proofErr w:type="spellEnd"/>
      <w:r>
        <w:rPr>
          <w:lang w:val="en-US"/>
        </w:rPr>
        <w:t xml:space="preserve"> - for</w:t>
      </w:r>
      <w:r w:rsidR="00002CAB" w:rsidRPr="0024336E">
        <w:rPr>
          <w:lang w:val="en-US"/>
        </w:rPr>
        <w:t xml:space="preserve"> the three M’s </w:t>
      </w:r>
      <w:r w:rsidR="00002CAB">
        <w:rPr>
          <w:lang w:val="en-US"/>
        </w:rPr>
        <w:t xml:space="preserve">that may affect female opportunities – women menstrual cycles, menopause, maternity. Lower female child penalty. </w:t>
      </w:r>
    </w:p>
    <w:p w14:paraId="71B93CCE" w14:textId="1E53FBA1" w:rsidR="00002CAB" w:rsidRPr="0024336E" w:rsidRDefault="004D53FD" w:rsidP="00002CAB">
      <w:pPr>
        <w:rPr>
          <w:lang w:val="en-US"/>
        </w:rPr>
      </w:pPr>
      <w:proofErr w:type="gramStart"/>
      <w:r>
        <w:rPr>
          <w:lang w:val="en-US"/>
        </w:rPr>
        <w:t>..</w:t>
      </w:r>
      <w:proofErr w:type="gramEnd"/>
      <w:r w:rsidR="00002CAB" w:rsidRPr="0024336E">
        <w:rPr>
          <w:lang w:val="en-US"/>
        </w:rPr>
        <w:t xml:space="preserve">Other areas where we have gender inequality – much greater male childlessness (a key life outcome, for some valued greater than children). </w:t>
      </w:r>
      <w:r>
        <w:rPr>
          <w:lang w:val="en-US"/>
        </w:rPr>
        <w:t xml:space="preserve">No quotas for parenthood – but may be </w:t>
      </w:r>
      <w:proofErr w:type="spellStart"/>
      <w:r>
        <w:rPr>
          <w:lang w:val="en-US"/>
        </w:rPr>
        <w:t>worht</w:t>
      </w:r>
      <w:proofErr w:type="spellEnd"/>
      <w:r>
        <w:rPr>
          <w:lang w:val="en-US"/>
        </w:rPr>
        <w:t xml:space="preserve"> mentioning</w:t>
      </w:r>
    </w:p>
    <w:p w14:paraId="471545F2" w14:textId="42A99C7F" w:rsidR="00657E46" w:rsidRPr="00657E46" w:rsidRDefault="004D53FD" w:rsidP="00657E46">
      <w:pPr>
        <w:rPr>
          <w:lang w:val="en-US"/>
        </w:rPr>
      </w:pPr>
      <w:proofErr w:type="gramStart"/>
      <w:r>
        <w:rPr>
          <w:lang w:val="en-US"/>
        </w:rPr>
        <w:t>..</w:t>
      </w:r>
      <w:proofErr w:type="gramEnd"/>
      <w:r w:rsidR="003B26ED">
        <w:rPr>
          <w:lang w:val="en-US"/>
        </w:rPr>
        <w:t xml:space="preserve">Female and male positions – </w:t>
      </w:r>
      <w:r>
        <w:rPr>
          <w:lang w:val="en-US"/>
        </w:rPr>
        <w:t xml:space="preserve">how unequal are we? </w:t>
      </w:r>
      <w:r w:rsidR="003B26ED">
        <w:rPr>
          <w:lang w:val="en-US"/>
        </w:rPr>
        <w:t xml:space="preserve">men may slightly earn more </w:t>
      </w:r>
      <w:r w:rsidR="00B72CA2">
        <w:rPr>
          <w:lang w:val="en-US"/>
        </w:rPr>
        <w:t>when focused on medians</w:t>
      </w:r>
    </w:p>
    <w:p w14:paraId="53142849" w14:textId="1F4481A3" w:rsidR="0021377E" w:rsidRPr="004D53FD" w:rsidRDefault="004D53FD" w:rsidP="0021377E">
      <w:pPr>
        <w:rPr>
          <w:lang w:val="en-US"/>
        </w:rPr>
      </w:pPr>
      <w:proofErr w:type="gramStart"/>
      <w:r w:rsidRPr="004D53FD">
        <w:rPr>
          <w:lang w:val="en-US"/>
        </w:rPr>
        <w:t>..</w:t>
      </w:r>
      <w:proofErr w:type="gramEnd"/>
      <w:r w:rsidR="00655DC1" w:rsidRPr="004D53FD">
        <w:rPr>
          <w:lang w:val="en-US"/>
        </w:rPr>
        <w:t>Swedish SR imbalance</w:t>
      </w:r>
      <w:r w:rsidRPr="004D53FD">
        <w:rPr>
          <w:lang w:val="en-US"/>
        </w:rPr>
        <w:t xml:space="preserve"> male </w:t>
      </w:r>
      <w:r>
        <w:rPr>
          <w:lang w:val="en-US"/>
        </w:rPr>
        <w:t xml:space="preserve">tilted following immigration – example? </w:t>
      </w:r>
      <w:r w:rsidR="00655DC1" w:rsidRPr="004D53FD">
        <w:rPr>
          <w:lang w:val="en-US"/>
        </w:rPr>
        <w:t xml:space="preserve"> (</w:t>
      </w:r>
      <w:hyperlink r:id="rId5" w:history="1">
        <w:r w:rsidR="00655DC1" w:rsidRPr="004D53FD">
          <w:rPr>
            <w:rStyle w:val="Hyperlink"/>
            <w:lang w:val="en-US"/>
          </w:rPr>
          <w:t>https://www.scb.se/hitta-statistik/sverige-i-siffror/manniskorna-i-sverige/befolkningspyramid-for-sverige/</w:t>
        </w:r>
      </w:hyperlink>
      <w:r w:rsidR="00655DC1" w:rsidRPr="004D53FD">
        <w:rPr>
          <w:lang w:val="en-US"/>
        </w:rPr>
        <w:t xml:space="preserve"> ) </w:t>
      </w:r>
    </w:p>
    <w:p w14:paraId="2F87F207" w14:textId="25252B6A" w:rsidR="0027119B" w:rsidRPr="00655DC1" w:rsidRDefault="004D53FD" w:rsidP="004D53FD">
      <w:pPr>
        <w:rPr>
          <w:lang w:val="en-US"/>
        </w:rPr>
      </w:pPr>
      <w:proofErr w:type="gramStart"/>
      <w:r>
        <w:rPr>
          <w:lang w:val="en-US"/>
        </w:rPr>
        <w:t>..</w:t>
      </w:r>
      <w:proofErr w:type="gramEnd"/>
      <w:r>
        <w:rPr>
          <w:lang w:val="en-US"/>
        </w:rPr>
        <w:t>HS: “</w:t>
      </w:r>
      <w:r w:rsidR="0027119B" w:rsidRPr="00D86393">
        <w:rPr>
          <w:lang w:val="en-US"/>
        </w:rPr>
        <w:t xml:space="preserve">Implications of gender imbalances: We should separate the implications of imbalanced population structures and the implications of parity quotas in imbalanced population structures. </w:t>
      </w:r>
      <w:r w:rsidR="0027119B" w:rsidRPr="00655DC1">
        <w:rPr>
          <w:lang w:val="en-US"/>
        </w:rPr>
        <w:t>I do not know any evidence on the latter.</w:t>
      </w:r>
      <w:r>
        <w:rPr>
          <w:lang w:val="en-US"/>
        </w:rPr>
        <w:t>”</w:t>
      </w:r>
    </w:p>
    <w:p w14:paraId="2C9E4C38" w14:textId="77777777" w:rsidR="0027119B" w:rsidRPr="00655DC1" w:rsidRDefault="0027119B" w:rsidP="00D12531">
      <w:pPr>
        <w:rPr>
          <w:lang w:val="en-US"/>
        </w:rPr>
      </w:pPr>
    </w:p>
    <w:p w14:paraId="4EF8AAFF" w14:textId="77777777" w:rsidR="00D12531" w:rsidRPr="00D12531" w:rsidRDefault="00A26AC3" w:rsidP="00D12531">
      <w:r>
        <w:pict w14:anchorId="2BEEB1C3">
          <v:rect id="_x0000_i1025" style="width:0;height:1.5pt" o:hralign="center" o:hrstd="t" o:hr="t" fillcolor="#a0a0a0" stroked="f"/>
        </w:pict>
      </w:r>
    </w:p>
    <w:p w14:paraId="34C4CAC2" w14:textId="77777777" w:rsidR="00D12531" w:rsidRPr="00D12531" w:rsidRDefault="00D12531" w:rsidP="00D12531">
      <w:pPr>
        <w:rPr>
          <w:b/>
          <w:bCs/>
          <w:lang w:val="en-US"/>
        </w:rPr>
      </w:pPr>
      <w:r w:rsidRPr="00D12531">
        <w:rPr>
          <w:b/>
          <w:bCs/>
          <w:lang w:val="en-US"/>
        </w:rPr>
        <w:t>Abstract</w:t>
      </w:r>
    </w:p>
    <w:p w14:paraId="35D23031" w14:textId="0C31CE54" w:rsidR="00605044" w:rsidRDefault="00267991" w:rsidP="00D12531">
      <w:pPr>
        <w:rPr>
          <w:lang w:val="en-US"/>
        </w:rPr>
      </w:pPr>
      <w:r>
        <w:rPr>
          <w:lang w:val="en-US"/>
        </w:rPr>
        <w:t>G</w:t>
      </w:r>
      <w:r w:rsidR="00D12531" w:rsidRPr="00D12531">
        <w:rPr>
          <w:lang w:val="en-US"/>
        </w:rPr>
        <w:t>ender parity rule</w:t>
      </w:r>
      <w:r>
        <w:rPr>
          <w:lang w:val="en-US"/>
        </w:rPr>
        <w:t>s</w:t>
      </w:r>
      <w:r w:rsidR="00D12531" w:rsidRPr="00D12531">
        <w:rPr>
          <w:lang w:val="en-US"/>
        </w:rPr>
        <w:t xml:space="preserve"> in political, corporate, and institutional </w:t>
      </w:r>
      <w:r>
        <w:rPr>
          <w:lang w:val="en-US"/>
        </w:rPr>
        <w:t>settings</w:t>
      </w:r>
      <w:r w:rsidRPr="00D12531">
        <w:rPr>
          <w:lang w:val="en-US"/>
        </w:rPr>
        <w:t xml:space="preserve"> </w:t>
      </w:r>
      <w:r w:rsidR="00D12531" w:rsidRPr="00D12531">
        <w:rPr>
          <w:lang w:val="en-US"/>
        </w:rPr>
        <w:t>assume</w:t>
      </w:r>
      <w:r>
        <w:rPr>
          <w:lang w:val="en-US"/>
        </w:rPr>
        <w:t xml:space="preserve"> </w:t>
      </w:r>
      <w:r w:rsidR="00D12531" w:rsidRPr="00D12531">
        <w:rPr>
          <w:lang w:val="en-US"/>
        </w:rPr>
        <w:t>a</w:t>
      </w:r>
      <w:r>
        <w:rPr>
          <w:lang w:val="en-US"/>
        </w:rPr>
        <w:t xml:space="preserve"> balanced </w:t>
      </w:r>
      <w:r w:rsidR="00D12531" w:rsidRPr="00D12531">
        <w:rPr>
          <w:lang w:val="en-US"/>
        </w:rPr>
        <w:t>demographic distribution of males and females</w:t>
      </w:r>
      <w:r w:rsidR="00F466E5">
        <w:rPr>
          <w:lang w:val="en-US"/>
        </w:rPr>
        <w:t xml:space="preserve"> which could justify a 50% representation of each gender in the population</w:t>
      </w:r>
      <w:r w:rsidR="007B5054">
        <w:rPr>
          <w:lang w:val="en-US"/>
        </w:rPr>
        <w:t xml:space="preserve">. </w:t>
      </w:r>
      <w:r>
        <w:rPr>
          <w:lang w:val="en-US"/>
        </w:rPr>
        <w:t xml:space="preserve">However, populations are increasingly showing a male surplus due to the male skewed sex ratio at birth, declining mortality, and narrowing gender differences in mortality. </w:t>
      </w:r>
      <w:r w:rsidR="00D12531" w:rsidRPr="00D12531">
        <w:rPr>
          <w:lang w:val="en-US"/>
        </w:rPr>
        <w:t>This male</w:t>
      </w:r>
      <w:r>
        <w:rPr>
          <w:lang w:val="en-US"/>
        </w:rPr>
        <w:t xml:space="preserve"> surplus renders gender parity</w:t>
      </w:r>
      <w:r w:rsidR="00D12531" w:rsidRPr="00D12531">
        <w:rPr>
          <w:lang w:val="en-US"/>
        </w:rPr>
        <w:t xml:space="preserve"> quotas </w:t>
      </w:r>
      <w:r w:rsidR="00B93442">
        <w:rPr>
          <w:lang w:val="en-US"/>
        </w:rPr>
        <w:t>unfair</w:t>
      </w:r>
      <w:r w:rsidR="00D12531" w:rsidRPr="00D12531">
        <w:rPr>
          <w:lang w:val="en-US"/>
        </w:rPr>
        <w:t xml:space="preserve">. Using global demographic data as of 2025—revealing a worldwide surplus of 43.8 million males (sex ratio: 101.07)—and </w:t>
      </w:r>
      <w:r w:rsidR="007F5E12">
        <w:rPr>
          <w:lang w:val="en-US"/>
        </w:rPr>
        <w:t xml:space="preserve">assessing changes in sex ratios </w:t>
      </w:r>
      <w:r w:rsidR="00D12531" w:rsidRPr="00D12531">
        <w:rPr>
          <w:lang w:val="en-US"/>
        </w:rPr>
        <w:t>from Asia, Africa, Europe, and the Americas</w:t>
      </w:r>
      <w:r w:rsidR="007F5E12">
        <w:rPr>
          <w:lang w:val="en-US"/>
        </w:rPr>
        <w:t>. This study</w:t>
      </w:r>
      <w:r w:rsidR="00D12531" w:rsidRPr="00D12531">
        <w:rPr>
          <w:lang w:val="en-US"/>
        </w:rPr>
        <w:t xml:space="preserve"> demonstrates how SR deviations</w:t>
      </w:r>
      <w:r>
        <w:rPr>
          <w:lang w:val="en-US"/>
        </w:rPr>
        <w:t xml:space="preserve"> and developments in </w:t>
      </w:r>
      <w:r w:rsidR="007F5E12">
        <w:rPr>
          <w:lang w:val="en-US"/>
        </w:rPr>
        <w:t xml:space="preserve">sex-specific migration and </w:t>
      </w:r>
      <w:r>
        <w:rPr>
          <w:lang w:val="en-US"/>
        </w:rPr>
        <w:t>mortality</w:t>
      </w:r>
      <w:r w:rsidR="00D12531" w:rsidRPr="00D12531">
        <w:rPr>
          <w:lang w:val="en-US"/>
        </w:rPr>
        <w:t xml:space="preserve"> alter the exposure population for representation</w:t>
      </w:r>
      <w:r>
        <w:rPr>
          <w:lang w:val="en-US"/>
        </w:rPr>
        <w:t xml:space="preserve">. </w:t>
      </w:r>
      <w:r w:rsidR="00364541">
        <w:rPr>
          <w:lang w:val="en-US"/>
        </w:rPr>
        <w:t xml:space="preserve">Examples of SRs. Equal opportunities should, we argue, follow </w:t>
      </w:r>
      <w:r w:rsidR="007A78F3">
        <w:rPr>
          <w:lang w:val="en-US"/>
        </w:rPr>
        <w:t xml:space="preserve">SRs, not a predetermined 50/50 distribution. </w:t>
      </w:r>
    </w:p>
    <w:p w14:paraId="116A4F7F" w14:textId="69493225" w:rsidR="00605044" w:rsidRPr="00702A8A" w:rsidRDefault="00D12531" w:rsidP="003C7A10">
      <w:pPr>
        <w:rPr>
          <w:lang w:val="en-US"/>
        </w:rPr>
      </w:pPr>
      <w:r w:rsidRPr="00D12531">
        <w:rPr>
          <w:lang w:val="en-US"/>
        </w:rPr>
        <w:t>Standard quotas</w:t>
      </w:r>
      <w:r w:rsidR="00605044">
        <w:rPr>
          <w:lang w:val="en-US"/>
        </w:rPr>
        <w:t xml:space="preserve"> represent a 50% of each gender as an aim</w:t>
      </w:r>
      <w:r w:rsidR="003C0FD1">
        <w:rPr>
          <w:lang w:val="en-US"/>
        </w:rPr>
        <w:t xml:space="preserve"> with the aim to attain gender equity in governing bodies of public and private affairs. </w:t>
      </w:r>
      <w:r w:rsidR="003C7A10">
        <w:rPr>
          <w:lang w:val="en-US"/>
        </w:rPr>
        <w:t>This can</w:t>
      </w:r>
      <w:r w:rsidR="00D53F97" w:rsidRPr="00D12531">
        <w:rPr>
          <w:lang w:val="en-US"/>
        </w:rPr>
        <w:t xml:space="preserve"> determine the denominator in equity formulas—e.g., equal share of leaders (aged 35–79) requires quotas proportional to cohort ratios, as unadjusted rules historically over-allocated capital/income/education to women (past female surpluses) but now favor men in male-dominant phases. In low-mortality countries, rigid quotas ignore this, perpetuating disenfranchisement (e.g., U.S. male incarceration amplifying female surpluses among voters; </w:t>
      </w:r>
      <w:r w:rsidR="00D53F97">
        <w:rPr>
          <w:lang w:val="en-US"/>
        </w:rPr>
        <w:fldChar w:fldCharType="begin"/>
      </w:r>
      <w:r w:rsidR="00D53F97">
        <w:rPr>
          <w:lang w:val="en-US"/>
        </w:rPr>
        <w:instrText xml:space="preserve"> ADDIN EN.CITE &lt;EndNote&gt;&lt;Cite&gt;&lt;Author&gt;Cottrell&lt;/Author&gt;&lt;Year&gt;2019&lt;/Year&gt;&lt;RecNum&gt;22834&lt;/RecNum&gt;&lt;DisplayText&gt;(Cottrell et al., 2019)&lt;/DisplayText&gt;&lt;record&gt;&lt;rec-number&gt;22834&lt;/rec-number&gt;&lt;foreign-keys&gt;&lt;key app="EN" db-id="ptexerdaszfz00ex924xvpsof99f592zvtt5" timestamp="1759511159"&gt;22834&lt;/key&gt;&lt;/foreign-keys&gt;&lt;ref-type name="Journal Article"&gt;17&lt;/ref-type&gt;&lt;contributors&gt;&lt;authors&gt;&lt;author&gt;Cottrell, David&lt;/author&gt;&lt;author&gt;Herron, Michael C&lt;/author&gt;&lt;author&gt;Rodriguez, Javier M&lt;/author&gt;&lt;author&gt;Smith, Daniel A&lt;/author&gt;&lt;/authors&gt;&lt;/contributors&gt;&lt;titles&gt;&lt;title&gt;Mortality, incarceration, and African American disenfranchisement in the contemporary United States&lt;/title&gt;&lt;secondary-title&gt;American politics research&lt;/secondary-title&gt;&lt;/titles&gt;&lt;periodical&gt;&lt;full-title&gt;American politics research&lt;/full-title&gt;&lt;/periodical&gt;&lt;pages&gt;195-237&lt;/pages&gt;&lt;volume&gt;47&lt;/volume&gt;&lt;number&gt;2&lt;/number&gt;&lt;dates&gt;&lt;year&gt;2019&lt;/year&gt;&lt;/dates&gt;&lt;isbn&gt;1532-673X&lt;/isbn&gt;&lt;urls&gt;&lt;/urls&gt;&lt;/record&gt;&lt;/Cite&gt;&lt;/EndNote&gt;</w:instrText>
      </w:r>
      <w:r w:rsidR="00D53F97">
        <w:rPr>
          <w:lang w:val="en-US"/>
        </w:rPr>
        <w:fldChar w:fldCharType="separate"/>
      </w:r>
      <w:r w:rsidR="00D53F97">
        <w:rPr>
          <w:noProof/>
          <w:lang w:val="en-US"/>
        </w:rPr>
        <w:t>(Cottrell et al., 2019)</w:t>
      </w:r>
      <w:r w:rsidR="00D53F97">
        <w:rPr>
          <w:lang w:val="en-US"/>
        </w:rPr>
        <w:fldChar w:fldCharType="end"/>
      </w:r>
      <w:r w:rsidR="00D53F97" w:rsidRPr="00D12531">
        <w:rPr>
          <w:lang w:val="en-US"/>
        </w:rPr>
        <w:t>.</w:t>
      </w:r>
    </w:p>
    <w:p w14:paraId="4BB49A5D" w14:textId="2458FE3E" w:rsidR="00F95645" w:rsidRDefault="003E399C" w:rsidP="00D12531">
      <w:pPr>
        <w:rPr>
          <w:strike/>
          <w:lang w:val="en-US"/>
        </w:rPr>
      </w:pPr>
      <w:r>
        <w:rPr>
          <w:lang w:val="en-US"/>
        </w:rPr>
        <w:t>In many cases, t</w:t>
      </w:r>
      <w:r w:rsidR="003C0FD1">
        <w:rPr>
          <w:lang w:val="en-US"/>
        </w:rPr>
        <w:t>h</w:t>
      </w:r>
      <w:r w:rsidR="003C0FD1" w:rsidRPr="003C0FD1">
        <w:rPr>
          <w:lang w:val="en-US"/>
        </w:rPr>
        <w:t xml:space="preserve">e rules allow for deviations of 10 percentage-points, </w:t>
      </w:r>
      <w:r>
        <w:rPr>
          <w:lang w:val="en-US"/>
        </w:rPr>
        <w:t>or a lower share of the underrepresented gender</w:t>
      </w:r>
      <w:r w:rsidR="00D12531" w:rsidRPr="00D12531">
        <w:rPr>
          <w:lang w:val="en-US"/>
        </w:rPr>
        <w:t>, such as 40% minimums</w:t>
      </w:r>
      <w:r w:rsidR="003C7A10">
        <w:rPr>
          <w:lang w:val="en-US"/>
        </w:rPr>
        <w:t xml:space="preserve"> in a governing board. </w:t>
      </w:r>
      <w:r w:rsidR="00F15593">
        <w:rPr>
          <w:lang w:val="en-US"/>
        </w:rPr>
        <w:t xml:space="preserve">Although one could argue that changes in sex ratios </w:t>
      </w:r>
      <w:r w:rsidR="00E3206F">
        <w:rPr>
          <w:lang w:val="en-US"/>
        </w:rPr>
        <w:t xml:space="preserve">then would matter less as deviations would usually fit in under the </w:t>
      </w:r>
      <w:r w:rsidR="00F15593">
        <w:rPr>
          <w:lang w:val="en-US"/>
        </w:rPr>
        <w:t>wider band</w:t>
      </w:r>
      <w:r w:rsidR="00D278ED">
        <w:rPr>
          <w:lang w:val="en-US"/>
        </w:rPr>
        <w:t>, these regulations could be of importance but should necessarily also adjust to changes SRs</w:t>
      </w:r>
      <w:r w:rsidR="00F15593">
        <w:rPr>
          <w:lang w:val="en-US"/>
        </w:rPr>
        <w:t xml:space="preserve"> – this </w:t>
      </w:r>
      <w:r w:rsidR="00D12531" w:rsidRPr="00D12531">
        <w:rPr>
          <w:lang w:val="en-US"/>
        </w:rPr>
        <w:t xml:space="preserve">should thus adjust to ~38% in low-mortality contexts to reflect true per capita equity. We review mechanisms driving imbalances (e.g., sex-selective abortions in China and India), societal consequences (e.g., </w:t>
      </w:r>
      <w:commentRangeStart w:id="0"/>
      <w:commentRangeStart w:id="1"/>
      <w:r w:rsidR="00D12531" w:rsidRPr="00D12531">
        <w:rPr>
          <w:lang w:val="en-US"/>
        </w:rPr>
        <w:t>elevated crime and violence</w:t>
      </w:r>
      <w:commentRangeEnd w:id="0"/>
      <w:r w:rsidR="00356DE9">
        <w:rPr>
          <w:rStyle w:val="CommentReference"/>
        </w:rPr>
        <w:commentReference w:id="0"/>
      </w:r>
      <w:commentRangeEnd w:id="1"/>
      <w:r w:rsidR="00F95645">
        <w:rPr>
          <w:rStyle w:val="CommentReference"/>
        </w:rPr>
        <w:commentReference w:id="1"/>
      </w:r>
      <w:r w:rsidR="00D12531" w:rsidRPr="00D12531">
        <w:rPr>
          <w:lang w:val="en-US"/>
        </w:rPr>
        <w:t xml:space="preserve">), and policy case studies (e.g., Norway's board quotas). </w:t>
      </w:r>
    </w:p>
    <w:p w14:paraId="7CA3514F" w14:textId="1330A19C" w:rsidR="00D12531" w:rsidRPr="00D12531" w:rsidRDefault="00D12531" w:rsidP="00D12531">
      <w:pPr>
        <w:rPr>
          <w:lang w:val="en-US"/>
        </w:rPr>
      </w:pPr>
      <w:r w:rsidRPr="00D12531">
        <w:rPr>
          <w:lang w:val="en-US"/>
        </w:rPr>
        <w:lastRenderedPageBreak/>
        <w:t>Findings underscore the need for adaptive, demography-informed policies to achieve substantive fairness, distinguishing equal opportunities from adjusted outcomes. Policy recommendations include ratio-based deviation allowances, life-phase targeting (e.g., leadership ages 35–79), and integrated measures addressing root causes like son preference. This analysis challenges the "rule-of-thumb" 50/50 paradigm, advocating for evidence-based recalibration to foster societal harmony, reduce violence, and promote global peace amid demographic shifts.</w:t>
      </w:r>
    </w:p>
    <w:p w14:paraId="207345ED" w14:textId="77777777" w:rsidR="00D12531" w:rsidRPr="00D12531" w:rsidRDefault="00D12531" w:rsidP="00D12531">
      <w:r w:rsidRPr="00D12531">
        <w:rPr>
          <w:b/>
          <w:bCs/>
        </w:rPr>
        <w:t xml:space="preserve">JEL </w:t>
      </w:r>
      <w:proofErr w:type="spellStart"/>
      <w:r w:rsidRPr="00D12531">
        <w:rPr>
          <w:b/>
          <w:bCs/>
        </w:rPr>
        <w:t>Classifications</w:t>
      </w:r>
      <w:proofErr w:type="spellEnd"/>
      <w:r w:rsidRPr="00D12531">
        <w:rPr>
          <w:b/>
          <w:bCs/>
        </w:rPr>
        <w:t>:</w:t>
      </w:r>
      <w:r w:rsidRPr="00D12531">
        <w:t xml:space="preserve"> J16, D63, O15</w:t>
      </w:r>
    </w:p>
    <w:p w14:paraId="014E6341" w14:textId="77777777" w:rsidR="00D12531" w:rsidRPr="00D12531" w:rsidRDefault="00A26AC3" w:rsidP="00D12531">
      <w:r>
        <w:pict w14:anchorId="7F265F87">
          <v:rect id="_x0000_i1026" style="width:0;height:1.5pt" o:hralign="center" o:hrstd="t" o:hr="t" fillcolor="#a0a0a0" stroked="f"/>
        </w:pict>
      </w:r>
    </w:p>
    <w:p w14:paraId="37425309" w14:textId="77777777" w:rsidR="00D12531" w:rsidRPr="00D12531" w:rsidRDefault="00D12531" w:rsidP="00D12531">
      <w:pPr>
        <w:rPr>
          <w:b/>
          <w:bCs/>
          <w:lang w:val="en-US"/>
        </w:rPr>
      </w:pPr>
      <w:r w:rsidRPr="00D12531">
        <w:rPr>
          <w:b/>
          <w:bCs/>
          <w:lang w:val="en-US"/>
        </w:rPr>
        <w:t>1. Introduction</w:t>
      </w:r>
    </w:p>
    <w:p w14:paraId="720252AB" w14:textId="703C4304" w:rsidR="00FA59BF" w:rsidRDefault="005C1C43" w:rsidP="00D12531">
      <w:pPr>
        <w:rPr>
          <w:lang w:val="en-US"/>
        </w:rPr>
      </w:pPr>
      <w:r>
        <w:rPr>
          <w:lang w:val="en-US"/>
        </w:rPr>
        <w:t>Men outnumber women in the world</w:t>
      </w:r>
      <w:r w:rsidR="00D8353A">
        <w:rPr>
          <w:lang w:val="en-US"/>
        </w:rPr>
        <w:t xml:space="preserve"> since the 1960s</w:t>
      </w:r>
      <w:r w:rsidR="00C82CDF">
        <w:rPr>
          <w:lang w:val="en-US"/>
        </w:rPr>
        <w:t xml:space="preserve"> </w:t>
      </w:r>
      <w:r w:rsidR="00C82CDF">
        <w:rPr>
          <w:lang w:val="en-US"/>
        </w:rPr>
        <w:fldChar w:fldCharType="begin"/>
      </w:r>
      <w:r w:rsidR="00C82CDF">
        <w:rPr>
          <w:lang w:val="en-US"/>
        </w:rPr>
        <w:instrText xml:space="preserve"> ADDIN EN.CITE &lt;EndNote&gt;&lt;Cite&gt;&lt;Author&gt;UNPD - United Nations Population Division&lt;/Author&gt;&lt;Year&gt;2024&lt;/Year&gt;&lt;RecNum&gt;3025&lt;/RecNum&gt;&lt;DisplayText&gt;(UNPD - United Nations Population Division, 2024)&lt;/DisplayText&gt;&lt;record&gt;&lt;rec-number&gt;3025&lt;/rec-number&gt;&lt;foreign-keys&gt;&lt;key app="EN" db-id="ptexerdaszfz00ex924xvpsof99f592zvtt5" timestamp="0"&gt;3025&lt;/key&gt;&lt;/foreign-keys&gt;&lt;ref-type name="Book"&gt;6&lt;/ref-type&gt;&lt;contributors&gt;&lt;authors&gt;&lt;author&gt;UNPD - United Nations Population Division,&lt;/author&gt;&lt;/authors&gt;&lt;/contributors&gt;&lt;titles&gt;&lt;title&gt;World Population Prospects 2024&lt;/title&gt;&lt;secondary-title&gt;United Nations Population Division. New York &lt;/secondary-title&gt;&lt;/titles&gt;&lt;dates&gt;&lt;year&gt;2024&lt;/year&gt;&lt;/dates&gt;&lt;urls&gt;&lt;/urls&gt;&lt;/record&gt;&lt;/Cite&gt;&lt;/EndNote&gt;</w:instrText>
      </w:r>
      <w:r w:rsidR="00C82CDF">
        <w:rPr>
          <w:lang w:val="en-US"/>
        </w:rPr>
        <w:fldChar w:fldCharType="separate"/>
      </w:r>
      <w:r w:rsidR="00C82CDF">
        <w:rPr>
          <w:noProof/>
          <w:lang w:val="en-US"/>
        </w:rPr>
        <w:t>(UNPD - United Nations Population Division, 2024)</w:t>
      </w:r>
      <w:r w:rsidR="00C82CDF">
        <w:rPr>
          <w:lang w:val="en-US"/>
        </w:rPr>
        <w:fldChar w:fldCharType="end"/>
      </w:r>
      <w:r w:rsidR="00C82CDF">
        <w:rPr>
          <w:lang w:val="en-US"/>
        </w:rPr>
        <w:t xml:space="preserve"> </w:t>
      </w:r>
      <w:r w:rsidR="00D8353A">
        <w:rPr>
          <w:lang w:val="en-US"/>
        </w:rPr>
        <w:t>–</w:t>
      </w:r>
      <w:r w:rsidR="00C82CDF">
        <w:rPr>
          <w:lang w:val="en-US"/>
        </w:rPr>
        <w:t xml:space="preserve"> </w:t>
      </w:r>
      <w:r w:rsidR="00D8353A">
        <w:rPr>
          <w:lang w:val="en-US"/>
        </w:rPr>
        <w:t xml:space="preserve">but women constitute a growing </w:t>
      </w:r>
      <w:r w:rsidR="00BC1E12">
        <w:rPr>
          <w:lang w:val="en-US"/>
        </w:rPr>
        <w:t xml:space="preserve">population </w:t>
      </w:r>
      <w:r w:rsidR="00D8353A">
        <w:rPr>
          <w:lang w:val="en-US"/>
        </w:rPr>
        <w:t xml:space="preserve">share and </w:t>
      </w:r>
      <w:r w:rsidR="0058700E">
        <w:rPr>
          <w:lang w:val="en-US"/>
        </w:rPr>
        <w:t>parity</w:t>
      </w:r>
      <w:r w:rsidR="00BC1E12">
        <w:rPr>
          <w:lang w:val="en-US"/>
        </w:rPr>
        <w:t xml:space="preserve"> </w:t>
      </w:r>
      <w:r w:rsidR="00D8353A">
        <w:rPr>
          <w:lang w:val="en-US"/>
        </w:rPr>
        <w:t xml:space="preserve">will be reached </w:t>
      </w:r>
      <w:r w:rsidR="00E7771A">
        <w:rPr>
          <w:lang w:val="en-US"/>
        </w:rPr>
        <w:t>at the end of the 21</w:t>
      </w:r>
      <w:r w:rsidR="00E7771A" w:rsidRPr="00D86393">
        <w:rPr>
          <w:vertAlign w:val="superscript"/>
          <w:lang w:val="en-US"/>
        </w:rPr>
        <w:t>st</w:t>
      </w:r>
      <w:r w:rsidR="00E7771A">
        <w:rPr>
          <w:lang w:val="en-US"/>
        </w:rPr>
        <w:t xml:space="preserve"> century</w:t>
      </w:r>
      <w:r w:rsidR="00DA69E8">
        <w:rPr>
          <w:lang w:val="en-US"/>
        </w:rPr>
        <w:t xml:space="preserve">. </w:t>
      </w:r>
      <w:r w:rsidR="005B1F89">
        <w:rPr>
          <w:lang w:val="en-US"/>
        </w:rPr>
        <w:t xml:space="preserve">More men are born, and the greater pre-working age mortality that </w:t>
      </w:r>
      <w:proofErr w:type="gramStart"/>
      <w:r w:rsidR="005B1F89">
        <w:rPr>
          <w:lang w:val="en-US"/>
        </w:rPr>
        <w:t>lead</w:t>
      </w:r>
      <w:proofErr w:type="gramEnd"/>
      <w:r w:rsidR="005B1F89">
        <w:rPr>
          <w:lang w:val="en-US"/>
        </w:rPr>
        <w:t xml:space="preserve"> to unity early in life has in most countries decreased. </w:t>
      </w:r>
      <w:r w:rsidR="006C1933">
        <w:rPr>
          <w:lang w:val="en-US"/>
        </w:rPr>
        <w:t>R</w:t>
      </w:r>
      <w:r w:rsidR="003849A9">
        <w:rPr>
          <w:lang w:val="en-US"/>
        </w:rPr>
        <w:t xml:space="preserve">egional SRs </w:t>
      </w:r>
      <w:r w:rsidR="006C1933">
        <w:rPr>
          <w:lang w:val="en-US"/>
        </w:rPr>
        <w:t>can be</w:t>
      </w:r>
      <w:r w:rsidR="003849A9">
        <w:rPr>
          <w:lang w:val="en-US"/>
        </w:rPr>
        <w:t xml:space="preserve"> affected by </w:t>
      </w:r>
      <w:r w:rsidR="00E940B5">
        <w:rPr>
          <w:lang w:val="en-US"/>
        </w:rPr>
        <w:t>the often male-dominant migration. I</w:t>
      </w:r>
      <w:r w:rsidR="00E7771A">
        <w:rPr>
          <w:lang w:val="en-US"/>
        </w:rPr>
        <w:t xml:space="preserve">n some </w:t>
      </w:r>
      <w:r w:rsidR="00E940B5">
        <w:rPr>
          <w:lang w:val="en-US"/>
        </w:rPr>
        <w:t>(emigratio</w:t>
      </w:r>
      <w:r w:rsidR="005B1F89">
        <w:rPr>
          <w:lang w:val="en-US"/>
        </w:rPr>
        <w:t xml:space="preserve">n-driven) </w:t>
      </w:r>
      <w:r w:rsidR="00E7771A">
        <w:rPr>
          <w:lang w:val="en-US"/>
        </w:rPr>
        <w:t>countries,</w:t>
      </w:r>
      <w:r w:rsidR="00242048">
        <w:rPr>
          <w:lang w:val="en-US"/>
        </w:rPr>
        <w:t xml:space="preserve"> w</w:t>
      </w:r>
      <w:r w:rsidR="00DA69E8">
        <w:rPr>
          <w:lang w:val="en-US"/>
        </w:rPr>
        <w:t xml:space="preserve">omen already constitute the majority </w:t>
      </w:r>
      <w:r w:rsidR="006F4676">
        <w:rPr>
          <w:lang w:val="en-US"/>
        </w:rPr>
        <w:t xml:space="preserve">as a consequence of high male </w:t>
      </w:r>
      <w:r w:rsidR="006C3241">
        <w:rPr>
          <w:lang w:val="en-US"/>
        </w:rPr>
        <w:t>im</w:t>
      </w:r>
      <w:r w:rsidR="00596175">
        <w:rPr>
          <w:lang w:val="en-US"/>
        </w:rPr>
        <w:t>migration or</w:t>
      </w:r>
      <w:r w:rsidR="006F4676">
        <w:rPr>
          <w:lang w:val="en-US"/>
        </w:rPr>
        <w:t>/and</w:t>
      </w:r>
      <w:r w:rsidR="00596175">
        <w:rPr>
          <w:lang w:val="en-US"/>
        </w:rPr>
        <w:t xml:space="preserve"> </w:t>
      </w:r>
      <w:r w:rsidR="00E7771A">
        <w:rPr>
          <w:lang w:val="en-US"/>
        </w:rPr>
        <w:t>mortality.</w:t>
      </w:r>
      <w:r w:rsidR="00596175">
        <w:rPr>
          <w:lang w:val="en-US"/>
        </w:rPr>
        <w:t xml:space="preserve"> </w:t>
      </w:r>
      <w:r w:rsidR="00E7771A">
        <w:rPr>
          <w:lang w:val="en-US"/>
        </w:rPr>
        <w:t>Regardless</w:t>
      </w:r>
      <w:r w:rsidR="00F643EE">
        <w:rPr>
          <w:lang w:val="en-US"/>
        </w:rPr>
        <w:t>,</w:t>
      </w:r>
      <w:r w:rsidR="00242048">
        <w:rPr>
          <w:lang w:val="en-US"/>
        </w:rPr>
        <w:t xml:space="preserve"> </w:t>
      </w:r>
      <w:r w:rsidR="0058700E">
        <w:rPr>
          <w:lang w:val="en-US"/>
        </w:rPr>
        <w:t xml:space="preserve">demographic trends led </w:t>
      </w:r>
      <w:r w:rsidR="00242048">
        <w:rPr>
          <w:lang w:val="en-US"/>
        </w:rPr>
        <w:t xml:space="preserve">in </w:t>
      </w:r>
      <w:r w:rsidR="0058700E">
        <w:rPr>
          <w:lang w:val="en-US"/>
        </w:rPr>
        <w:t xml:space="preserve">the majority of </w:t>
      </w:r>
      <w:r w:rsidR="00242048">
        <w:rPr>
          <w:lang w:val="en-US"/>
        </w:rPr>
        <w:t xml:space="preserve">countries </w:t>
      </w:r>
      <w:r w:rsidR="0058700E">
        <w:rPr>
          <w:lang w:val="en-US"/>
        </w:rPr>
        <w:t xml:space="preserve">to a male skewed </w:t>
      </w:r>
      <w:r w:rsidR="00242048">
        <w:rPr>
          <w:lang w:val="en-US"/>
        </w:rPr>
        <w:t>student and working age populations (aged 15-24 and 25-69)</w:t>
      </w:r>
      <w:r w:rsidR="00736F5E">
        <w:rPr>
          <w:lang w:val="en-US"/>
        </w:rPr>
        <w:t xml:space="preserve"> </w:t>
      </w:r>
      <w:r w:rsidR="00736F5E">
        <w:rPr>
          <w:lang w:val="en-US"/>
        </w:rPr>
        <w:fldChar w:fldCharType="begin"/>
      </w:r>
      <w:r w:rsidR="00736F5E">
        <w:rPr>
          <w:lang w:val="en-US"/>
        </w:rPr>
        <w:instrText xml:space="preserve"> ADDIN EN.CITE &lt;EndNote&gt;&lt;Cite&gt;&lt;Author&gt;Spoorenberg&lt;/Author&gt;&lt;Year&gt;2016&lt;/Year&gt;&lt;RecNum&gt;22874&lt;/RecNum&gt;&lt;DisplayText&gt;(Spoorenberg, 2016)&lt;/DisplayText&gt;&lt;record&gt;&lt;rec-number&gt;22874&lt;/rec-number&gt;&lt;foreign-keys&gt;&lt;key app="EN" db-id="ptexerdaszfz00ex924xvpsof99f592zvtt5" timestamp="1759652407"&gt;22874&lt;/key&gt;&lt;/foreign-keys&gt;&lt;ref-type name="Journal Article"&gt;17&lt;/ref-type&gt;&lt;contributors&gt;&lt;authors&gt;&lt;author&gt;Spoorenberg, Thomas&lt;/author&gt;&lt;/authors&gt;&lt;/contributors&gt;&lt;titles&gt;&lt;title&gt;On the masculinization of population: the contribution of demographic development–a look at sex ratios in Sweden over 250 years&lt;/title&gt;&lt;secondary-title&gt;Demographic Research&lt;/secondary-title&gt;&lt;/titles&gt;&lt;periodical&gt;&lt;full-title&gt;Demographic Research&lt;/full-title&gt;&lt;/periodical&gt;&lt;pages&gt;1053-1062&lt;/pages&gt;&lt;volume&gt;34&lt;/volume&gt;&lt;dates&gt;&lt;year&gt;2016&lt;/year&gt;&lt;/dates&gt;&lt;isbn&gt;1435-9871&lt;/isbn&gt;&lt;urls&gt;&lt;/urls&gt;&lt;/record&gt;&lt;/Cite&gt;&lt;/EndNote&gt;</w:instrText>
      </w:r>
      <w:r w:rsidR="00736F5E">
        <w:rPr>
          <w:lang w:val="en-US"/>
        </w:rPr>
        <w:fldChar w:fldCharType="separate"/>
      </w:r>
      <w:r w:rsidR="00736F5E">
        <w:rPr>
          <w:noProof/>
          <w:lang w:val="en-US"/>
        </w:rPr>
        <w:t>(Spoorenberg, 2016)</w:t>
      </w:r>
      <w:r w:rsidR="00736F5E">
        <w:rPr>
          <w:lang w:val="en-US"/>
        </w:rPr>
        <w:fldChar w:fldCharType="end"/>
      </w:r>
      <w:r w:rsidR="00242048">
        <w:rPr>
          <w:lang w:val="en-US"/>
        </w:rPr>
        <w:t xml:space="preserve">. </w:t>
      </w:r>
      <w:r w:rsidR="00FA59BF">
        <w:rPr>
          <w:lang w:val="en-US"/>
        </w:rPr>
        <w:t xml:space="preserve">The population structure </w:t>
      </w:r>
      <w:r w:rsidR="00F643EE">
        <w:rPr>
          <w:lang w:val="en-US"/>
        </w:rPr>
        <w:t xml:space="preserve">has implications for </w:t>
      </w:r>
      <w:r w:rsidR="00FA59BF">
        <w:rPr>
          <w:lang w:val="en-US"/>
        </w:rPr>
        <w:t xml:space="preserve">what can be considered fair in </w:t>
      </w:r>
      <w:r w:rsidR="001C4660">
        <w:rPr>
          <w:lang w:val="en-US"/>
        </w:rPr>
        <w:t xml:space="preserve">the allocation of seats, positions, statuses and places. For instance, </w:t>
      </w:r>
      <w:r w:rsidR="00E7771A">
        <w:rPr>
          <w:lang w:val="en-US"/>
        </w:rPr>
        <w:t>parity rules</w:t>
      </w:r>
      <w:r w:rsidR="00552D33">
        <w:rPr>
          <w:lang w:val="en-US"/>
        </w:rPr>
        <w:t xml:space="preserve"> for student enrollment and </w:t>
      </w:r>
      <w:proofErr w:type="spellStart"/>
      <w:r w:rsidR="00552D33">
        <w:rPr>
          <w:lang w:val="en-US"/>
        </w:rPr>
        <w:t>labour</w:t>
      </w:r>
      <w:proofErr w:type="spellEnd"/>
      <w:r w:rsidR="00552D33">
        <w:rPr>
          <w:lang w:val="en-US"/>
        </w:rPr>
        <w:t xml:space="preserve"> outcomes, which </w:t>
      </w:r>
      <w:r w:rsidR="00D12531" w:rsidRPr="00D12531">
        <w:rPr>
          <w:lang w:val="en-US"/>
        </w:rPr>
        <w:t xml:space="preserve">presuppose a balanced sex distribution in the population, </w:t>
      </w:r>
      <w:r w:rsidR="00FA59BF">
        <w:rPr>
          <w:lang w:val="en-US"/>
        </w:rPr>
        <w:t>may lead to inequalities in opportunities between sexes</w:t>
      </w:r>
      <w:r w:rsidR="00D12531" w:rsidRPr="00D12531">
        <w:rPr>
          <w:lang w:val="en-US"/>
        </w:rPr>
        <w:t xml:space="preserve">. </w:t>
      </w:r>
    </w:p>
    <w:p w14:paraId="0678505F" w14:textId="3470737D" w:rsidR="00D12531" w:rsidRPr="00D12531" w:rsidRDefault="00D12531" w:rsidP="00D12531">
      <w:pPr>
        <w:rPr>
          <w:lang w:val="en-US"/>
        </w:rPr>
      </w:pPr>
      <w:r w:rsidRPr="00D12531">
        <w:rPr>
          <w:lang w:val="en-US"/>
        </w:rPr>
        <w:t>Sex ratios at birth (SR</w:t>
      </w:r>
      <w:r w:rsidR="0020692C">
        <w:rPr>
          <w:lang w:val="en-US"/>
        </w:rPr>
        <w:t>B</w:t>
      </w:r>
      <w:r w:rsidRPr="00D12531">
        <w:rPr>
          <w:lang w:val="en-US"/>
        </w:rPr>
        <w:t>s)—</w:t>
      </w:r>
      <w:r w:rsidR="00E7771A">
        <w:rPr>
          <w:lang w:val="en-US"/>
        </w:rPr>
        <w:t>the number of male births to female births</w:t>
      </w:r>
      <w:r w:rsidRPr="00D12531">
        <w:rPr>
          <w:lang w:val="en-US"/>
        </w:rPr>
        <w:t>—consistently exhibit a natural male excess of 10</w:t>
      </w:r>
      <w:r w:rsidR="00895C9F">
        <w:rPr>
          <w:lang w:val="en-US"/>
        </w:rPr>
        <w:t>2</w:t>
      </w:r>
      <w:r w:rsidRPr="00D12531">
        <w:rPr>
          <w:lang w:val="en-US"/>
        </w:rPr>
        <w:t>–107 boys per 100 girls</w:t>
      </w:r>
      <w:r w:rsidR="00E7771A">
        <w:rPr>
          <w:lang w:val="en-US"/>
        </w:rPr>
        <w:t xml:space="preserve">, and </w:t>
      </w:r>
      <w:r w:rsidR="00E7771A" w:rsidRPr="00D12531">
        <w:rPr>
          <w:lang w:val="en-US"/>
        </w:rPr>
        <w:t xml:space="preserve">have never approached </w:t>
      </w:r>
      <w:r w:rsidR="0054334A">
        <w:rPr>
          <w:lang w:val="en-US"/>
        </w:rPr>
        <w:t>100</w:t>
      </w:r>
      <w:r w:rsidR="00C06BDF">
        <w:rPr>
          <w:lang w:val="en-US"/>
        </w:rPr>
        <w:t xml:space="preserve">. </w:t>
      </w:r>
      <w:r w:rsidR="001063F8">
        <w:rPr>
          <w:lang w:val="en-US"/>
        </w:rPr>
        <w:t xml:space="preserve">Moreover, </w:t>
      </w:r>
      <w:r w:rsidR="00E7771A">
        <w:rPr>
          <w:lang w:val="en-US"/>
        </w:rPr>
        <w:t xml:space="preserve">in settings with a strong gender preference for children, </w:t>
      </w:r>
      <w:r w:rsidR="001063F8">
        <w:rPr>
          <w:lang w:val="en-US"/>
        </w:rPr>
        <w:t xml:space="preserve">the male skewed SRB </w:t>
      </w:r>
      <w:r w:rsidR="001063F8" w:rsidRPr="00D12531">
        <w:rPr>
          <w:lang w:val="en-US"/>
        </w:rPr>
        <w:t>has been amplified by induced imbalances: sex-selective abortions.</w:t>
      </w:r>
      <w:r w:rsidR="001063F8">
        <w:rPr>
          <w:lang w:val="en-US"/>
        </w:rPr>
        <w:t xml:space="preserve"> </w:t>
      </w:r>
      <w:r w:rsidR="001B101B">
        <w:rPr>
          <w:lang w:val="en-US"/>
        </w:rPr>
        <w:t>Greater male death rates</w:t>
      </w:r>
      <w:r w:rsidR="001063F8">
        <w:rPr>
          <w:lang w:val="en-US"/>
        </w:rPr>
        <w:t xml:space="preserve"> acted h</w:t>
      </w:r>
      <w:r w:rsidR="00C06BDF">
        <w:rPr>
          <w:lang w:val="en-US"/>
        </w:rPr>
        <w:t xml:space="preserve">istorically </w:t>
      </w:r>
      <w:r w:rsidR="001063F8">
        <w:rPr>
          <w:lang w:val="en-US"/>
        </w:rPr>
        <w:t>as a counterforce</w:t>
      </w:r>
      <w:r w:rsidR="0058700E">
        <w:rPr>
          <w:lang w:val="en-US"/>
        </w:rPr>
        <w:t xml:space="preserve">, </w:t>
      </w:r>
      <w:r w:rsidR="0020692C">
        <w:rPr>
          <w:lang w:val="en-US"/>
        </w:rPr>
        <w:t>because</w:t>
      </w:r>
      <w:r w:rsidR="001063F8">
        <w:rPr>
          <w:lang w:val="en-US"/>
        </w:rPr>
        <w:t xml:space="preserve"> </w:t>
      </w:r>
      <w:r w:rsidR="00C06BDF">
        <w:rPr>
          <w:lang w:val="en-US"/>
        </w:rPr>
        <w:t>th</w:t>
      </w:r>
      <w:r w:rsidR="006D51B5">
        <w:rPr>
          <w:lang w:val="en-US"/>
        </w:rPr>
        <w:t xml:space="preserve">e male surplus has been </w:t>
      </w:r>
      <w:r w:rsidR="00C06BDF">
        <w:rPr>
          <w:lang w:val="en-US"/>
        </w:rPr>
        <w:t>offset</w:t>
      </w:r>
      <w:r w:rsidRPr="00D12531">
        <w:rPr>
          <w:lang w:val="en-US"/>
        </w:rPr>
        <w:t xml:space="preserve"> </w:t>
      </w:r>
      <w:r w:rsidR="001063F8">
        <w:rPr>
          <w:lang w:val="en-US"/>
        </w:rPr>
        <w:t xml:space="preserve">by excess </w:t>
      </w:r>
      <w:r w:rsidRPr="00D12531">
        <w:rPr>
          <w:lang w:val="en-US"/>
        </w:rPr>
        <w:t>male fetal</w:t>
      </w:r>
      <w:r w:rsidR="00C06BDF">
        <w:rPr>
          <w:lang w:val="en-US"/>
        </w:rPr>
        <w:t xml:space="preserve">, child and adolescent </w:t>
      </w:r>
      <w:r w:rsidRPr="00D12531">
        <w:rPr>
          <w:lang w:val="en-US"/>
        </w:rPr>
        <w:t>mortali</w:t>
      </w:r>
      <w:r w:rsidR="00C06BDF">
        <w:rPr>
          <w:lang w:val="en-US"/>
        </w:rPr>
        <w:t xml:space="preserve">ty </w:t>
      </w:r>
      <w:r w:rsidR="00195D91">
        <w:rPr>
          <w:lang w:val="en-US"/>
        </w:rPr>
        <w:fldChar w:fldCharType="begin"/>
      </w:r>
      <w:r w:rsidR="00195D91">
        <w:rPr>
          <w:lang w:val="en-US"/>
        </w:rPr>
        <w:instrText xml:space="preserve"> ADDIN EN.CITE &lt;EndNote&gt;&lt;Cite&gt;&lt;Author&gt;UNPD - United Nations Population Division&lt;/Author&gt;&lt;Year&gt;2024&lt;/Year&gt;&lt;RecNum&gt;3025&lt;/RecNum&gt;&lt;DisplayText&gt;(UNPD - United Nations Population Division, 2024)&lt;/DisplayText&gt;&lt;record&gt;&lt;rec-number&gt;3025&lt;/rec-number&gt;&lt;foreign-keys&gt;&lt;key app="EN" db-id="ptexerdaszfz00ex924xvpsof99f592zvtt5" timestamp="0"&gt;3025&lt;/key&gt;&lt;/foreign-keys&gt;&lt;ref-type name="Book"&gt;6&lt;/ref-type&gt;&lt;contributors&gt;&lt;authors&gt;&lt;author&gt;UNPD - United Nations Population Division,&lt;/author&gt;&lt;/authors&gt;&lt;/contributors&gt;&lt;titles&gt;&lt;title&gt;World Population Prospects 2024&lt;/title&gt;&lt;secondary-title&gt;United Nations Population Division. New York &lt;/secondary-title&gt;&lt;/titles&gt;&lt;dates&gt;&lt;year&gt;2024&lt;/year&gt;&lt;/dates&gt;&lt;urls&gt;&lt;/urls&gt;&lt;/record&gt;&lt;/Cite&gt;&lt;/EndNote&gt;</w:instrText>
      </w:r>
      <w:r w:rsidR="00195D91">
        <w:rPr>
          <w:lang w:val="en-US"/>
        </w:rPr>
        <w:fldChar w:fldCharType="separate"/>
      </w:r>
      <w:r w:rsidR="00195D91">
        <w:rPr>
          <w:noProof/>
          <w:lang w:val="en-US"/>
        </w:rPr>
        <w:t>(UNPD - United Nations Population Division, 2024)</w:t>
      </w:r>
      <w:r w:rsidR="00195D91">
        <w:rPr>
          <w:lang w:val="en-US"/>
        </w:rPr>
        <w:fldChar w:fldCharType="end"/>
      </w:r>
      <w:r w:rsidRPr="00D12531">
        <w:rPr>
          <w:lang w:val="en-US"/>
        </w:rPr>
        <w:t>.</w:t>
      </w:r>
      <w:r w:rsidR="0058700E">
        <w:rPr>
          <w:lang w:val="en-US"/>
        </w:rPr>
        <w:t xml:space="preserve"> M</w:t>
      </w:r>
      <w:r w:rsidR="00080C09">
        <w:rPr>
          <w:lang w:val="en-US"/>
        </w:rPr>
        <w:t xml:space="preserve">en </w:t>
      </w:r>
      <w:r w:rsidR="001063F8">
        <w:rPr>
          <w:lang w:val="en-US"/>
        </w:rPr>
        <w:t>are increasingly likely to reach adult ages</w:t>
      </w:r>
      <w:r w:rsidR="0058700E">
        <w:rPr>
          <w:lang w:val="en-US"/>
        </w:rPr>
        <w:t xml:space="preserve"> today</w:t>
      </w:r>
      <w:r w:rsidR="00E7771A">
        <w:rPr>
          <w:lang w:val="en-US"/>
        </w:rPr>
        <w:t>, which has implications for adult sex ratios</w:t>
      </w:r>
      <w:r w:rsidR="00080C09">
        <w:rPr>
          <w:lang w:val="en-US"/>
        </w:rPr>
        <w:t xml:space="preserve">. </w:t>
      </w:r>
      <w:r w:rsidR="006C7B80">
        <w:rPr>
          <w:lang w:val="en-US"/>
        </w:rPr>
        <w:t>G</w:t>
      </w:r>
      <w:r w:rsidRPr="00D12531">
        <w:rPr>
          <w:lang w:val="en-US"/>
        </w:rPr>
        <w:t>lobal demographics as of 2025 show 50.27% males (4.14 billion) versus 49.73% females (4.09 billion), yielding a sex ratio of 101.07 and a surplus</w:t>
      </w:r>
      <w:r w:rsidR="0058700E">
        <w:rPr>
          <w:lang w:val="en-US"/>
        </w:rPr>
        <w:t xml:space="preserve"> of </w:t>
      </w:r>
      <w:r w:rsidR="0058700E" w:rsidRPr="00D12531">
        <w:rPr>
          <w:lang w:val="en-US"/>
        </w:rPr>
        <w:t>43.8 million</w:t>
      </w:r>
      <w:r w:rsidR="0058700E">
        <w:rPr>
          <w:lang w:val="en-US"/>
        </w:rPr>
        <w:t xml:space="preserve"> men</w:t>
      </w:r>
      <w:r w:rsidR="00195D91">
        <w:rPr>
          <w:lang w:val="en-US"/>
        </w:rPr>
        <w:t>.</w:t>
      </w:r>
      <w:r w:rsidR="001B101B">
        <w:rPr>
          <w:lang w:val="en-US"/>
        </w:rPr>
        <w:t xml:space="preserve"> REFER TO 2050 SRs here?</w:t>
      </w:r>
    </w:p>
    <w:p w14:paraId="18216E09" w14:textId="6D9A9DFD" w:rsidR="00A06032" w:rsidRDefault="009C6657" w:rsidP="00D12531">
      <w:pPr>
        <w:rPr>
          <w:lang w:val="en-US"/>
        </w:rPr>
      </w:pPr>
      <w:r>
        <w:rPr>
          <w:lang w:val="en-US"/>
        </w:rPr>
        <w:t>Shifts in population structures</w:t>
      </w:r>
      <w:r w:rsidR="00D12531" w:rsidRPr="00D12531">
        <w:rPr>
          <w:lang w:val="en-US"/>
        </w:rPr>
        <w:t xml:space="preserve"> impact political goals for equal representation and fairness</w:t>
      </w:r>
      <w:r w:rsidR="001063F8">
        <w:rPr>
          <w:lang w:val="en-US"/>
        </w:rPr>
        <w:t xml:space="preserve"> as well as </w:t>
      </w:r>
      <w:r w:rsidR="00B93442">
        <w:rPr>
          <w:lang w:val="en-US"/>
        </w:rPr>
        <w:t>their</w:t>
      </w:r>
      <w:r w:rsidR="00B4743D">
        <w:rPr>
          <w:lang w:val="en-US"/>
        </w:rPr>
        <w:t xml:space="preserve"> monitoring</w:t>
      </w:r>
      <w:r w:rsidR="00D12531" w:rsidRPr="00D12531">
        <w:rPr>
          <w:lang w:val="en-US"/>
        </w:rPr>
        <w:t xml:space="preserve">. In a male-surplus population, a </w:t>
      </w:r>
      <w:r>
        <w:rPr>
          <w:lang w:val="en-US"/>
        </w:rPr>
        <w:t>parity</w:t>
      </w:r>
      <w:r w:rsidR="00D12531" w:rsidRPr="00D12531">
        <w:rPr>
          <w:lang w:val="en-US"/>
        </w:rPr>
        <w:t xml:space="preserve"> quota overrepresents females relative to their demographic share, </w:t>
      </w:r>
      <w:r w:rsidR="001063F8">
        <w:rPr>
          <w:lang w:val="en-US"/>
        </w:rPr>
        <w:t>undermining</w:t>
      </w:r>
      <w:r w:rsidR="001063F8" w:rsidRPr="00D12531">
        <w:rPr>
          <w:lang w:val="en-US"/>
        </w:rPr>
        <w:t xml:space="preserve"> </w:t>
      </w:r>
      <w:r w:rsidR="00D12531" w:rsidRPr="00D12531">
        <w:rPr>
          <w:lang w:val="en-US"/>
        </w:rPr>
        <w:t xml:space="preserve">per capita equity (i.e., equal probability of selection for any individual). </w:t>
      </w:r>
      <w:r w:rsidR="00C81BB3">
        <w:rPr>
          <w:lang w:val="en-US"/>
        </w:rPr>
        <w:t>In a simplified scenario, a</w:t>
      </w:r>
      <w:r w:rsidR="00B4743D">
        <w:rPr>
          <w:lang w:val="en-US"/>
        </w:rPr>
        <w:t xml:space="preserve">ssume a cohort that consists of </w:t>
      </w:r>
      <w:r w:rsidR="00C81BB3">
        <w:rPr>
          <w:lang w:val="en-US"/>
        </w:rPr>
        <w:t>1000</w:t>
      </w:r>
      <w:r w:rsidR="00B4743D">
        <w:rPr>
          <w:lang w:val="en-US"/>
        </w:rPr>
        <w:t xml:space="preserve"> men </w:t>
      </w:r>
      <w:r w:rsidR="00C81BB3">
        <w:rPr>
          <w:lang w:val="en-US"/>
        </w:rPr>
        <w:t xml:space="preserve">(50%) </w:t>
      </w:r>
      <w:r w:rsidR="00B4743D">
        <w:rPr>
          <w:lang w:val="en-US"/>
        </w:rPr>
        <w:t xml:space="preserve">and </w:t>
      </w:r>
      <w:r w:rsidR="00C81BB3">
        <w:rPr>
          <w:lang w:val="en-US"/>
        </w:rPr>
        <w:t>1000</w:t>
      </w:r>
      <w:r w:rsidR="00B4743D">
        <w:rPr>
          <w:lang w:val="en-US"/>
        </w:rPr>
        <w:t xml:space="preserve"> women</w:t>
      </w:r>
      <w:r w:rsidR="00C81BB3">
        <w:rPr>
          <w:lang w:val="en-US"/>
        </w:rPr>
        <w:t xml:space="preserve"> (50%)</w:t>
      </w:r>
      <w:r w:rsidR="00B4743D">
        <w:rPr>
          <w:lang w:val="en-US"/>
        </w:rPr>
        <w:t>,</w:t>
      </w:r>
      <w:r w:rsidR="00C81BB3">
        <w:rPr>
          <w:lang w:val="en-US"/>
        </w:rPr>
        <w:t xml:space="preserve"> and 500 university places are allocated</w:t>
      </w:r>
      <w:r>
        <w:rPr>
          <w:lang w:val="en-US"/>
        </w:rPr>
        <w:t xml:space="preserve"> among them</w:t>
      </w:r>
      <w:r w:rsidR="00C81BB3">
        <w:rPr>
          <w:lang w:val="en-US"/>
        </w:rPr>
        <w:t xml:space="preserve"> following parity</w:t>
      </w:r>
      <w:r>
        <w:rPr>
          <w:lang w:val="en-US"/>
        </w:rPr>
        <w:t>-rule</w:t>
      </w:r>
      <w:r w:rsidR="00C81BB3">
        <w:rPr>
          <w:lang w:val="en-US"/>
        </w:rPr>
        <w:t>, then a man and a random woman have a 25% equal chance of becoming a student</w:t>
      </w:r>
      <w:r w:rsidR="00B4743D">
        <w:rPr>
          <w:lang w:val="en-US"/>
        </w:rPr>
        <w:t xml:space="preserve">. However, assume the same parity rule </w:t>
      </w:r>
      <w:r w:rsidR="00C81BB3">
        <w:rPr>
          <w:lang w:val="en-US"/>
        </w:rPr>
        <w:t xml:space="preserve">is </w:t>
      </w:r>
      <w:r w:rsidR="00B4743D">
        <w:rPr>
          <w:lang w:val="en-US"/>
        </w:rPr>
        <w:t xml:space="preserve">applied to a cohort that is constituted of </w:t>
      </w:r>
      <w:r w:rsidR="00C81BB3">
        <w:rPr>
          <w:lang w:val="en-US"/>
        </w:rPr>
        <w:t>1500</w:t>
      </w:r>
      <w:r w:rsidR="00B4743D">
        <w:rPr>
          <w:lang w:val="en-US"/>
        </w:rPr>
        <w:t xml:space="preserve"> men</w:t>
      </w:r>
      <w:r w:rsidR="00C81BB3">
        <w:rPr>
          <w:lang w:val="en-US"/>
        </w:rPr>
        <w:t xml:space="preserve"> (60%)</w:t>
      </w:r>
      <w:r w:rsidR="00B4743D">
        <w:rPr>
          <w:lang w:val="en-US"/>
        </w:rPr>
        <w:t xml:space="preserve"> and </w:t>
      </w:r>
      <w:r w:rsidR="00C81BB3">
        <w:rPr>
          <w:lang w:val="en-US"/>
        </w:rPr>
        <w:t>1000</w:t>
      </w:r>
      <w:r w:rsidR="00B4743D">
        <w:rPr>
          <w:lang w:val="en-US"/>
        </w:rPr>
        <w:t xml:space="preserve"> women</w:t>
      </w:r>
      <w:r w:rsidR="00C81BB3">
        <w:rPr>
          <w:lang w:val="en-US"/>
        </w:rPr>
        <w:t xml:space="preserve"> (40%)</w:t>
      </w:r>
      <w:r w:rsidR="00B4743D">
        <w:rPr>
          <w:lang w:val="en-US"/>
        </w:rPr>
        <w:t xml:space="preserve">, this will lead to </w:t>
      </w:r>
      <w:r w:rsidR="00C81BB3">
        <w:rPr>
          <w:lang w:val="en-US"/>
        </w:rPr>
        <w:t>the same opportunities for women as before, but the chance for a man to obtain a university place declines to 16.6%</w:t>
      </w:r>
      <w:r w:rsidR="0089740A">
        <w:rPr>
          <w:lang w:val="en-US"/>
        </w:rPr>
        <w:t xml:space="preserve">. </w:t>
      </w:r>
      <w:r w:rsidR="00D633B2">
        <w:rPr>
          <w:lang w:val="en-US"/>
        </w:rPr>
        <w:t>The same effect could also be the other way around</w:t>
      </w:r>
      <w:r w:rsidR="00780DF2">
        <w:rPr>
          <w:lang w:val="en-US"/>
        </w:rPr>
        <w:t xml:space="preserve"> and to the disadvantage of women</w:t>
      </w:r>
      <w:r w:rsidR="00D633B2">
        <w:rPr>
          <w:lang w:val="en-US"/>
        </w:rPr>
        <w:t>, but female skewed populations are less frequently observed at the country level, but might be relevant at the subnational level in capital regions</w:t>
      </w:r>
      <w:r>
        <w:rPr>
          <w:lang w:val="en-US"/>
        </w:rPr>
        <w:t xml:space="preserve"> </w:t>
      </w:r>
      <w:r w:rsidR="00411A80">
        <w:rPr>
          <w:lang w:val="en-US"/>
        </w:rPr>
        <w:fldChar w:fldCharType="begin"/>
      </w:r>
      <w:r w:rsidR="00411A80">
        <w:rPr>
          <w:lang w:val="en-US"/>
        </w:rPr>
        <w:instrText xml:space="preserve"> ADDIN ZOTERO_ITEM CSL_CITATION {"citationID":"T7qz3Ood","properties":{"formattedCitation":"(Gulczynski, 2023)","plainCitation":"(Gulczynski, 2023)","noteIndex":0},"citationItems":[{"id":4239,"uris":["http://zotero.org/users/9679238/items/Y3XYXLW2"],"itemData":{"id":4239,"type":"article-journal","container-title":"Population and Development Review","issue":"3","page":"681-706","title":"Migration and Skewed Subnational Sex Ratios among Young Adults","volume":"49","author":[{"family":"Gulczynski","given":"Michal Jerzy"}],"issued":{"date-parts":[["2023"]]},"citation-key":"gulczynski2023"}}],"schema":"https://github.com/citation-style-language/schema/raw/master/csl-citation.json"} </w:instrText>
      </w:r>
      <w:r w:rsidR="00411A80">
        <w:rPr>
          <w:lang w:val="en-US"/>
        </w:rPr>
        <w:fldChar w:fldCharType="separate"/>
      </w:r>
      <w:r w:rsidR="00411A80" w:rsidRPr="00411A80">
        <w:rPr>
          <w:rFonts w:ascii="Aptos" w:hAnsi="Aptos"/>
          <w:lang w:val="en-US"/>
        </w:rPr>
        <w:t>(Gulczynski, 2023)</w:t>
      </w:r>
      <w:r w:rsidR="00411A80">
        <w:rPr>
          <w:lang w:val="en-US"/>
        </w:rPr>
        <w:fldChar w:fldCharType="end"/>
      </w:r>
      <w:r w:rsidR="00D633B2">
        <w:rPr>
          <w:lang w:val="en-US"/>
        </w:rPr>
        <w:t xml:space="preserve">. </w:t>
      </w:r>
      <w:r w:rsidR="00C81BB3">
        <w:rPr>
          <w:lang w:val="en-US"/>
        </w:rPr>
        <w:t xml:space="preserve">Similar gender inequalities of opportunity may arise in other settings, for instance in </w:t>
      </w:r>
      <w:r>
        <w:rPr>
          <w:lang w:val="en-US"/>
        </w:rPr>
        <w:t xml:space="preserve">the recruitment for </w:t>
      </w:r>
      <w:r w:rsidR="00C81BB3">
        <w:rPr>
          <w:lang w:val="en-US"/>
        </w:rPr>
        <w:t xml:space="preserve">company board memberships et cetera. The argument outlined here is that gender quotes should reflect the population structure to </w:t>
      </w:r>
      <w:r w:rsidR="00D633B2">
        <w:rPr>
          <w:lang w:val="en-US"/>
        </w:rPr>
        <w:t>increase</w:t>
      </w:r>
      <w:r w:rsidR="00D12531" w:rsidRPr="00D12531">
        <w:rPr>
          <w:lang w:val="en-US"/>
        </w:rPr>
        <w:t xml:space="preserve"> </w:t>
      </w:r>
      <w:r w:rsidR="00780DF2">
        <w:rPr>
          <w:lang w:val="en-US"/>
        </w:rPr>
        <w:lastRenderedPageBreak/>
        <w:t>gender equality of opportunities, which is probably fairer than gender parity</w:t>
      </w:r>
      <w:r w:rsidR="00AB53D9">
        <w:rPr>
          <w:lang w:val="en-US"/>
        </w:rPr>
        <w:t xml:space="preserve"> in</w:t>
      </w:r>
      <w:r>
        <w:rPr>
          <w:lang w:val="en-US"/>
        </w:rPr>
        <w:t xml:space="preserve"> outcomes</w:t>
      </w:r>
      <w:r w:rsidR="00780DF2">
        <w:rPr>
          <w:lang w:val="en-US"/>
        </w:rPr>
        <w:t>.</w:t>
      </w:r>
      <w:r w:rsidR="00002C06">
        <w:rPr>
          <w:lang w:val="en-US"/>
        </w:rPr>
        <w:t xml:space="preserve"> Furthermore, this argument stretches also to the measurement of gender inequalities in access and resource allocation, which should not compare absolute counts, but relative probabilities.</w:t>
      </w:r>
    </w:p>
    <w:p w14:paraId="50B0121F" w14:textId="711E430C" w:rsidR="00D12531" w:rsidRPr="00D12531" w:rsidRDefault="00D12531" w:rsidP="00D12531">
      <w:pPr>
        <w:rPr>
          <w:lang w:val="en-US"/>
        </w:rPr>
      </w:pPr>
      <w:r w:rsidRPr="00D12531">
        <w:rPr>
          <w:lang w:val="en-US"/>
        </w:rPr>
        <w:t xml:space="preserve">This </w:t>
      </w:r>
      <w:r w:rsidR="00A06032">
        <w:rPr>
          <w:lang w:val="en-US"/>
        </w:rPr>
        <w:t>study</w:t>
      </w:r>
      <w:r w:rsidRPr="00D12531">
        <w:rPr>
          <w:lang w:val="en-US"/>
        </w:rPr>
        <w:t xml:space="preserve"> synthesizes demographic evidence, empirical studies, and policy analyses to argue that unadjusted </w:t>
      </w:r>
      <w:r w:rsidR="000C00DC">
        <w:rPr>
          <w:lang w:val="en-US"/>
        </w:rPr>
        <w:t>parity</w:t>
      </w:r>
      <w:r w:rsidRPr="00D12531">
        <w:rPr>
          <w:lang w:val="en-US"/>
        </w:rPr>
        <w:t xml:space="preserve"> rules </w:t>
      </w:r>
      <w:r w:rsidR="00B41EFF">
        <w:rPr>
          <w:lang w:val="en-US"/>
        </w:rPr>
        <w:t xml:space="preserve">can </w:t>
      </w:r>
      <w:r w:rsidR="000C00DC">
        <w:rPr>
          <w:lang w:val="en-US"/>
        </w:rPr>
        <w:t>produce gender</w:t>
      </w:r>
      <w:r w:rsidR="000C00DC" w:rsidRPr="00D12531">
        <w:rPr>
          <w:lang w:val="en-US"/>
        </w:rPr>
        <w:t xml:space="preserve"> </w:t>
      </w:r>
      <w:r w:rsidRPr="00D12531">
        <w:rPr>
          <w:lang w:val="en-US"/>
        </w:rPr>
        <w:t>inequit</w:t>
      </w:r>
      <w:r w:rsidR="00B41EFF">
        <w:rPr>
          <w:lang w:val="en-US"/>
        </w:rPr>
        <w:t>ies</w:t>
      </w:r>
      <w:r w:rsidRPr="00D12531">
        <w:rPr>
          <w:lang w:val="en-US"/>
        </w:rPr>
        <w:t>.</w:t>
      </w:r>
      <w:r w:rsidR="000C00DC">
        <w:rPr>
          <w:lang w:val="en-US"/>
        </w:rPr>
        <w:t xml:space="preserve"> </w:t>
      </w:r>
      <w:r w:rsidR="00560936">
        <w:rPr>
          <w:lang w:val="en-US"/>
        </w:rPr>
        <w:t>While gender quotas have been successful in removing barriers for women to enter male dominated spheres,</w:t>
      </w:r>
      <w:r w:rsidR="0063161D">
        <w:rPr>
          <w:lang w:val="en-US"/>
        </w:rPr>
        <w:t xml:space="preserve"> increased diversity of groups, and raised awareness of gender-based discrimination in certain areas of society against women, </w:t>
      </w:r>
      <w:r w:rsidR="00560936">
        <w:rPr>
          <w:lang w:val="en-US"/>
        </w:rPr>
        <w:t>the level of the quota</w:t>
      </w:r>
      <w:r w:rsidR="0063161D">
        <w:rPr>
          <w:lang w:val="en-US"/>
        </w:rPr>
        <w:t>s</w:t>
      </w:r>
      <w:r w:rsidR="00560936">
        <w:rPr>
          <w:lang w:val="en-US"/>
        </w:rPr>
        <w:t xml:space="preserve"> </w:t>
      </w:r>
      <w:r w:rsidR="0063161D">
        <w:rPr>
          <w:lang w:val="en-US"/>
        </w:rPr>
        <w:t>should</w:t>
      </w:r>
      <w:r w:rsidR="00560936">
        <w:rPr>
          <w:lang w:val="en-US"/>
        </w:rPr>
        <w:t xml:space="preserve"> reflect the baseline population structure</w:t>
      </w:r>
      <w:r w:rsidR="0063161D">
        <w:rPr>
          <w:lang w:val="en-US"/>
        </w:rPr>
        <w:t>, that is the relative size of men to women</w:t>
      </w:r>
      <w:r w:rsidR="00560936">
        <w:rPr>
          <w:lang w:val="en-US"/>
        </w:rPr>
        <w:t xml:space="preserve">. </w:t>
      </w:r>
      <w:r w:rsidR="000C00DC">
        <w:rPr>
          <w:lang w:val="en-US"/>
        </w:rPr>
        <w:t xml:space="preserve">Moreover, measures of </w:t>
      </w:r>
      <w:r w:rsidR="00A511CE">
        <w:rPr>
          <w:lang w:val="en-US"/>
        </w:rPr>
        <w:t xml:space="preserve">gender </w:t>
      </w:r>
      <w:r w:rsidR="000C00DC">
        <w:rPr>
          <w:lang w:val="en-US"/>
        </w:rPr>
        <w:t>inequality</w:t>
      </w:r>
      <w:r w:rsidR="00A511CE">
        <w:rPr>
          <w:lang w:val="en-US"/>
        </w:rPr>
        <w:t xml:space="preserve"> may also account for population structures. F</w:t>
      </w:r>
      <w:r w:rsidR="009C6657">
        <w:rPr>
          <w:lang w:val="en-US"/>
        </w:rPr>
        <w:t xml:space="preserve">or </w:t>
      </w:r>
      <w:proofErr w:type="gramStart"/>
      <w:r w:rsidR="009C6657">
        <w:rPr>
          <w:lang w:val="en-US"/>
        </w:rPr>
        <w:t>instance</w:t>
      </w:r>
      <w:proofErr w:type="gramEnd"/>
      <w:r w:rsidR="009C6657">
        <w:rPr>
          <w:lang w:val="en-US"/>
        </w:rPr>
        <w:t xml:space="preserve"> the share of male member of parliaments,</w:t>
      </w:r>
      <w:r w:rsidR="000C00DC">
        <w:rPr>
          <w:lang w:val="en-US"/>
        </w:rPr>
        <w:t xml:space="preserve"> may attenuate or grow</w:t>
      </w:r>
      <w:r w:rsidR="00A511CE">
        <w:rPr>
          <w:lang w:val="en-US"/>
        </w:rPr>
        <w:t xml:space="preserve"> depending on the country,</w:t>
      </w:r>
      <w:r w:rsidR="000C00DC">
        <w:rPr>
          <w:lang w:val="en-US"/>
        </w:rPr>
        <w:t xml:space="preserve"> when accounting for population sex ratios.</w:t>
      </w:r>
    </w:p>
    <w:p w14:paraId="0DB3FF4A" w14:textId="37475F79" w:rsidR="00D12531" w:rsidRPr="00D12531" w:rsidRDefault="00D12531" w:rsidP="00D12531">
      <w:pPr>
        <w:rPr>
          <w:lang w:val="en-US"/>
        </w:rPr>
      </w:pPr>
      <w:r w:rsidRPr="00D12531">
        <w:rPr>
          <w:lang w:val="en-US"/>
        </w:rPr>
        <w:t xml:space="preserve">Progress in women's education and political </w:t>
      </w:r>
      <w:r w:rsidR="00002C06">
        <w:rPr>
          <w:lang w:val="en-US"/>
        </w:rPr>
        <w:t>representation</w:t>
      </w:r>
      <w:r w:rsidR="00002C06" w:rsidRPr="00D12531">
        <w:rPr>
          <w:lang w:val="en-US"/>
        </w:rPr>
        <w:t xml:space="preserve"> </w:t>
      </w:r>
      <w:r w:rsidRPr="00D12531">
        <w:rPr>
          <w:lang w:val="en-US"/>
        </w:rPr>
        <w:t>(e.g., via quotas) has been notable, yet</w:t>
      </w:r>
      <w:r w:rsidR="00002C06">
        <w:rPr>
          <w:lang w:val="en-US"/>
        </w:rPr>
        <w:t xml:space="preserve"> lags </w:t>
      </w:r>
      <w:r w:rsidR="0061480F">
        <w:rPr>
          <w:lang w:val="en-US"/>
        </w:rPr>
        <w:t>in</w:t>
      </w:r>
      <w:r w:rsidRPr="00D12531">
        <w:rPr>
          <w:lang w:val="en-US"/>
        </w:rPr>
        <w:t xml:space="preserve"> labor participation, domestic violence abatement, and sex selection persist, underscoring the complexity of equity </w:t>
      </w:r>
      <w:r w:rsidR="00195D91">
        <w:rPr>
          <w:lang w:val="en-US"/>
        </w:rPr>
        <w:fldChar w:fldCharType="begin"/>
      </w:r>
      <w:r w:rsidR="00195D91">
        <w:rPr>
          <w:lang w:val="en-US"/>
        </w:rPr>
        <w:instrText xml:space="preserve"> ADDIN EN.CITE &lt;EndNote&gt;&lt;Cite&gt;&lt;Author&gt;Inglehart&lt;/Author&gt;&lt;Year&gt;2003&lt;/Year&gt;&lt;RecNum&gt;831&lt;/RecNum&gt;&lt;DisplayText&gt;(Inglehart &amp;amp; Norris, 2003)&lt;/DisplayText&gt;&lt;record&gt;&lt;rec-number&gt;831&lt;/rec-number&gt;&lt;foreign-keys&gt;&lt;key app="EN" db-id="ptexerdaszfz00ex924xvpsof99f592zvtt5" timestamp="0"&gt;831&lt;/key&gt;&lt;/foreign-keys&gt;&lt;ref-type name="Book"&gt;6&lt;/ref-type&gt;&lt;contributors&gt;&lt;authors&gt;&lt;author&gt;Inglehart, Ronald&lt;/author&gt;&lt;author&gt;Norris, Pippa&lt;/author&gt;&lt;/authors&gt;&lt;/contributors&gt;&lt;titles&gt;&lt;title&gt;Rising Tide: Gender Equality and Cultural Change Around the World&lt;/title&gt;&lt;short-title&gt;Rising Tide&lt;/short-title&gt;&lt;/titles&gt;&lt;pages&gt;244&lt;/pages&gt;&lt;keywords&gt;&lt;keyword&gt;Political Science / General&lt;/keyword&gt;&lt;keyword&gt;Political Science / History &amp;amp; Theory&lt;/keyword&gt;&lt;keyword&gt;Social Science / Gender Studies&lt;/keyword&gt;&lt;keyword&gt;Social Science / Women&amp;apos;s Studies&lt;/keyword&gt;&lt;/keywords&gt;&lt;dates&gt;&lt;year&gt;2003&lt;/year&gt;&lt;pub-dates&gt;&lt;date&gt;2003/04/14/&lt;/date&gt;&lt;/pub-dates&gt;&lt;/dates&gt;&lt;pub-location&gt;Cambridge&lt;/pub-location&gt;&lt;publisher&gt;Cambridge University Press&lt;/publisher&gt;&lt;isbn&gt;9780521529501&lt;/isbn&gt;&lt;urls&gt;&lt;/urls&gt;&lt;language&gt;en&lt;/language&gt;&lt;/record&gt;&lt;/Cite&gt;&lt;/EndNote&gt;</w:instrText>
      </w:r>
      <w:r w:rsidR="00195D91">
        <w:rPr>
          <w:lang w:val="en-US"/>
        </w:rPr>
        <w:fldChar w:fldCharType="separate"/>
      </w:r>
      <w:r w:rsidR="00195D91">
        <w:rPr>
          <w:noProof/>
          <w:lang w:val="en-US"/>
        </w:rPr>
        <w:t>(Inglehart &amp; Norris, 2003)</w:t>
      </w:r>
      <w:r w:rsidR="00195D91">
        <w:rPr>
          <w:lang w:val="en-US"/>
        </w:rPr>
        <w:fldChar w:fldCharType="end"/>
      </w:r>
      <w:r w:rsidRPr="00D12531">
        <w:rPr>
          <w:lang w:val="en-US"/>
        </w:rPr>
        <w:t>.</w:t>
      </w:r>
      <w:r w:rsidR="00391BD0">
        <w:rPr>
          <w:lang w:val="en-US"/>
        </w:rPr>
        <w:t xml:space="preserve"> </w:t>
      </w:r>
      <w:r w:rsidR="0061480F">
        <w:rPr>
          <w:lang w:val="en-US"/>
        </w:rPr>
        <w:t xml:space="preserve">Hence, </w:t>
      </w:r>
      <w:r w:rsidR="0061480F">
        <w:rPr>
          <w:lang w:val="en-US"/>
        </w:rPr>
        <w:fldChar w:fldCharType="begin"/>
      </w:r>
      <w:r w:rsidR="0061480F">
        <w:rPr>
          <w:lang w:val="en-US"/>
        </w:rPr>
        <w:instrText xml:space="preserve"> ADDIN ZOTERO_ITEM CSL_CITATION {"citationID":"kKzmEAtc","properties":{"custom":"Paula England (2010)","formattedCitation":"Paula England (2010)","plainCitation":"Paula England (2010)","noteIndex":0},"citationItems":[{"id":2682,"uris":["http://zotero.org/users/9679238/items/VRIXFDHR"],"itemData":{"id":2682,"type":"article-journal","abstract":"In this article, the author describes sweeping changes in the gender system and offers explanations for why change has been uneven. Because the devaluation of activities done by women has changed little, women have had strong incentive to enter male jobs, but men have had little incentive to take on female activities or jobs. The gender egalitarianism that gained traction was the notion that women should have access to upward mobility and to all areas of schooling and jobs. But persistent gender essentialism means that most people follow gender-typical paths except when upward mobility is impossible otherwise. Middle-class women entered managerial and professional jobs more than working-class women integrated blue-collar jobs because the latter were able to move up while choosing a \"female\" occupation; many mothers of middle-class women were already in the highest-status female occupations. The author also notes a number of gender-egalitarian trends that have stalled.","container-title":"Gender and Society","ISSN":"0891-2432","issue":"2","note":"publisher: Sage Publications, Inc.","page":"149-166","source":"JSTOR","title":"The Gender Revolution: Uneven and Stalled","title-short":"THE GENDER REVOLUTION","volume":"24","author":[{"family":"England","given":"Paula"}],"issued":{"date-parts":[["2010"]]},"citation-key":"england2010"}}],"schema":"https://github.com/citation-style-language/schema/raw/master/csl-citation.json"} </w:instrText>
      </w:r>
      <w:r w:rsidR="0061480F">
        <w:rPr>
          <w:lang w:val="en-US"/>
        </w:rPr>
        <w:fldChar w:fldCharType="separate"/>
      </w:r>
      <w:r w:rsidR="0061480F" w:rsidRPr="0061480F">
        <w:rPr>
          <w:rFonts w:ascii="Aptos" w:hAnsi="Aptos"/>
          <w:lang w:val="en-US"/>
        </w:rPr>
        <w:t>Paula England (2010)</w:t>
      </w:r>
      <w:r w:rsidR="0061480F">
        <w:rPr>
          <w:lang w:val="en-US"/>
        </w:rPr>
        <w:fldChar w:fldCharType="end"/>
      </w:r>
      <w:r w:rsidR="0061480F">
        <w:rPr>
          <w:lang w:val="en-US"/>
        </w:rPr>
        <w:t xml:space="preserve"> </w:t>
      </w:r>
      <w:r w:rsidR="00002C06">
        <w:rPr>
          <w:lang w:val="en-US"/>
        </w:rPr>
        <w:t xml:space="preserve">has coined the term “stalled gender revolution”, as gender equality did not progress in all domains of society equally. </w:t>
      </w:r>
      <w:r w:rsidR="008D2C09">
        <w:rPr>
          <w:lang w:val="en-US"/>
        </w:rPr>
        <w:t>Regardless</w:t>
      </w:r>
      <w:r w:rsidR="00391BD0">
        <w:rPr>
          <w:lang w:val="en-US"/>
        </w:rPr>
        <w:t xml:space="preserve">, women have </w:t>
      </w:r>
      <w:r w:rsidR="0061480F">
        <w:rPr>
          <w:lang w:val="en-US"/>
        </w:rPr>
        <w:t xml:space="preserve">made up the major share </w:t>
      </w:r>
      <w:r w:rsidR="00391BD0">
        <w:rPr>
          <w:lang w:val="en-US"/>
        </w:rPr>
        <w:t>tertiary educated</w:t>
      </w:r>
      <w:r w:rsidR="00303F69">
        <w:rPr>
          <w:lang w:val="en-US"/>
        </w:rPr>
        <w:t>, which is also known as the reversal of the gender inequality in educat</w:t>
      </w:r>
      <w:r w:rsidR="008D2C09">
        <w:rPr>
          <w:lang w:val="en-US"/>
        </w:rPr>
        <w:t>i</w:t>
      </w:r>
      <w:r w:rsidR="00303F69">
        <w:rPr>
          <w:lang w:val="en-US"/>
        </w:rPr>
        <w:t>on</w:t>
      </w:r>
      <w:r w:rsidR="00391BD0">
        <w:rPr>
          <w:lang w:val="en-US"/>
        </w:rPr>
        <w:t xml:space="preserve"> </w:t>
      </w:r>
      <w:r w:rsidR="00391BD0">
        <w:rPr>
          <w:lang w:val="en-US"/>
        </w:rPr>
        <w:fldChar w:fldCharType="begin"/>
      </w:r>
      <w:r w:rsidR="00391BD0">
        <w:rPr>
          <w:lang w:val="en-US"/>
        </w:rPr>
        <w:instrText xml:space="preserve"> ADDIN EN.CITE &lt;EndNote&gt;&lt;Cite&gt;&lt;Author&gt;Nitsche&lt;/Author&gt;&lt;Year&gt;2018&lt;/Year&gt;&lt;RecNum&gt;6477&lt;/RecNum&gt;&lt;DisplayText&gt;(Nitsche et al., 2018; Van Bavel et al., 2018)&lt;/DisplayText&gt;&lt;record&gt;&lt;rec-number&gt;6477&lt;/rec-number&gt;&lt;foreign-keys&gt;&lt;key app="EN" db-id="ptexerdaszfz00ex924xvpsof99f592zvtt5" timestamp="0"&gt;6477&lt;/key&gt;&lt;/foreign-keys&gt;&lt;ref-type name="Journal Article"&gt;17&lt;/ref-type&gt;&lt;contributors&gt;&lt;authors&gt;&lt;author&gt;Nitsche, Natalie&lt;/author&gt;&lt;author&gt;Matysiak, Anna&lt;/author&gt;&lt;author&gt;Van Bavel, Jan&lt;/author&gt;&lt;author&gt;Vignoli, Daniele&lt;/author&gt;&lt;/authors&gt;&lt;/contributors&gt;&lt;titles&gt;&lt;title&gt;Partners’ educational pairings and fertility across Europe&lt;/title&gt;&lt;secondary-title&gt;Demography&lt;/secondary-title&gt;&lt;/titles&gt;&lt;periodical&gt;&lt;full-title&gt;Demography&lt;/full-title&gt;&lt;/periodical&gt;&lt;pages&gt;1-38&lt;/pages&gt;&lt;dates&gt;&lt;year&gt;2018&lt;/year&gt;&lt;/dates&gt;&lt;isbn&gt;0070-3370&lt;/isbn&gt;&lt;urls&gt;&lt;/urls&gt;&lt;electronic-resource-num&gt;10.13140/RG.2.2.26106.70086&lt;/electronic-resource-num&gt;&lt;/record&gt;&lt;/Cite&gt;&lt;Cite&gt;&lt;Author&gt;Van Bavel&lt;/Author&gt;&lt;Year&gt;2018&lt;/Year&gt;&lt;RecNum&gt;17132&lt;/RecNum&gt;&lt;record&gt;&lt;rec-number&gt;17132&lt;/rec-number&gt;&lt;foreign-keys&gt;&lt;key app="EN" db-id="ptexerdaszfz00ex924xvpsof99f592zvtt5" timestamp="1637587478"&gt;17132&lt;/key&gt;&lt;/foreign-keys&gt;&lt;ref-type name="Journal Article"&gt;17&lt;/ref-type&gt;&lt;contributors&gt;&lt;authors&gt;&lt;author&gt;Van Bavel, Jan&lt;/author&gt;&lt;author&gt;Schwartz, Christine R&lt;/author&gt;&lt;author&gt;Esteve, Albert&lt;/author&gt;&lt;/authors&gt;&lt;/contributors&gt;&lt;titles&gt;&lt;title&gt;The reversal of the gender gap in education and its consequences for family life&lt;/title&gt;&lt;secondary-title&gt;Annual Review of Sociology&lt;/secondary-title&gt;&lt;/titles&gt;&lt;periodical&gt;&lt;full-title&gt;Annual Review of Sociology&lt;/full-title&gt;&lt;/periodical&gt;&lt;pages&gt;341-360&lt;/pages&gt;&lt;volume&gt;44&lt;/volume&gt;&lt;dates&gt;&lt;year&gt;2018&lt;/year&gt;&lt;/dates&gt;&lt;isbn&gt;0360-0572&lt;/isbn&gt;&lt;urls&gt;&lt;/urls&gt;&lt;/record&gt;&lt;/Cite&gt;&lt;/EndNote&gt;</w:instrText>
      </w:r>
      <w:r w:rsidR="00391BD0">
        <w:rPr>
          <w:lang w:val="en-US"/>
        </w:rPr>
        <w:fldChar w:fldCharType="separate"/>
      </w:r>
      <w:r w:rsidR="00391BD0">
        <w:rPr>
          <w:noProof/>
          <w:lang w:val="en-US"/>
        </w:rPr>
        <w:t>(Nitsche et al., 2018; Van Bavel et al., 2018)</w:t>
      </w:r>
      <w:r w:rsidR="00391BD0">
        <w:rPr>
          <w:lang w:val="en-US"/>
        </w:rPr>
        <w:fldChar w:fldCharType="end"/>
      </w:r>
      <w:r w:rsidR="00391BD0">
        <w:rPr>
          <w:lang w:val="en-US"/>
        </w:rPr>
        <w:t>.</w:t>
      </w:r>
    </w:p>
    <w:p w14:paraId="4A2EAE8C" w14:textId="77777777" w:rsidR="00D12531" w:rsidRPr="00D12531" w:rsidRDefault="00D12531" w:rsidP="00D12531">
      <w:pPr>
        <w:rPr>
          <w:b/>
          <w:bCs/>
          <w:lang w:val="en-US"/>
        </w:rPr>
      </w:pPr>
      <w:r w:rsidRPr="00D12531">
        <w:rPr>
          <w:b/>
          <w:bCs/>
          <w:lang w:val="en-US"/>
        </w:rPr>
        <w:t>2. Demographic Foundations: SRB Deviations from 50%</w:t>
      </w:r>
    </w:p>
    <w:p w14:paraId="7BEAFD95" w14:textId="77777777" w:rsidR="00D12531" w:rsidRPr="00D12531" w:rsidRDefault="00D12531" w:rsidP="00D12531">
      <w:pPr>
        <w:rPr>
          <w:b/>
          <w:bCs/>
          <w:lang w:val="en-US"/>
        </w:rPr>
      </w:pPr>
      <w:r w:rsidRPr="00D12531">
        <w:rPr>
          <w:b/>
          <w:bCs/>
          <w:lang w:val="en-US"/>
        </w:rPr>
        <w:t>2.1 Natural and Historical SRB Patterns</w:t>
      </w:r>
    </w:p>
    <w:p w14:paraId="010F3D56" w14:textId="1ABCBD3D" w:rsidR="00D12531" w:rsidRPr="00D12531" w:rsidRDefault="00D12531" w:rsidP="00D12531">
      <w:pPr>
        <w:rPr>
          <w:lang w:val="en-US"/>
        </w:rPr>
      </w:pPr>
      <w:r w:rsidRPr="00D12531">
        <w:rPr>
          <w:lang w:val="en-US"/>
        </w:rPr>
        <w:t>SRBs were never "</w:t>
      </w:r>
      <w:r w:rsidR="00101A49">
        <w:rPr>
          <w:lang w:val="en-US"/>
        </w:rPr>
        <w:t>equal</w:t>
      </w:r>
      <w:r w:rsidRPr="00D12531">
        <w:rPr>
          <w:lang w:val="en-US"/>
        </w:rPr>
        <w:t>"</w:t>
      </w:r>
      <w:r w:rsidR="00101A49">
        <w:rPr>
          <w:lang w:val="en-US"/>
        </w:rPr>
        <w:t xml:space="preserve">; </w:t>
      </w:r>
      <w:r w:rsidRPr="00D12531">
        <w:rPr>
          <w:lang w:val="en-US"/>
        </w:rPr>
        <w:t>the human norm is 10</w:t>
      </w:r>
      <w:r w:rsidR="00101A49">
        <w:rPr>
          <w:lang w:val="en-US"/>
        </w:rPr>
        <w:t>2</w:t>
      </w:r>
      <w:r w:rsidRPr="00D12531">
        <w:rPr>
          <w:lang w:val="en-US"/>
        </w:rPr>
        <w:t xml:space="preserve">–107 males per 100 </w:t>
      </w:r>
      <w:proofErr w:type="gramStart"/>
      <w:r w:rsidRPr="00D12531">
        <w:rPr>
          <w:lang w:val="en-US"/>
        </w:rPr>
        <w:t>females,</w:t>
      </w:r>
      <w:r w:rsidR="00891A27">
        <w:rPr>
          <w:lang w:val="en-US"/>
        </w:rPr>
        <w:t>-</w:t>
      </w:r>
      <w:proofErr w:type="gramEnd"/>
      <w:r w:rsidR="00891A27">
        <w:rPr>
          <w:lang w:val="en-US"/>
        </w:rPr>
        <w:t xml:space="preserve"> while causes are not settled</w:t>
      </w:r>
      <w:r w:rsidRPr="00D12531">
        <w:rPr>
          <w:lang w:val="en-US"/>
        </w:rPr>
        <w:t xml:space="preserve"> </w:t>
      </w:r>
      <w:r w:rsidR="00891A27">
        <w:rPr>
          <w:lang w:val="en-US"/>
        </w:rPr>
        <w:t xml:space="preserve">possibly </w:t>
      </w:r>
      <w:r w:rsidRPr="00D12531">
        <w:rPr>
          <w:lang w:val="en-US"/>
        </w:rPr>
        <w:t>reflecting evolutionary pressures for male-dispersal strategies (e.g., higher conception rates for males but greater fragility;</w:t>
      </w:r>
      <w:r w:rsidR="00891A27">
        <w:rPr>
          <w:lang w:val="en-US"/>
        </w:rPr>
        <w:t xml:space="preserve"> ref, ref, ref</w:t>
      </w:r>
      <w:r w:rsidRPr="00D12531">
        <w:rPr>
          <w:lang w:val="en-US"/>
        </w:rPr>
        <w:t xml:space="preserve"> United Nations, 2025). Historically, post-age-1 ratios often favored females due to excess male infant mortality, achieving parity </w:t>
      </w:r>
      <w:r w:rsidR="005E0F0C">
        <w:rPr>
          <w:lang w:val="en-US"/>
        </w:rPr>
        <w:t>before adult ages</w:t>
      </w:r>
      <w:r w:rsidRPr="00D12531">
        <w:rPr>
          <w:lang w:val="en-US"/>
        </w:rPr>
        <w:t xml:space="preserve">. Today, two transitions dominate: (i) persistent </w:t>
      </w:r>
      <w:r w:rsidR="00956E83">
        <w:rPr>
          <w:lang w:val="en-US"/>
        </w:rPr>
        <w:t>male-</w:t>
      </w:r>
      <w:r w:rsidRPr="00D12531">
        <w:rPr>
          <w:lang w:val="en-US"/>
        </w:rPr>
        <w:t xml:space="preserve">skewed SRBs, and (ii) </w:t>
      </w:r>
      <w:r w:rsidR="00956E83">
        <w:rPr>
          <w:lang w:val="en-US"/>
        </w:rPr>
        <w:t xml:space="preserve">diminishing </w:t>
      </w:r>
      <w:r w:rsidR="00D37579">
        <w:rPr>
          <w:lang w:val="en-US"/>
        </w:rPr>
        <w:t xml:space="preserve">mortality which </w:t>
      </w:r>
      <w:r w:rsidR="00F73580">
        <w:rPr>
          <w:lang w:val="en-US"/>
        </w:rPr>
        <w:t>reduces</w:t>
      </w:r>
      <w:r w:rsidR="00D37579">
        <w:rPr>
          <w:lang w:val="en-US"/>
        </w:rPr>
        <w:t xml:space="preserve"> the </w:t>
      </w:r>
      <w:r w:rsidR="00956E83">
        <w:rPr>
          <w:lang w:val="en-US"/>
        </w:rPr>
        <w:t>counterbalancing effect of mortality</w:t>
      </w:r>
      <w:r w:rsidR="00D37579">
        <w:rPr>
          <w:lang w:val="en-US"/>
        </w:rPr>
        <w:t xml:space="preserve"> on SRB</w:t>
      </w:r>
      <w:r w:rsidRPr="00D12531">
        <w:rPr>
          <w:lang w:val="en-US"/>
        </w:rPr>
        <w:t xml:space="preserve">, yielding male surpluses in </w:t>
      </w:r>
      <w:r w:rsidR="00F73580">
        <w:rPr>
          <w:lang w:val="en-US"/>
        </w:rPr>
        <w:t>the adult population</w:t>
      </w:r>
      <w:r w:rsidRPr="00D12531">
        <w:rPr>
          <w:lang w:val="en-US"/>
        </w:rPr>
        <w:t>.</w:t>
      </w:r>
    </w:p>
    <w:p w14:paraId="40B0B7A0" w14:textId="590B5D26" w:rsidR="00D12531" w:rsidRPr="00D12531" w:rsidRDefault="00D12531" w:rsidP="00D12531">
      <w:pPr>
        <w:rPr>
          <w:lang w:val="en-US"/>
        </w:rPr>
      </w:pPr>
      <w:r w:rsidRPr="00D12531">
        <w:rPr>
          <w:lang w:val="en-US"/>
        </w:rPr>
        <w:t xml:space="preserve">Global trends as of 2025: More males in most countries, counteracted by Africa's </w:t>
      </w:r>
      <w:r w:rsidR="00600E52">
        <w:rPr>
          <w:lang w:val="en-US"/>
        </w:rPr>
        <w:t>more balanced</w:t>
      </w:r>
      <w:r w:rsidRPr="00D12531">
        <w:rPr>
          <w:lang w:val="en-US"/>
        </w:rPr>
        <w:t xml:space="preserve"> SRBs (~10</w:t>
      </w:r>
      <w:r w:rsidR="00306DD5">
        <w:rPr>
          <w:lang w:val="en-US"/>
        </w:rPr>
        <w:t>2</w:t>
      </w:r>
      <w:r w:rsidRPr="00D12531">
        <w:rPr>
          <w:lang w:val="en-US"/>
        </w:rPr>
        <w:t xml:space="preserve">; United Nations, 2025). Ratios </w:t>
      </w:r>
      <w:r w:rsidR="00D85D9B">
        <w:rPr>
          <w:lang w:val="en-US"/>
        </w:rPr>
        <w:t xml:space="preserve">in 2024 </w:t>
      </w:r>
      <w:r w:rsidRPr="00D12531">
        <w:rPr>
          <w:lang w:val="en-US"/>
        </w:rPr>
        <w:t xml:space="preserve">vary by life phase: higher in youth (106.6 for 15–19), narrowing in working ages (102.5 for 15–64), and reversing </w:t>
      </w:r>
      <w:r w:rsidR="00D85D9B">
        <w:rPr>
          <w:lang w:val="en-US"/>
        </w:rPr>
        <w:t>later in life</w:t>
      </w:r>
      <w:r w:rsidRPr="00D12531">
        <w:rPr>
          <w:lang w:val="en-US"/>
        </w:rPr>
        <w:t xml:space="preserve"> (80 for 65+ due to female longevity;</w:t>
      </w:r>
      <w:r w:rsidR="00AB282B">
        <w:rPr>
          <w:lang w:val="en-US"/>
        </w:rPr>
        <w:t xml:space="preserve"> </w:t>
      </w:r>
      <w:r w:rsidR="00195D91">
        <w:rPr>
          <w:lang w:val="en-US"/>
        </w:rPr>
        <w:fldChar w:fldCharType="begin"/>
      </w:r>
      <w:r w:rsidR="00195D91">
        <w:rPr>
          <w:lang w:val="en-US"/>
        </w:rPr>
        <w:instrText xml:space="preserve"> ADDIN EN.CITE &lt;EndNote&gt;&lt;Cite&gt;&lt;Author&gt;UNPD - United Nations Population Division&lt;/Author&gt;&lt;Year&gt;2024&lt;/Year&gt;&lt;RecNum&gt;3025&lt;/RecNum&gt;&lt;DisplayText&gt;(UNPD - United Nations Population Division, 2024)&lt;/DisplayText&gt;&lt;record&gt;&lt;rec-number&gt;3025&lt;/rec-number&gt;&lt;foreign-keys&gt;&lt;key app="EN" db-id="ptexerdaszfz00ex924xvpsof99f592zvtt5" timestamp="0"&gt;3025&lt;/key&gt;&lt;/foreign-keys&gt;&lt;ref-type name="Book"&gt;6&lt;/ref-type&gt;&lt;contributors&gt;&lt;authors&gt;&lt;author&gt;UNPD - United Nations Population Division,&lt;/author&gt;&lt;/authors&gt;&lt;/contributors&gt;&lt;titles&gt;&lt;title&gt;World Population Prospects 2024&lt;/title&gt;&lt;secondary-title&gt;United Nations Population Division. New York &lt;/secondary-title&gt;&lt;/titles&gt;&lt;dates&gt;&lt;year&gt;2024&lt;/year&gt;&lt;/dates&gt;&lt;urls&gt;&lt;/urls&gt;&lt;/record&gt;&lt;/Cite&gt;&lt;/EndNote&gt;</w:instrText>
      </w:r>
      <w:r w:rsidR="00195D91">
        <w:rPr>
          <w:lang w:val="en-US"/>
        </w:rPr>
        <w:fldChar w:fldCharType="separate"/>
      </w:r>
      <w:r w:rsidR="00195D91">
        <w:rPr>
          <w:noProof/>
          <w:lang w:val="en-US"/>
        </w:rPr>
        <w:t>(UNPD - United Nations Population Division, 2024)</w:t>
      </w:r>
      <w:r w:rsidR="00195D91">
        <w:rPr>
          <w:lang w:val="en-US"/>
        </w:rPr>
        <w:fldChar w:fldCharType="end"/>
      </w:r>
      <w:r w:rsidRPr="00D12531">
        <w:rPr>
          <w:lang w:val="en-US"/>
        </w:rPr>
        <w:t>). Migration—a key non-balanced driver—</w:t>
      </w:r>
      <w:r w:rsidR="00891A27">
        <w:rPr>
          <w:lang w:val="en-US"/>
        </w:rPr>
        <w:t xml:space="preserve">often </w:t>
      </w:r>
      <w:r w:rsidRPr="00D12531">
        <w:rPr>
          <w:lang w:val="en-US"/>
        </w:rPr>
        <w:t>amplifies male biases in destinations</w:t>
      </w:r>
      <w:r w:rsidR="00D85D9B">
        <w:rPr>
          <w:lang w:val="en-US"/>
        </w:rPr>
        <w:t xml:space="preserve"> – </w:t>
      </w:r>
      <w:r w:rsidR="00891A27">
        <w:rPr>
          <w:lang w:val="en-US"/>
        </w:rPr>
        <w:t xml:space="preserve">raising SRs </w:t>
      </w:r>
      <w:r w:rsidR="00D85D9B">
        <w:rPr>
          <w:lang w:val="en-US"/>
        </w:rPr>
        <w:t xml:space="preserve">in </w:t>
      </w:r>
      <w:r w:rsidR="00891A27">
        <w:rPr>
          <w:lang w:val="en-US"/>
        </w:rPr>
        <w:t>destination</w:t>
      </w:r>
      <w:r w:rsidR="00D85D9B">
        <w:rPr>
          <w:lang w:val="en-US"/>
        </w:rPr>
        <w:t xml:space="preserve"> countries</w:t>
      </w:r>
      <w:r w:rsidR="00891A27">
        <w:rPr>
          <w:lang w:val="en-US"/>
        </w:rPr>
        <w:t xml:space="preserve"> and decreasing SRs in sending countries</w:t>
      </w:r>
      <w:r w:rsidRPr="00D12531">
        <w:rPr>
          <w:lang w:val="en-U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8"/>
        <w:gridCol w:w="4332"/>
        <w:gridCol w:w="3702"/>
      </w:tblGrid>
      <w:tr w:rsidR="00D12531" w:rsidRPr="00702A8A" w14:paraId="3CFE4956" w14:textId="77777777" w:rsidTr="00D12531">
        <w:trPr>
          <w:tblHeader/>
          <w:tblCellSpacing w:w="15" w:type="dxa"/>
        </w:trPr>
        <w:tc>
          <w:tcPr>
            <w:tcW w:w="0" w:type="auto"/>
            <w:vAlign w:val="center"/>
            <w:hideMark/>
          </w:tcPr>
          <w:p w14:paraId="5681557C" w14:textId="77777777" w:rsidR="00D12531" w:rsidRPr="00D12531" w:rsidRDefault="00D12531" w:rsidP="00D12531">
            <w:pPr>
              <w:rPr>
                <w:b/>
                <w:bCs/>
              </w:rPr>
            </w:pPr>
            <w:r w:rsidRPr="00D12531">
              <w:rPr>
                <w:b/>
                <w:bCs/>
              </w:rPr>
              <w:t>Age Group</w:t>
            </w:r>
          </w:p>
        </w:tc>
        <w:tc>
          <w:tcPr>
            <w:tcW w:w="0" w:type="auto"/>
            <w:vAlign w:val="center"/>
            <w:hideMark/>
          </w:tcPr>
          <w:p w14:paraId="3AB94B9E" w14:textId="7B3450A5" w:rsidR="00D12531" w:rsidRPr="00D12531" w:rsidRDefault="00D12531" w:rsidP="00D12531">
            <w:pPr>
              <w:rPr>
                <w:b/>
                <w:bCs/>
                <w:lang w:val="en-US"/>
              </w:rPr>
            </w:pPr>
            <w:r w:rsidRPr="00D12531">
              <w:rPr>
                <w:b/>
                <w:bCs/>
                <w:lang w:val="en-US"/>
              </w:rPr>
              <w:t>Global SR</w:t>
            </w:r>
            <w:r w:rsidR="005A0439">
              <w:rPr>
                <w:b/>
                <w:bCs/>
                <w:lang w:val="en-US"/>
              </w:rPr>
              <w:t>s</w:t>
            </w:r>
            <w:r w:rsidRPr="00D12531">
              <w:rPr>
                <w:b/>
                <w:bCs/>
                <w:lang w:val="en-US"/>
              </w:rPr>
              <w:t>/Overall Ratio (Males per 100 Females)</w:t>
            </w:r>
          </w:p>
        </w:tc>
        <w:tc>
          <w:tcPr>
            <w:tcW w:w="0" w:type="auto"/>
            <w:vAlign w:val="center"/>
            <w:hideMark/>
          </w:tcPr>
          <w:p w14:paraId="7196B081" w14:textId="77777777" w:rsidR="00D12531" w:rsidRPr="00D12531" w:rsidRDefault="00D12531" w:rsidP="00D12531">
            <w:pPr>
              <w:rPr>
                <w:b/>
                <w:bCs/>
                <w:lang w:val="en-US"/>
              </w:rPr>
            </w:pPr>
            <w:r w:rsidRPr="00D12531">
              <w:rPr>
                <w:b/>
                <w:bCs/>
                <w:lang w:val="en-US"/>
              </w:rPr>
              <w:t>Historical Shift (Past vs. Now)</w:t>
            </w:r>
          </w:p>
        </w:tc>
      </w:tr>
      <w:tr w:rsidR="00D12531" w:rsidRPr="00702A8A" w14:paraId="7624939C" w14:textId="77777777" w:rsidTr="00D12531">
        <w:trPr>
          <w:tblCellSpacing w:w="15" w:type="dxa"/>
        </w:trPr>
        <w:tc>
          <w:tcPr>
            <w:tcW w:w="0" w:type="auto"/>
            <w:vAlign w:val="center"/>
            <w:hideMark/>
          </w:tcPr>
          <w:p w14:paraId="0250477B" w14:textId="77777777" w:rsidR="00D12531" w:rsidRPr="00D12531" w:rsidRDefault="00D12531" w:rsidP="00D12531">
            <w:r w:rsidRPr="00D12531">
              <w:t>0–14</w:t>
            </w:r>
          </w:p>
        </w:tc>
        <w:tc>
          <w:tcPr>
            <w:tcW w:w="0" w:type="auto"/>
            <w:vAlign w:val="center"/>
            <w:hideMark/>
          </w:tcPr>
          <w:p w14:paraId="5CD2E7FD" w14:textId="77777777" w:rsidR="00D12531" w:rsidRPr="00D12531" w:rsidRDefault="00D12531" w:rsidP="00D12531">
            <w:r w:rsidRPr="00D12531">
              <w:t>106.0</w:t>
            </w:r>
          </w:p>
        </w:tc>
        <w:tc>
          <w:tcPr>
            <w:tcW w:w="0" w:type="auto"/>
            <w:vAlign w:val="center"/>
            <w:hideMark/>
          </w:tcPr>
          <w:p w14:paraId="221AB87F" w14:textId="77777777" w:rsidR="00D12531" w:rsidRPr="00D12531" w:rsidRDefault="00D12531" w:rsidP="00D12531">
            <w:pPr>
              <w:rPr>
                <w:lang w:val="en-US"/>
              </w:rPr>
            </w:pPr>
            <w:r w:rsidRPr="00D12531">
              <w:rPr>
                <w:lang w:val="en-US"/>
              </w:rPr>
              <w:t>More balanced post-1; now skewed lifelong</w:t>
            </w:r>
          </w:p>
        </w:tc>
      </w:tr>
      <w:tr w:rsidR="00D12531" w:rsidRPr="00702A8A" w14:paraId="2244B087" w14:textId="77777777" w:rsidTr="00D12531">
        <w:trPr>
          <w:tblCellSpacing w:w="15" w:type="dxa"/>
        </w:trPr>
        <w:tc>
          <w:tcPr>
            <w:tcW w:w="0" w:type="auto"/>
            <w:vAlign w:val="center"/>
            <w:hideMark/>
          </w:tcPr>
          <w:p w14:paraId="743FBFB4" w14:textId="77777777" w:rsidR="00D12531" w:rsidRPr="00D12531" w:rsidRDefault="00D12531" w:rsidP="00D12531">
            <w:r w:rsidRPr="00D12531">
              <w:t>15–64</w:t>
            </w:r>
          </w:p>
        </w:tc>
        <w:tc>
          <w:tcPr>
            <w:tcW w:w="0" w:type="auto"/>
            <w:vAlign w:val="center"/>
            <w:hideMark/>
          </w:tcPr>
          <w:p w14:paraId="4CAA5C4B" w14:textId="77777777" w:rsidR="00D12531" w:rsidRPr="00D12531" w:rsidRDefault="00D12531" w:rsidP="00D12531">
            <w:r w:rsidRPr="00D12531">
              <w:t>102.5</w:t>
            </w:r>
          </w:p>
        </w:tc>
        <w:tc>
          <w:tcPr>
            <w:tcW w:w="0" w:type="auto"/>
            <w:vAlign w:val="center"/>
            <w:hideMark/>
          </w:tcPr>
          <w:p w14:paraId="3EA3857C" w14:textId="77777777" w:rsidR="00D12531" w:rsidRPr="00D12531" w:rsidRDefault="00D12531" w:rsidP="00D12531">
            <w:pPr>
              <w:rPr>
                <w:lang w:val="en-US"/>
              </w:rPr>
            </w:pPr>
            <w:r w:rsidRPr="00D12531">
              <w:rPr>
                <w:lang w:val="en-US"/>
              </w:rPr>
              <w:t>Female tilt post-mortality; now male surplus</w:t>
            </w:r>
          </w:p>
        </w:tc>
      </w:tr>
      <w:tr w:rsidR="00D12531" w:rsidRPr="00D12531" w14:paraId="2ABCD561" w14:textId="77777777" w:rsidTr="00D12531">
        <w:trPr>
          <w:tblCellSpacing w:w="15" w:type="dxa"/>
        </w:trPr>
        <w:tc>
          <w:tcPr>
            <w:tcW w:w="0" w:type="auto"/>
            <w:vAlign w:val="center"/>
            <w:hideMark/>
          </w:tcPr>
          <w:p w14:paraId="4034F3A6" w14:textId="77777777" w:rsidR="00D12531" w:rsidRPr="00D12531" w:rsidRDefault="00D12531" w:rsidP="00D12531">
            <w:r w:rsidRPr="00D12531">
              <w:t>65+</w:t>
            </w:r>
          </w:p>
        </w:tc>
        <w:tc>
          <w:tcPr>
            <w:tcW w:w="0" w:type="auto"/>
            <w:vAlign w:val="center"/>
            <w:hideMark/>
          </w:tcPr>
          <w:p w14:paraId="4A740185" w14:textId="77777777" w:rsidR="00D12531" w:rsidRPr="00D12531" w:rsidRDefault="00D12531" w:rsidP="00D12531">
            <w:r w:rsidRPr="00D12531">
              <w:t>80.0</w:t>
            </w:r>
          </w:p>
        </w:tc>
        <w:tc>
          <w:tcPr>
            <w:tcW w:w="0" w:type="auto"/>
            <w:vAlign w:val="center"/>
            <w:hideMark/>
          </w:tcPr>
          <w:p w14:paraId="5F6B1977" w14:textId="77777777" w:rsidR="00D12531" w:rsidRPr="00D12531" w:rsidRDefault="00D12531" w:rsidP="00D12531">
            <w:r w:rsidRPr="00D12531">
              <w:t xml:space="preserve">Persistent </w:t>
            </w:r>
            <w:proofErr w:type="spellStart"/>
            <w:r w:rsidRPr="00D12531">
              <w:t>female</w:t>
            </w:r>
            <w:proofErr w:type="spellEnd"/>
            <w:r w:rsidRPr="00D12531">
              <w:t xml:space="preserve"> </w:t>
            </w:r>
            <w:proofErr w:type="spellStart"/>
            <w:r w:rsidRPr="00D12531">
              <w:t>majority</w:t>
            </w:r>
            <w:proofErr w:type="spellEnd"/>
          </w:p>
        </w:tc>
      </w:tr>
    </w:tbl>
    <w:p w14:paraId="733683FA" w14:textId="77777777" w:rsidR="00B93442" w:rsidRDefault="00721A68" w:rsidP="00D86393">
      <w:pPr>
        <w:keepNext/>
      </w:pPr>
      <w:r>
        <w:rPr>
          <w:b/>
          <w:bCs/>
          <w:noProof/>
        </w:rPr>
        <w:lastRenderedPageBreak/>
        <w:drawing>
          <wp:inline distT="0" distB="0" distL="0" distR="0" wp14:anchorId="3939B509" wp14:editId="1CD18F4F">
            <wp:extent cx="5760720" cy="345630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0">
                      <a:extLst>
                        <a:ext uri="{96DAC541-7B7A-43D3-8B79-37D633B846F1}">
                          <asvg:svgBlip xmlns:asvg="http://schemas.microsoft.com/office/drawing/2016/SVG/main" r:embed="rId11"/>
                        </a:ext>
                      </a:extLst>
                    </a:blip>
                    <a:stretch>
                      <a:fillRect/>
                    </a:stretch>
                  </pic:blipFill>
                  <pic:spPr>
                    <a:xfrm>
                      <a:off x="0" y="0"/>
                      <a:ext cx="5760720" cy="3456305"/>
                    </a:xfrm>
                    <a:prstGeom prst="rect">
                      <a:avLst/>
                    </a:prstGeom>
                  </pic:spPr>
                </pic:pic>
              </a:graphicData>
            </a:graphic>
          </wp:inline>
        </w:drawing>
      </w:r>
    </w:p>
    <w:p w14:paraId="3D7E2BF5" w14:textId="1DB3AE50" w:rsidR="00721A68" w:rsidRPr="00D86393" w:rsidRDefault="00B93442" w:rsidP="00D86393">
      <w:pPr>
        <w:pStyle w:val="Caption"/>
        <w:rPr>
          <w:b/>
          <w:bCs/>
          <w:lang w:val="en-US"/>
        </w:rPr>
      </w:pPr>
      <w:r w:rsidRPr="00D86393">
        <w:rPr>
          <w:lang w:val="en-US"/>
        </w:rPr>
        <w:t xml:space="preserve">Figure </w:t>
      </w:r>
      <w:r>
        <w:fldChar w:fldCharType="begin"/>
      </w:r>
      <w:r w:rsidRPr="00D86393">
        <w:rPr>
          <w:lang w:val="en-US"/>
        </w:rPr>
        <w:instrText xml:space="preserve"> SEQ Figure \* ARABIC </w:instrText>
      </w:r>
      <w:r>
        <w:fldChar w:fldCharType="separate"/>
      </w:r>
      <w:r w:rsidRPr="00D86393">
        <w:rPr>
          <w:noProof/>
          <w:lang w:val="en-US"/>
        </w:rPr>
        <w:t>1</w:t>
      </w:r>
      <w:r>
        <w:fldChar w:fldCharType="end"/>
      </w:r>
      <w:r w:rsidRPr="00D86393">
        <w:rPr>
          <w:lang w:val="en-US"/>
        </w:rPr>
        <w:t xml:space="preserve">: World population sex ratio in three age groups over time. Medium variant. Source: UN Population </w:t>
      </w:r>
      <w:proofErr w:type="spellStart"/>
      <w:r w:rsidRPr="00D86393">
        <w:rPr>
          <w:lang w:val="en-US"/>
        </w:rPr>
        <w:t>Divsion</w:t>
      </w:r>
      <w:proofErr w:type="spellEnd"/>
      <w:r w:rsidRPr="00D86393">
        <w:rPr>
          <w:lang w:val="en-US"/>
        </w:rPr>
        <w:t xml:space="preserve">, World Population </w:t>
      </w:r>
      <w:proofErr w:type="spellStart"/>
      <w:r w:rsidRPr="00D86393">
        <w:rPr>
          <w:lang w:val="en-US"/>
        </w:rPr>
        <w:t>Prospets</w:t>
      </w:r>
      <w:proofErr w:type="spellEnd"/>
      <w:r w:rsidRPr="00D86393">
        <w:rPr>
          <w:lang w:val="en-US"/>
        </w:rPr>
        <w:t xml:space="preserve"> 2024.</w:t>
      </w:r>
    </w:p>
    <w:p w14:paraId="3E332E7B" w14:textId="77777777" w:rsidR="00721A68" w:rsidRPr="00D86393" w:rsidRDefault="00721A68" w:rsidP="00D12531">
      <w:pPr>
        <w:rPr>
          <w:b/>
          <w:bCs/>
          <w:lang w:val="en-US"/>
        </w:rPr>
      </w:pPr>
    </w:p>
    <w:p w14:paraId="2952BA57" w14:textId="11B434F5" w:rsidR="00D12531" w:rsidRPr="00D86393" w:rsidRDefault="00D12531" w:rsidP="00D12531">
      <w:pPr>
        <w:rPr>
          <w:b/>
          <w:bCs/>
          <w:lang w:val="en-US"/>
        </w:rPr>
      </w:pPr>
      <w:r w:rsidRPr="00D86393">
        <w:rPr>
          <w:b/>
          <w:bCs/>
          <w:lang w:val="en-US"/>
        </w:rPr>
        <w:t>2.2 Induced Imbalances and Mechanisms</w:t>
      </w:r>
    </w:p>
    <w:p w14:paraId="65C355BF" w14:textId="166F3FDF" w:rsidR="00D12531" w:rsidRPr="00D12531" w:rsidRDefault="00D12531" w:rsidP="007855D6">
      <w:pPr>
        <w:rPr>
          <w:lang w:val="en-US"/>
        </w:rPr>
      </w:pPr>
      <w:r w:rsidRPr="00D12531">
        <w:rPr>
          <w:b/>
          <w:bCs/>
          <w:lang w:val="en-US"/>
        </w:rPr>
        <w:t>Female Infanticide and Sex Selection:</w:t>
      </w:r>
      <w:r w:rsidRPr="00D12531">
        <w:rPr>
          <w:lang w:val="en-US"/>
        </w:rPr>
        <w:t xml:space="preserve"> SRBs remain elevated in Asia: peaked 1987 in Korea; </w:t>
      </w:r>
      <w:r w:rsidR="007855D6">
        <w:rPr>
          <w:lang w:val="en-US"/>
        </w:rPr>
        <w:t xml:space="preserve">still at very high levels </w:t>
      </w:r>
      <w:r w:rsidRPr="00D12531">
        <w:rPr>
          <w:lang w:val="en-US"/>
        </w:rPr>
        <w:t>in Vietnam; high in India/Pakistan/China</w:t>
      </w:r>
      <w:r w:rsidR="00195D91">
        <w:rPr>
          <w:lang w:val="en-US"/>
        </w:rPr>
        <w:t xml:space="preserve"> </w:t>
      </w:r>
      <w:r w:rsidR="00195D91">
        <w:rPr>
          <w:lang w:val="en-US"/>
        </w:rPr>
        <w:fldChar w:fldCharType="begin"/>
      </w:r>
      <w:r w:rsidR="00195D91">
        <w:rPr>
          <w:lang w:val="en-US"/>
        </w:rPr>
        <w:instrText xml:space="preserve"> ADDIN EN.CITE &lt;EndNote&gt;&lt;Cite&gt;&lt;Author&gt;Guilmoto&lt;/Author&gt;&lt;Year&gt;2024&lt;/Year&gt;&lt;RecNum&gt;22841&lt;/RecNum&gt;&lt;DisplayText&gt;(Guilmoto, 2024)&lt;/DisplayText&gt;&lt;record&gt;&lt;rec-number&gt;22841&lt;/rec-number&gt;&lt;foreign-keys&gt;&lt;key app="EN" db-id="ptexerdaszfz00ex924xvpsof99f592zvtt5" timestamp="1759545036"&gt;22841&lt;/key&gt;&lt;/foreign-keys&gt;&lt;ref-type name="Journal Article"&gt;17&lt;/ref-type&gt;&lt;contributors&gt;&lt;authors&gt;&lt;author&gt;Guilmoto, Christophe Z.&lt;/author&gt;&lt;/authors&gt;&lt;/contributors&gt;&lt;titles&gt;&lt;title&gt;Sex ratio imbalance in Asia&lt;/title&gt;&lt;secondary-title&gt;World Development&lt;/secondary-title&gt;&lt;/titles&gt;&lt;periodical&gt;&lt;full-title&gt;World Development&lt;/full-title&gt;&lt;/periodical&gt;&lt;pages&gt;Article 106707&lt;/pages&gt;&lt;volume&gt;183&lt;/volume&gt;&lt;dates&gt;&lt;year&gt;2024&lt;/year&gt;&lt;/dates&gt;&lt;urls&gt;&lt;/urls&gt;&lt;electronic-resource-num&gt;10.1016/j.worlddev.2024.106707&lt;/electronic-resource-num&gt;&lt;/record&gt;&lt;/Cite&gt;&lt;/EndNote&gt;</w:instrText>
      </w:r>
      <w:r w:rsidR="00195D91">
        <w:rPr>
          <w:lang w:val="en-US"/>
        </w:rPr>
        <w:fldChar w:fldCharType="separate"/>
      </w:r>
      <w:r w:rsidR="00195D91">
        <w:rPr>
          <w:noProof/>
          <w:lang w:val="en-US"/>
        </w:rPr>
        <w:t>(Guilmoto, 2024)</w:t>
      </w:r>
      <w:r w:rsidR="00195D91">
        <w:rPr>
          <w:lang w:val="en-US"/>
        </w:rPr>
        <w:fldChar w:fldCharType="end"/>
      </w:r>
      <w:r w:rsidRPr="00D12531">
        <w:rPr>
          <w:lang w:val="en-US"/>
        </w:rPr>
        <w:t>. Son preference intensifies with landholdings (inheritance pressures) and emerging middle-class status, where education enables technology access</w:t>
      </w:r>
      <w:r w:rsidR="00195D91">
        <w:rPr>
          <w:lang w:val="en-US"/>
        </w:rPr>
        <w:t xml:space="preserve"> </w:t>
      </w:r>
      <w:r w:rsidR="00195D91">
        <w:rPr>
          <w:lang w:val="en-US"/>
        </w:rPr>
        <w:fldChar w:fldCharType="begin"/>
      </w:r>
      <w:r w:rsidR="00195D91">
        <w:rPr>
          <w:lang w:val="en-US"/>
        </w:rPr>
        <w:instrText xml:space="preserve"> ADDIN EN.CITE &lt;EndNote&gt;&lt;Cite&gt;&lt;Author&gt;Arokiasamy&lt;/Author&gt;&lt;Year&gt;2012&lt;/Year&gt;&lt;RecNum&gt;22842&lt;/RecNum&gt;&lt;DisplayText&gt;(Arokiasamy &amp;amp; Goli, 2012; Kaur et al., 2016)&lt;/DisplayText&gt;&lt;record&gt;&lt;rec-number&gt;22842&lt;/rec-number&gt;&lt;foreign-keys&gt;&lt;key app="EN" db-id="ptexerdaszfz00ex924xvpsof99f592zvtt5" timestamp="1759545036"&gt;22842&lt;/key&gt;&lt;/foreign-keys&gt;&lt;ref-type name="Journal Article"&gt;17&lt;/ref-type&gt;&lt;contributors&gt;&lt;authors&gt;&lt;author&gt;Arokiasamy, Perianayagam&lt;/author&gt;&lt;author&gt;Goli, Srinivas&lt;/author&gt;&lt;/authors&gt;&lt;/contributors&gt;&lt;titles&gt;&lt;title&gt;Levels and determinants of child sex ratio in India: A district-level analysis&lt;/title&gt;&lt;secondary-title&gt;Demography India&lt;/secondary-title&gt;&lt;/titles&gt;&lt;periodical&gt;&lt;full-title&gt;Demography India&lt;/full-title&gt;&lt;/periodical&gt;&lt;pages&gt;1&lt;/pages&gt;&lt;volume&gt;41&lt;/volume&gt;&lt;number&gt;1&lt;/number&gt;&lt;dates&gt;&lt;year&gt;2012&lt;/year&gt;&lt;/dates&gt;&lt;urls&gt;&lt;/urls&gt;&lt;/record&gt;&lt;/Cite&gt;&lt;Cite&gt;&lt;Author&gt;Kaur&lt;/Author&gt;&lt;Year&gt;2016&lt;/Year&gt;&lt;RecNum&gt;22843&lt;/RecNum&gt;&lt;record&gt;&lt;rec-number&gt;22843&lt;/rec-number&gt;&lt;foreign-keys&gt;&lt;key app="EN" db-id="ptexerdaszfz00ex924xvpsof99f592zvtt5" timestamp="1759545036"&gt;22843&lt;/key&gt;&lt;/foreign-keys&gt;&lt;ref-type name="Journal Article"&gt;17&lt;/ref-type&gt;&lt;contributors&gt;&lt;authors&gt;&lt;author&gt;Kaur, Ravinder&lt;/author&gt;&lt;author&gt;Kumar, Ajay&lt;/author&gt;&lt;author&gt;Singh, Rajesh&lt;/author&gt;&lt;/authors&gt;&lt;/contributors&gt;&lt;titles&gt;&lt;title&gt;Son preference and sex selection in the emerging middle class in India&lt;/title&gt;&lt;secondary-title&gt;Economic and Political Weekly&lt;/secondary-title&gt;&lt;/titles&gt;&lt;periodical&gt;&lt;full-title&gt;Economic and Political Weekly&lt;/full-title&gt;&lt;/periodical&gt;&lt;pages&gt;45&lt;/pages&gt;&lt;volume&gt;51&lt;/volume&gt;&lt;number&gt;45&lt;/number&gt;&lt;dates&gt;&lt;year&gt;2016&lt;/year&gt;&lt;/dates&gt;&lt;urls&gt;&lt;/urls&gt;&lt;/record&gt;&lt;/Cite&gt;&lt;/EndNote&gt;</w:instrText>
      </w:r>
      <w:r w:rsidR="00195D91">
        <w:rPr>
          <w:lang w:val="en-US"/>
        </w:rPr>
        <w:fldChar w:fldCharType="separate"/>
      </w:r>
      <w:r w:rsidR="00195D91">
        <w:rPr>
          <w:noProof/>
          <w:lang w:val="en-US"/>
        </w:rPr>
        <w:t>(Arokiasamy &amp; Goli, 2012; Kaur et al., 2016)</w:t>
      </w:r>
      <w:r w:rsidR="00195D91">
        <w:rPr>
          <w:lang w:val="en-US"/>
        </w:rPr>
        <w:fldChar w:fldCharType="end"/>
      </w:r>
      <w:r w:rsidRPr="00D12531">
        <w:rPr>
          <w:lang w:val="en-US"/>
        </w:rPr>
        <w:t xml:space="preserve">. This non-linear interplay—empowerment reinforcing patriarchy—creates "missing girls" cohorts </w:t>
      </w:r>
      <w:r w:rsidR="00195D91">
        <w:rPr>
          <w:lang w:val="en-US"/>
        </w:rPr>
        <w:fldChar w:fldCharType="begin"/>
      </w:r>
      <w:r w:rsidR="00195D91">
        <w:rPr>
          <w:lang w:val="en-US"/>
        </w:rPr>
        <w:instrText xml:space="preserve"> ADDIN EN.CITE &lt;EndNote&gt;&lt;Cite&gt;&lt;Author&gt;Guilmoto&lt;/Author&gt;&lt;Year&gt;2009&lt;/Year&gt;&lt;RecNum&gt;761&lt;/RecNum&gt;&lt;DisplayText&gt;(Guilmoto, 2009)&lt;/DisplayText&gt;&lt;record&gt;&lt;rec-number&gt;761&lt;/rec-number&gt;&lt;foreign-keys&gt;&lt;key app="EN" db-id="ptexerdaszfz00ex924xvpsof99f592zvtt5" timestamp="0"&gt;761&lt;/key&gt;&lt;/foreign-keys&gt;&lt;ref-type name="Journal Article"&gt;17&lt;/ref-type&gt;&lt;contributors&gt;&lt;authors&gt;&lt;author&gt;Guilmoto, Christophe Z.&lt;/author&gt;&lt;/authors&gt;&lt;/contributors&gt;&lt;titles&gt;&lt;title&gt;The Sex Ratio Transition in Asia&lt;/title&gt;&lt;secondary-title&gt;Population and Development Review&lt;/secondary-title&gt;&lt;/titles&gt;&lt;periodical&gt;&lt;full-title&gt;Population and Development Review&lt;/full-title&gt;&lt;/periodical&gt;&lt;pages&gt;519-549&lt;/pages&gt;&lt;volume&gt;35&lt;/volume&gt;&lt;number&gt;3&lt;/number&gt;&lt;dates&gt;&lt;year&gt;2009&lt;/year&gt;&lt;pub-dates&gt;&lt;date&gt;2009&lt;/date&gt;&lt;/pub-dates&gt;&lt;/dates&gt;&lt;isbn&gt;1728-4457&lt;/isbn&gt;&lt;urls&gt;&lt;related-urls&gt;&lt;url&gt;http://onlinelibrary.wiley.com/doi/10.1111/j.1728-4457.2009.00295.x/abstract&lt;/url&gt;&lt;/related-urls&gt;&lt;/urls&gt;&lt;electronic-resource-num&gt;10.1111/j.1728-4457.2009.00295.x&lt;/electronic-resource-num&gt;&lt;remote-database-provider&gt;Wiley Online Library&lt;/remote-database-provider&gt;&lt;language&gt;en&lt;/language&gt;&lt;access-date&gt;2013/02/06/15:52:22&lt;/access-date&gt;&lt;/record&gt;&lt;/Cite&gt;&lt;/EndNote&gt;</w:instrText>
      </w:r>
      <w:r w:rsidR="00195D91">
        <w:rPr>
          <w:lang w:val="en-US"/>
        </w:rPr>
        <w:fldChar w:fldCharType="separate"/>
      </w:r>
      <w:r w:rsidR="00195D91">
        <w:rPr>
          <w:noProof/>
          <w:lang w:val="en-US"/>
        </w:rPr>
        <w:t>(Guilmoto, 2009)</w:t>
      </w:r>
      <w:r w:rsidR="00195D91">
        <w:rPr>
          <w:lang w:val="en-US"/>
        </w:rPr>
        <w:fldChar w:fldCharType="end"/>
      </w:r>
    </w:p>
    <w:p w14:paraId="2D8D82F6" w14:textId="40BC72A8" w:rsidR="00250AEB" w:rsidRDefault="00D12531" w:rsidP="007855D6">
      <w:pPr>
        <w:rPr>
          <w:lang w:val="en-US"/>
        </w:rPr>
      </w:pPr>
      <w:r w:rsidRPr="00D12531">
        <w:rPr>
          <w:b/>
          <w:bCs/>
          <w:lang w:val="en-US"/>
        </w:rPr>
        <w:t>Male Mortality</w:t>
      </w:r>
      <w:r w:rsidRPr="00D12531">
        <w:rPr>
          <w:lang w:val="en-US"/>
        </w:rPr>
        <w:t xml:space="preserve"> Generally higher for males, but context-specific; toxic masculinity drives risks in war ("men at risk should go first"</w:t>
      </w:r>
      <w:r w:rsidR="007855D6">
        <w:rPr>
          <w:lang w:val="en-US"/>
        </w:rPr>
        <w:t xml:space="preserve"> rules, male conscription</w:t>
      </w:r>
      <w:r w:rsidR="00250AEB">
        <w:rPr>
          <w:lang w:val="en-US"/>
        </w:rPr>
        <w:t>, higher male mortality during conflicts</w:t>
      </w:r>
      <w:r w:rsidRPr="00D12531">
        <w:rPr>
          <w:lang w:val="en-US"/>
        </w:rPr>
        <w:t xml:space="preserve">). </w:t>
      </w:r>
      <w:r w:rsidR="00B81260">
        <w:rPr>
          <w:lang w:val="en-US"/>
        </w:rPr>
        <w:t xml:space="preserve">Moreover, men have greater risk of early deaths from violence, cardiovascular illnesses, suicide, traffic and </w:t>
      </w:r>
      <w:r w:rsidR="009D077E">
        <w:rPr>
          <w:lang w:val="en-US"/>
        </w:rPr>
        <w:t>drug/alcohol related causes (ref).</w:t>
      </w:r>
    </w:p>
    <w:p w14:paraId="346B6376" w14:textId="61196535" w:rsidR="00195D91" w:rsidRDefault="00D12531" w:rsidP="00877E4F">
      <w:pPr>
        <w:rPr>
          <w:lang w:val="en-US"/>
        </w:rPr>
      </w:pPr>
      <w:r w:rsidRPr="00D12531">
        <w:rPr>
          <w:b/>
          <w:bCs/>
          <w:lang w:val="en-US"/>
        </w:rPr>
        <w:t>Migration and Conflict:</w:t>
      </w:r>
      <w:r w:rsidRPr="00D12531">
        <w:rPr>
          <w:lang w:val="en-US"/>
        </w:rPr>
        <w:t xml:space="preserve"> Male-dominant flows alter host ratios; e.g., Khmer Rouge genocide (50–70% male working-age deaths</w:t>
      </w:r>
      <w:r w:rsidR="00566969">
        <w:rPr>
          <w:lang w:val="en-US"/>
        </w:rPr>
        <w:t xml:space="preserve"> – check!</w:t>
      </w:r>
      <w:r w:rsidRPr="00D12531">
        <w:rPr>
          <w:lang w:val="en-US"/>
        </w:rPr>
        <w:t>) created female surpluses</w:t>
      </w:r>
      <w:r w:rsidR="00566969">
        <w:rPr>
          <w:lang w:val="en-US"/>
        </w:rPr>
        <w:t>. High male mortality spurred</w:t>
      </w:r>
      <w:r w:rsidRPr="00D12531">
        <w:rPr>
          <w:lang w:val="en-US"/>
        </w:rPr>
        <w:t xml:space="preserve"> women's advancement via widow autonomy and norm shifts</w:t>
      </w:r>
      <w:r w:rsidR="00195D91">
        <w:rPr>
          <w:lang w:val="en-US"/>
        </w:rPr>
        <w:t xml:space="preserve"> </w:t>
      </w:r>
      <w:r w:rsidR="00195D91">
        <w:rPr>
          <w:lang w:val="en-US"/>
        </w:rPr>
        <w:fldChar w:fldCharType="begin"/>
      </w:r>
      <w:r w:rsidR="00195D91">
        <w:rPr>
          <w:lang w:val="en-US"/>
        </w:rPr>
        <w:instrText xml:space="preserve"> ADDIN EN.CITE &lt;EndNote&gt;&lt;Cite&gt;&lt;Author&gt;Gaikwad&lt;/Author&gt;&lt;Year&gt;2023&lt;/Year&gt;&lt;RecNum&gt;22835&lt;/RecNum&gt;&lt;DisplayText&gt;(Gaikwad et al., 2023)&lt;/DisplayText&gt;&lt;record&gt;&lt;rec-number&gt;22835&lt;/rec-number&gt;&lt;foreign-keys&gt;&lt;key app="EN" db-id="ptexerdaszfz00ex924xvpsof99f592zvtt5" timestamp="1759511162"&gt;22835&lt;/key&gt;&lt;/foreign-keys&gt;&lt;ref-type name="Journal Article"&gt;17&lt;/ref-type&gt;&lt;contributors&gt;&lt;authors&gt;&lt;author&gt;Gaikwad, Nikhar&lt;/author&gt;&lt;author&gt;Lin, Erin&lt;/author&gt;&lt;author&gt;Zucker, Noah&lt;/author&gt;&lt;/authors&gt;&lt;/contributors&gt;&lt;titles&gt;&lt;title&gt;Gender after Genocide: How Violence Shapes Long-Term Political Representation&lt;/title&gt;&lt;secondary-title&gt;World Politics&lt;/secondary-title&gt;&lt;/titles&gt;&lt;periodical&gt;&lt;full-title&gt;World Politics&lt;/full-title&gt;&lt;/periodical&gt;&lt;pages&gt;439-481&lt;/pages&gt;&lt;volume&gt;75&lt;/volume&gt;&lt;number&gt;3&lt;/number&gt;&lt;dates&gt;&lt;year&gt;2023&lt;/year&gt;&lt;/dates&gt;&lt;isbn&gt;1086-3338&lt;/isbn&gt;&lt;urls&gt;&lt;/urls&gt;&lt;/record&gt;&lt;/Cite&gt;&lt;/EndNote&gt;</w:instrText>
      </w:r>
      <w:r w:rsidR="00195D91">
        <w:rPr>
          <w:lang w:val="en-US"/>
        </w:rPr>
        <w:fldChar w:fldCharType="separate"/>
      </w:r>
      <w:r w:rsidR="00195D91">
        <w:rPr>
          <w:noProof/>
          <w:lang w:val="en-US"/>
        </w:rPr>
        <w:t>(Gaikwad et al., 2023)</w:t>
      </w:r>
      <w:r w:rsidR="00195D91">
        <w:rPr>
          <w:lang w:val="en-US"/>
        </w:rPr>
        <w:fldChar w:fldCharType="end"/>
      </w:r>
      <w:r w:rsidRPr="00D12531">
        <w:rPr>
          <w:lang w:val="en-US"/>
        </w:rPr>
        <w:t>.</w:t>
      </w:r>
    </w:p>
    <w:p w14:paraId="7CA431AE" w14:textId="791F9188" w:rsidR="00D12531" w:rsidRDefault="00D12531" w:rsidP="00566969">
      <w:pPr>
        <w:rPr>
          <w:lang w:val="en-US"/>
        </w:rPr>
      </w:pPr>
      <w:r w:rsidRPr="00D12531">
        <w:rPr>
          <w:lang w:val="en-US"/>
        </w:rPr>
        <w:t>Early-life mortality equity has eroded</w:t>
      </w:r>
      <w:r w:rsidR="00195D91">
        <w:rPr>
          <w:lang w:val="en-US"/>
        </w:rPr>
        <w:t xml:space="preserve"> – as most males live to adult ages</w:t>
      </w:r>
      <w:r w:rsidRPr="00D12531">
        <w:rPr>
          <w:lang w:val="en-US"/>
        </w:rPr>
        <w:t xml:space="preserve">, with </w:t>
      </w:r>
      <w:r w:rsidR="005A0439">
        <w:rPr>
          <w:lang w:val="en-US"/>
        </w:rPr>
        <w:t xml:space="preserve">initial sex </w:t>
      </w:r>
      <w:r w:rsidR="00290A91">
        <w:rPr>
          <w:lang w:val="en-US"/>
        </w:rPr>
        <w:t xml:space="preserve">differences in SRs </w:t>
      </w:r>
      <w:r w:rsidRPr="00D12531">
        <w:rPr>
          <w:lang w:val="en-US"/>
        </w:rPr>
        <w:t>dominating.</w:t>
      </w:r>
      <w:r w:rsidR="009E62F6">
        <w:rPr>
          <w:lang w:val="en-US"/>
        </w:rPr>
        <w:t xml:space="preserve"> Hence </w:t>
      </w:r>
    </w:p>
    <w:p w14:paraId="60A73D1A" w14:textId="4B607B60" w:rsidR="009E62F6" w:rsidRDefault="009E62F6" w:rsidP="00566969">
      <w:pPr>
        <w:rPr>
          <w:lang w:val="en-US"/>
        </w:rPr>
      </w:pPr>
      <w:r>
        <w:rPr>
          <w:lang w:val="en-US"/>
        </w:rPr>
        <w:t>..</w:t>
      </w:r>
    </w:p>
    <w:p w14:paraId="2A226094" w14:textId="77777777" w:rsidR="00B93442" w:rsidRDefault="00B93442" w:rsidP="00D86393">
      <w:pPr>
        <w:keepNext/>
      </w:pPr>
      <w:r>
        <w:rPr>
          <w:noProof/>
          <w:lang w:val="en-US"/>
        </w:rPr>
        <w:lastRenderedPageBreak/>
        <w:drawing>
          <wp:inline distT="0" distB="0" distL="0" distR="0" wp14:anchorId="1D5CCE97" wp14:editId="645E8388">
            <wp:extent cx="5760720" cy="33991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3399155"/>
                    </a:xfrm>
                    <a:prstGeom prst="rect">
                      <a:avLst/>
                    </a:prstGeom>
                  </pic:spPr>
                </pic:pic>
              </a:graphicData>
            </a:graphic>
          </wp:inline>
        </w:drawing>
      </w:r>
    </w:p>
    <w:p w14:paraId="0009E44F" w14:textId="027B85D0" w:rsidR="00B93442" w:rsidRDefault="00B93442" w:rsidP="00D86393">
      <w:pPr>
        <w:pStyle w:val="Caption"/>
        <w:rPr>
          <w:lang w:val="en-US"/>
        </w:rPr>
      </w:pPr>
      <w:r w:rsidRPr="00D86393">
        <w:rPr>
          <w:lang w:val="en-US"/>
        </w:rPr>
        <w:t xml:space="preserve">Figure </w:t>
      </w:r>
      <w:r>
        <w:fldChar w:fldCharType="begin"/>
      </w:r>
      <w:r w:rsidRPr="00D86393">
        <w:rPr>
          <w:lang w:val="en-US"/>
        </w:rPr>
        <w:instrText xml:space="preserve"> SEQ Figure \* ARABIC </w:instrText>
      </w:r>
      <w:r>
        <w:fldChar w:fldCharType="separate"/>
      </w:r>
      <w:r>
        <w:rPr>
          <w:noProof/>
          <w:lang w:val="en-US"/>
        </w:rPr>
        <w:t>2</w:t>
      </w:r>
      <w:r>
        <w:fldChar w:fldCharType="end"/>
      </w:r>
      <w:r w:rsidRPr="00D86393">
        <w:rPr>
          <w:lang w:val="en-US"/>
        </w:rPr>
        <w:t>: Sex ratio at birth around the world in 2023. Source: UN Population Division, World Population Prospects.</w:t>
      </w:r>
    </w:p>
    <w:p w14:paraId="2D0BE296" w14:textId="4EE3CD5C" w:rsidR="009E62F6" w:rsidRDefault="009E62F6" w:rsidP="00566969">
      <w:pPr>
        <w:rPr>
          <w:lang w:val="en-US"/>
        </w:rPr>
      </w:pPr>
      <w:r>
        <w:rPr>
          <w:lang w:val="en-US"/>
        </w:rPr>
        <w:t>Men alive but isolated from society</w:t>
      </w:r>
    </w:p>
    <w:p w14:paraId="6D1053D1" w14:textId="77777777" w:rsidR="009E62F6" w:rsidRDefault="009E62F6" w:rsidP="009E62F6">
      <w:pPr>
        <w:rPr>
          <w:lang w:val="en-US"/>
        </w:rPr>
      </w:pPr>
      <w:r w:rsidRPr="00250AEB">
        <w:rPr>
          <w:b/>
          <w:bCs/>
          <w:lang w:val="en-US"/>
        </w:rPr>
        <w:t>Men less focused on last decade in the EU</w:t>
      </w:r>
      <w:r>
        <w:rPr>
          <w:lang w:val="en-US"/>
        </w:rPr>
        <w:t xml:space="preserve"> </w:t>
      </w:r>
      <w:proofErr w:type="spellStart"/>
      <w:r w:rsidRPr="00D12531">
        <w:rPr>
          <w:lang w:val="en-US"/>
        </w:rPr>
        <w:t>EU</w:t>
      </w:r>
      <w:proofErr w:type="spellEnd"/>
      <w:r w:rsidRPr="00D12531">
        <w:rPr>
          <w:lang w:val="en-US"/>
        </w:rPr>
        <w:t xml:space="preserve"> men's education/health gaps addressed only 2006–2015 </w:t>
      </w:r>
      <w:r>
        <w:rPr>
          <w:lang w:val="en-US"/>
        </w:rPr>
        <w:fldChar w:fldCharType="begin"/>
      </w:r>
      <w:r>
        <w:rPr>
          <w:lang w:val="en-US"/>
        </w:rPr>
        <w:instrText xml:space="preserve"> ADDIN EN.CITE &lt;EndNote&gt;&lt;Cite&gt;&lt;Author&gt;Gulczynski&lt;/Author&gt;&lt;Year&gt;2024&lt;/Year&gt;&lt;RecNum&gt;22830&lt;/RecNum&gt;&lt;DisplayText&gt;(Gulczynski, 2024)&lt;/DisplayText&gt;&lt;record&gt;&lt;rec-number&gt;22830&lt;/rec-number&gt;&lt;foreign-keys&gt;&lt;key app="EN" db-id="ptexerdaszfz00ex924xvpsof99f592zvtt5" timestamp="1759511144"&gt;22830&lt;/key&gt;&lt;/foreign-keys&gt;&lt;ref-type name="Journal Article"&gt;17&lt;/ref-type&gt;&lt;contributors&gt;&lt;authors&gt;&lt;author&gt;Gulczynski, MICHAL JERZY&lt;/author&gt;&lt;/authors&gt;&lt;/contributors&gt;&lt;titles&gt;&lt;title&gt;Essays on Gender Inequalities&lt;/title&gt;&lt;/titles&gt;&lt;dates&gt;&lt;year&gt;2024&lt;/year&gt;&lt;/dates&gt;&lt;urls&gt;&lt;/urls&gt;&lt;/record&gt;&lt;/Cite&gt;&lt;/EndNote&gt;</w:instrText>
      </w:r>
      <w:r>
        <w:rPr>
          <w:lang w:val="en-US"/>
        </w:rPr>
        <w:fldChar w:fldCharType="separate"/>
      </w:r>
      <w:r>
        <w:rPr>
          <w:noProof/>
          <w:lang w:val="en-US"/>
        </w:rPr>
        <w:t>(Gulczynski, 2024)</w:t>
      </w:r>
      <w:r>
        <w:rPr>
          <w:lang w:val="en-US"/>
        </w:rPr>
        <w:fldChar w:fldCharType="end"/>
      </w:r>
      <w:r w:rsidRPr="00D12531">
        <w:rPr>
          <w:lang w:val="en-US"/>
        </w:rPr>
        <w:t xml:space="preserve">. </w:t>
      </w:r>
    </w:p>
    <w:p w14:paraId="266C7156" w14:textId="77777777" w:rsidR="009E62F6" w:rsidRDefault="009E62F6" w:rsidP="009E62F6">
      <w:pPr>
        <w:rPr>
          <w:lang w:val="en-US"/>
        </w:rPr>
      </w:pPr>
      <w:r w:rsidRPr="00D12531">
        <w:rPr>
          <w:b/>
          <w:bCs/>
          <w:lang w:val="en-US"/>
        </w:rPr>
        <w:t>Incarceration</w:t>
      </w:r>
      <w:r>
        <w:rPr>
          <w:b/>
          <w:bCs/>
          <w:lang w:val="en-US"/>
        </w:rPr>
        <w:t>. Global jail population mainly male</w:t>
      </w:r>
      <w:r w:rsidRPr="00D12531">
        <w:rPr>
          <w:lang w:val="en-US"/>
        </w:rPr>
        <w:t xml:space="preserve"> </w:t>
      </w:r>
      <w:r>
        <w:rPr>
          <w:lang w:val="en-US"/>
        </w:rPr>
        <w:t xml:space="preserve">of men </w:t>
      </w:r>
      <w:r w:rsidRPr="00D12531">
        <w:rPr>
          <w:lang w:val="en-US"/>
        </w:rPr>
        <w:t xml:space="preserve">skews U.S. ratios: 76 nonincarcerated Black men per 100 women in Cook County, IL, </w:t>
      </w:r>
    </w:p>
    <w:p w14:paraId="2944C630" w14:textId="26EF28F2" w:rsidR="009E62F6" w:rsidRDefault="009E62F6" w:rsidP="009E62F6">
      <w:pPr>
        <w:rPr>
          <w:lang w:val="en-US"/>
        </w:rPr>
      </w:pPr>
      <w:r w:rsidRPr="00877E4F">
        <w:rPr>
          <w:b/>
          <w:bCs/>
          <w:lang w:val="en-US"/>
        </w:rPr>
        <w:t xml:space="preserve">Loss of </w:t>
      </w:r>
      <w:r>
        <w:rPr>
          <w:b/>
          <w:bCs/>
          <w:lang w:val="en-US"/>
        </w:rPr>
        <w:t xml:space="preserve">male </w:t>
      </w:r>
      <w:r w:rsidRPr="00877E4F">
        <w:rPr>
          <w:b/>
          <w:bCs/>
          <w:lang w:val="en-US"/>
        </w:rPr>
        <w:t>voting rights</w:t>
      </w:r>
      <w:r>
        <w:rPr>
          <w:lang w:val="en-US"/>
        </w:rPr>
        <w:t xml:space="preserve">. </w:t>
      </w:r>
      <w:proofErr w:type="spellStart"/>
      <w:r>
        <w:rPr>
          <w:lang w:val="en-US"/>
        </w:rPr>
        <w:t>D</w:t>
      </w:r>
      <w:r w:rsidRPr="00D12531">
        <w:rPr>
          <w:lang w:val="en-US"/>
        </w:rPr>
        <w:t>isenfranch</w:t>
      </w:r>
      <w:r>
        <w:rPr>
          <w:lang w:val="en-US"/>
        </w:rPr>
        <w:t>ment</w:t>
      </w:r>
      <w:proofErr w:type="spellEnd"/>
      <w:r>
        <w:rPr>
          <w:lang w:val="en-US"/>
        </w:rPr>
        <w:t xml:space="preserve"> of</w:t>
      </w:r>
      <w:r w:rsidRPr="00D12531">
        <w:rPr>
          <w:lang w:val="en-US"/>
        </w:rPr>
        <w:t xml:space="preserve"> 3.9 million African American</w:t>
      </w:r>
      <w:r>
        <w:rPr>
          <w:lang w:val="en-US"/>
        </w:rPr>
        <w:t xml:space="preserve"> men</w:t>
      </w:r>
      <w:r w:rsidRPr="00D12531">
        <w:rPr>
          <w:lang w:val="en-US"/>
        </w:rPr>
        <w:t xml:space="preserve"> (13.2% rate; </w:t>
      </w:r>
      <w:r>
        <w:rPr>
          <w:lang w:val="en-US"/>
        </w:rPr>
        <w:fldChar w:fldCharType="begin"/>
      </w:r>
      <w:r>
        <w:rPr>
          <w:lang w:val="en-US"/>
        </w:rPr>
        <w:instrText xml:space="preserve"> ADDIN EN.CITE &lt;EndNote&gt;&lt;Cite&gt;&lt;Author&gt;Cottrell&lt;/Author&gt;&lt;Year&gt;2019&lt;/Year&gt;&lt;RecNum&gt;22834&lt;/RecNum&gt;&lt;DisplayText&gt;(Branum et al., 2009; Cottrell et al., 2019)&lt;/DisplayText&gt;&lt;record&gt;&lt;rec-number&gt;22834&lt;/rec-number&gt;&lt;foreign-keys&gt;&lt;key app="EN" db-id="ptexerdaszfz00ex924xvpsof99f592zvtt5" timestamp="1759511159"&gt;22834&lt;/key&gt;&lt;/foreign-keys&gt;&lt;ref-type name="Journal Article"&gt;17&lt;/ref-type&gt;&lt;contributors&gt;&lt;authors&gt;&lt;author&gt;Cottrell, David&lt;/author&gt;&lt;author&gt;Herron, Michael C&lt;/author&gt;&lt;author&gt;Rodriguez, Javier M&lt;/author&gt;&lt;author&gt;Smith, Daniel A&lt;/author&gt;&lt;/authors&gt;&lt;/contributors&gt;&lt;titles&gt;&lt;title&gt;Mortality, incarceration, and African American disenfranchisement in the contemporary United States&lt;/title&gt;&lt;secondary-title&gt;American politics research&lt;/secondary-title&gt;&lt;/titles&gt;&lt;periodical&gt;&lt;full-title&gt;American politics research&lt;/full-title&gt;&lt;/periodical&gt;&lt;pages&gt;195-237&lt;/pages&gt;&lt;volume&gt;47&lt;/volume&gt;&lt;number&gt;2&lt;/number&gt;&lt;dates&gt;&lt;year&gt;2019&lt;/year&gt;&lt;/dates&gt;&lt;isbn&gt;1532-673X&lt;/isbn&gt;&lt;urls&gt;&lt;/urls&gt;&lt;/record&gt;&lt;/Cite&gt;&lt;Cite&gt;&lt;Author&gt;Branum&lt;/Author&gt;&lt;Year&gt;2009&lt;/Year&gt;&lt;RecNum&gt;22847&lt;/RecNum&gt;&lt;record&gt;&lt;rec-number&gt;22847&lt;/rec-number&gt;&lt;foreign-keys&gt;&lt;key app="EN" db-id="ptexerdaszfz00ex924xvpsof99f592zvtt5" timestamp="1759545036"&gt;22847&lt;/key&gt;&lt;/foreign-keys&gt;&lt;ref-type name="Journal Article"&gt;17&lt;/ref-type&gt;&lt;contributors&gt;&lt;authors&gt;&lt;author&gt;Branum, Anne M.&lt;/author&gt;&lt;author&gt;Parker, J. D.&lt;/author&gt;&lt;author&gt;Schoendorf, Kenneth C.&lt;/author&gt;&lt;/authors&gt;&lt;/contributors&gt;&lt;titles&gt;&lt;title&gt;Trends in US sex ratios at birth, 1972–2004&lt;/title&gt;&lt;secondary-title&gt;Journal of Epidemiology and Community Health&lt;/secondary-title&gt;&lt;/titles&gt;&lt;periodical&gt;&lt;full-title&gt;Journal of Epidemiology and Community Health&lt;/full-title&gt;&lt;/periodical&gt;&lt;pages&gt;787-791&lt;/pages&gt;&lt;volume&gt;63&lt;/volume&gt;&lt;number&gt;10&lt;/number&gt;&lt;dates&gt;&lt;year&gt;2009&lt;/year&gt;&lt;/dates&gt;&lt;urls&gt;&lt;/urls&gt;&lt;electronic-resource-num&gt;10.1136/jech.2008.083782&lt;/electronic-resource-num&gt;&lt;/record&gt;&lt;/Cite&gt;&lt;/EndNote&gt;</w:instrText>
      </w:r>
      <w:r>
        <w:rPr>
          <w:lang w:val="en-US"/>
        </w:rPr>
        <w:fldChar w:fldCharType="separate"/>
      </w:r>
      <w:r>
        <w:rPr>
          <w:noProof/>
          <w:lang w:val="en-US"/>
        </w:rPr>
        <w:t>(Branum et al., 2009; Cottrell et al., 2019)</w:t>
      </w:r>
      <w:r>
        <w:rPr>
          <w:lang w:val="en-US"/>
        </w:rPr>
        <w:fldChar w:fldCharType="end"/>
      </w:r>
      <w:r>
        <w:rPr>
          <w:lang w:val="en-US"/>
        </w:rPr>
        <w:t>¨</w:t>
      </w:r>
    </w:p>
    <w:p w14:paraId="3F3EFE90" w14:textId="5ED82D54" w:rsidR="009E62F6" w:rsidRDefault="009E62F6" w:rsidP="009E62F6">
      <w:pPr>
        <w:rPr>
          <w:lang w:val="en-US"/>
        </w:rPr>
      </w:pPr>
      <w:r>
        <w:rPr>
          <w:lang w:val="en-US"/>
        </w:rPr>
        <w:t xml:space="preserve">Male childlessness, male </w:t>
      </w:r>
      <w:r w:rsidR="00721A68">
        <w:rPr>
          <w:lang w:val="en-US"/>
        </w:rPr>
        <w:t xml:space="preserve">loneliness </w:t>
      </w:r>
      <w:r>
        <w:rPr>
          <w:lang w:val="en-US"/>
        </w:rPr>
        <w:t xml:space="preserve">much greater than among women. </w:t>
      </w:r>
    </w:p>
    <w:p w14:paraId="48BD3355" w14:textId="77777777" w:rsidR="009E62F6" w:rsidRPr="00D12531" w:rsidRDefault="009E62F6" w:rsidP="009E62F6">
      <w:pPr>
        <w:rPr>
          <w:lang w:val="en-US"/>
        </w:rPr>
      </w:pPr>
    </w:p>
    <w:p w14:paraId="4212DA1F" w14:textId="4B1F1773" w:rsidR="00D12531" w:rsidRPr="00D12531" w:rsidRDefault="00D12531" w:rsidP="00D12531">
      <w:pPr>
        <w:rPr>
          <w:b/>
          <w:bCs/>
          <w:lang w:val="en-US"/>
        </w:rPr>
      </w:pPr>
      <w:r w:rsidRPr="00D12531">
        <w:rPr>
          <w:b/>
          <w:bCs/>
          <w:lang w:val="en-US"/>
        </w:rPr>
        <w:t>2.3 Why SRs Matter: Implications for Equity, Representation, and Long-Term Policy</w:t>
      </w:r>
    </w:p>
    <w:p w14:paraId="68469F1E" w14:textId="161BC873" w:rsidR="00D12531" w:rsidRPr="00D12531" w:rsidRDefault="00D12531" w:rsidP="00D12531">
      <w:pPr>
        <w:rPr>
          <w:lang w:val="en-US"/>
        </w:rPr>
      </w:pPr>
      <w:r w:rsidRPr="00D12531">
        <w:rPr>
          <w:lang w:val="en-US"/>
        </w:rPr>
        <w:t xml:space="preserve">SRs are not merely descriptive statistics; they form the bedrock of population pyramids, </w:t>
      </w:r>
      <w:r w:rsidR="00721A68">
        <w:rPr>
          <w:lang w:val="en-US"/>
        </w:rPr>
        <w:t>determining</w:t>
      </w:r>
      <w:r w:rsidR="00721A68" w:rsidRPr="00D12531">
        <w:rPr>
          <w:lang w:val="en-US"/>
        </w:rPr>
        <w:t xml:space="preserve"> </w:t>
      </w:r>
      <w:r w:rsidRPr="00D12531">
        <w:rPr>
          <w:lang w:val="en-US"/>
        </w:rPr>
        <w:t>the size and composition of future cohorts eligible for political, economic, and social participation. A natural SRB of 105–107 ensures a built-in male surplus at birth, which—absent interventions</w:t>
      </w:r>
      <w:r w:rsidR="00721A68">
        <w:rPr>
          <w:lang w:val="en-US"/>
        </w:rPr>
        <w:t xml:space="preserve"> and without offsetting mortality</w:t>
      </w:r>
      <w:r w:rsidRPr="00D12531">
        <w:rPr>
          <w:lang w:val="en-US"/>
        </w:rPr>
        <w:t xml:space="preserve">—translates to higher numbers of men in working-age groups (0–69 years), the primary "exposure population" for representation (e.g., voters, leaders, innovators;). </w:t>
      </w:r>
      <w:r w:rsidR="00721A68">
        <w:rPr>
          <w:lang w:val="en-US"/>
        </w:rPr>
        <w:t>A surplus of men</w:t>
      </w:r>
      <w:r w:rsidR="00721A68" w:rsidRPr="00D12531">
        <w:rPr>
          <w:lang w:val="en-US"/>
        </w:rPr>
        <w:t xml:space="preserve"> </w:t>
      </w:r>
      <w:r w:rsidRPr="00D12531">
        <w:rPr>
          <w:lang w:val="en-US"/>
        </w:rPr>
        <w:t>matters profoundly for equity</w:t>
      </w:r>
      <w:r w:rsidR="00721A68">
        <w:rPr>
          <w:lang w:val="en-US"/>
        </w:rPr>
        <w:t xml:space="preserve"> considerations</w:t>
      </w:r>
      <w:r w:rsidRPr="00D12531">
        <w:rPr>
          <w:lang w:val="en-US"/>
        </w:rPr>
        <w:t xml:space="preserve"> because representation policies like 50/50 quotas assume a neutral starting point, ignoring how SR deviations skew per capita probabilities: in a 1</w:t>
      </w:r>
      <w:r w:rsidR="00E32FF2">
        <w:rPr>
          <w:lang w:val="en-US"/>
        </w:rPr>
        <w:t>06</w:t>
      </w:r>
      <w:r w:rsidRPr="00D12531">
        <w:rPr>
          <w:lang w:val="en-US"/>
        </w:rPr>
        <w:t xml:space="preserve"> SR cohort, </w:t>
      </w:r>
      <w:r w:rsidRPr="00D53F97">
        <w:rPr>
          <w:highlight w:val="yellow"/>
          <w:lang w:val="en-US"/>
        </w:rPr>
        <w:t xml:space="preserve">each woman has a </w:t>
      </w:r>
      <w:r w:rsidR="00E32FF2" w:rsidRPr="00D53F97">
        <w:rPr>
          <w:highlight w:val="yellow"/>
          <w:lang w:val="en-US"/>
        </w:rPr>
        <w:t>5.67</w:t>
      </w:r>
      <w:r w:rsidRPr="00D53F97">
        <w:rPr>
          <w:highlight w:val="yellow"/>
          <w:lang w:val="en-US"/>
        </w:rPr>
        <w:t xml:space="preserve">% higher </w:t>
      </w:r>
      <w:r w:rsidR="00E32FF2" w:rsidRPr="00D53F97">
        <w:rPr>
          <w:highlight w:val="yellow"/>
          <w:lang w:val="en-US"/>
        </w:rPr>
        <w:t xml:space="preserve">relative </w:t>
      </w:r>
      <w:r w:rsidRPr="00D53F97">
        <w:rPr>
          <w:highlight w:val="yellow"/>
          <w:lang w:val="en-US"/>
        </w:rPr>
        <w:t xml:space="preserve">chance </w:t>
      </w:r>
      <w:r w:rsidR="00EB1EC2" w:rsidRPr="00D53F97">
        <w:rPr>
          <w:highlight w:val="yellow"/>
          <w:lang w:val="en-US"/>
        </w:rPr>
        <w:t>than a male</w:t>
      </w:r>
      <w:r w:rsidRPr="00D53F97">
        <w:rPr>
          <w:highlight w:val="yellow"/>
          <w:lang w:val="en-US"/>
        </w:rPr>
        <w:t>, distorting fairness for individuals rather than aggregates.</w:t>
      </w:r>
    </w:p>
    <w:p w14:paraId="78532327" w14:textId="42E5B227" w:rsidR="00D12531" w:rsidRPr="00D12531" w:rsidRDefault="00D12531" w:rsidP="00D12531">
      <w:pPr>
        <w:rPr>
          <w:lang w:val="en-US"/>
        </w:rPr>
      </w:pPr>
      <w:r w:rsidRPr="00D12531">
        <w:rPr>
          <w:lang w:val="en-US"/>
        </w:rPr>
        <w:t xml:space="preserve">Intergenerationally, skewed SRs compound: "missing girls" from sex selection in Asia reduce female labor pools, exacerbating old-age care burdens and marriage market imbalances, which in turn fuel social instability and policy demands (e.g., adjusted inheritance laws; </w:t>
      </w:r>
      <w:r w:rsidR="00195D91">
        <w:rPr>
          <w:lang w:val="en-US"/>
        </w:rPr>
        <w:fldChar w:fldCharType="begin"/>
      </w:r>
      <w:r w:rsidR="00195D91">
        <w:rPr>
          <w:lang w:val="en-US"/>
        </w:rPr>
        <w:instrText xml:space="preserve"> ADDIN EN.CITE &lt;EndNote&gt;&lt;Cite&gt;&lt;Author&gt;Den Boer&lt;/Author&gt;&lt;Year&gt;2017&lt;/Year&gt;&lt;RecNum&gt;5483&lt;/RecNum&gt;&lt;DisplayText&gt;(Den Boer &amp;amp; Hudson, 2017; Hudson &amp;amp; Den Boer, 2004)&lt;/DisplayText&gt;&lt;record&gt;&lt;rec-number&gt;5483&lt;/rec-number&gt;&lt;foreign-keys&gt;&lt;key app="EN" db-id="ptexerdaszfz00ex924xvpsof99f592zvtt5" timestamp="0"&gt;5483&lt;/key&gt;&lt;/foreign-keys&gt;&lt;ref-type name="Journal Article"&gt;17&lt;/ref-type&gt;&lt;contributors&gt;&lt;authors&gt;&lt;author&gt;Den Boer, Andrea&lt;/author&gt;&lt;author&gt;Hudson, Valerie&lt;/author&gt;&lt;/authors&gt;&lt;/contributors&gt;&lt;titles&gt;&lt;title&gt;Patrilineality, son preference, and sex selection in South Korea and Vietnam&lt;/title&gt;&lt;secondary-title&gt;Population and Development Review&lt;/secondary-title&gt;&lt;/titles&gt;&lt;periodical&gt;&lt;full-title&gt;Population and Development Review&lt;/full-title&gt;&lt;/periodical&gt;&lt;pages&gt;119-147&lt;/pages&gt;&lt;volume&gt;43&lt;/volume&gt;&lt;number&gt;1&lt;/number&gt;&lt;dates&gt;&lt;year&gt;2017&lt;/year&gt;&lt;/dates&gt;&lt;isbn&gt;1728-4457&lt;/isbn&gt;&lt;urls&gt;&lt;/urls&gt;&lt;/record&gt;&lt;/Cite&gt;&lt;Cite&gt;&lt;Author&gt;Hudson&lt;/Author&gt;&lt;Year&gt;2004&lt;/Year&gt;&lt;RecNum&gt;436&lt;/RecNum&gt;&lt;record&gt;&lt;rec-number&gt;436&lt;/rec-number&gt;&lt;foreign-keys&gt;&lt;key app="EN" db-id="ptexerdaszfz00ex924xvpsof99f592zvtt5" timestamp="0"&gt;436&lt;/key&gt;&lt;/foreign-keys&gt;&lt;ref-type name="Book"&gt;6&lt;/ref-type&gt;&lt;contributors&gt;&lt;authors&gt;&lt;author&gt;Hudson, V.&lt;/author&gt;&lt;author&gt;Den Boer, A.&lt;/author&gt;&lt;/authors&gt;&lt;/contributors&gt;&lt;titles&gt;&lt;title&gt;Bare branches: Security implications of Asia&amp;apos;s surplus male population&lt;/title&gt;&lt;short-title&gt;Bare branches: Security implications of Asia&amp;apos;s surplus male population&lt;/short-title&gt;&lt;/titles&gt;&lt;dates&gt;&lt;year&gt;2004&lt;/year&gt;&lt;pub-dates&gt;&lt;date&gt;2004&lt;/date&gt;&lt;/pub-dates&gt;&lt;/dates&gt;&lt;pub-location&gt;Cambridge&lt;/pub-location&gt;&lt;publisher&gt;MIT Press&lt;/publisher&gt;&lt;urls&gt;&lt;/urls&gt;&lt;/record&gt;&lt;/Cite&gt;&lt;/EndNote&gt;</w:instrText>
      </w:r>
      <w:r w:rsidR="00195D91">
        <w:rPr>
          <w:lang w:val="en-US"/>
        </w:rPr>
        <w:fldChar w:fldCharType="separate"/>
      </w:r>
      <w:r w:rsidR="00195D91">
        <w:rPr>
          <w:noProof/>
          <w:lang w:val="en-US"/>
        </w:rPr>
        <w:t>(Den Boer &amp; Hudson, 2017; Hudson &amp; Den Boer, 2004)</w:t>
      </w:r>
      <w:r w:rsidR="00195D91">
        <w:rPr>
          <w:lang w:val="en-US"/>
        </w:rPr>
        <w:fldChar w:fldCharType="end"/>
      </w:r>
      <w:r w:rsidRPr="00D12531">
        <w:rPr>
          <w:lang w:val="en-US"/>
        </w:rPr>
        <w:t xml:space="preserve">. </w:t>
      </w:r>
    </w:p>
    <w:p w14:paraId="0FD03377" w14:textId="2000CAA9" w:rsidR="00195D91" w:rsidRDefault="00D12531" w:rsidP="00D12531">
      <w:pPr>
        <w:rPr>
          <w:lang w:val="en-US"/>
        </w:rPr>
      </w:pPr>
      <w:r w:rsidRPr="00D12531">
        <w:rPr>
          <w:lang w:val="en-US"/>
        </w:rPr>
        <w:lastRenderedPageBreak/>
        <w:t xml:space="preserve">Moreover, </w:t>
      </w:r>
      <w:r w:rsidR="00AE10CB">
        <w:rPr>
          <w:lang w:val="en-US"/>
        </w:rPr>
        <w:t>SRs</w:t>
      </w:r>
      <w:r w:rsidR="00AE10CB" w:rsidRPr="00D12531">
        <w:rPr>
          <w:lang w:val="en-US"/>
        </w:rPr>
        <w:t xml:space="preserve"> </w:t>
      </w:r>
      <w:r w:rsidRPr="00D12531">
        <w:rPr>
          <w:lang w:val="en-US"/>
        </w:rPr>
        <w:t xml:space="preserve">link to broader societal harmony: male surpluses </w:t>
      </w:r>
      <w:r w:rsidR="00323554">
        <w:rPr>
          <w:lang w:val="en-US"/>
        </w:rPr>
        <w:t>have been found to be associated with a greater risk of</w:t>
      </w:r>
      <w:r w:rsidRPr="00D12531">
        <w:rPr>
          <w:lang w:val="en-US"/>
        </w:rPr>
        <w:t xml:space="preserve"> violence and conflict</w:t>
      </w:r>
      <w:r w:rsidR="00323554">
        <w:rPr>
          <w:lang w:val="en-US"/>
        </w:rPr>
        <w:t xml:space="preserve"> in some settings</w:t>
      </w:r>
      <w:r w:rsidR="002D6FEE">
        <w:rPr>
          <w:lang w:val="en-US"/>
        </w:rPr>
        <w:t xml:space="preserve"> </w:t>
      </w:r>
      <w:r w:rsidR="00195D91">
        <w:rPr>
          <w:lang w:val="en-US"/>
        </w:rPr>
        <w:fldChar w:fldCharType="begin"/>
      </w:r>
      <w:r w:rsidR="00195D91">
        <w:rPr>
          <w:lang w:val="en-US"/>
        </w:rPr>
        <w:instrText xml:space="preserve"> ADDIN EN.CITE &lt;EndNote&gt;&lt;Cite&gt;&lt;Author&gt;Hudson&lt;/Author&gt;&lt;Year&gt;2023&lt;/Year&gt;&lt;RecNum&gt;22829&lt;/RecNum&gt;&lt;DisplayText&gt;(Hudson et al., 2023)&lt;/DisplayText&gt;&lt;record&gt;&lt;rec-number&gt;22829&lt;/rec-number&gt;&lt;foreign-keys&gt;&lt;key app="EN" db-id="ptexerdaszfz00ex924xvpsof99f592zvtt5" timestamp="1759511142"&gt;22829&lt;/key&gt;&lt;/foreign-keys&gt;&lt;ref-type name="Book"&gt;6&lt;/ref-type&gt;&lt;contributors&gt;&lt;authors&gt;&lt;author&gt;Hudson, Valerie M&lt;/author&gt;&lt;author&gt;Caprioli, Mary&lt;/author&gt;&lt;author&gt;Bowen, Donna Lee&lt;/author&gt;&lt;author&gt;McDermott, Rose&lt;/author&gt;&lt;/authors&gt;&lt;/contributors&gt;&lt;titles&gt;&lt;title&gt;Sex and world peace&lt;/title&gt;&lt;/titles&gt;&lt;dates&gt;&lt;year&gt;2023&lt;/year&gt;&lt;/dates&gt;&lt;publisher&gt;Columbia University Press&lt;/publisher&gt;&lt;isbn&gt;0231555687&lt;/isbn&gt;&lt;urls&gt;&lt;/urls&gt;&lt;/record&gt;&lt;/Cite&gt;&lt;/EndNote&gt;</w:instrText>
      </w:r>
      <w:r w:rsidR="00195D91">
        <w:rPr>
          <w:lang w:val="en-US"/>
        </w:rPr>
        <w:fldChar w:fldCharType="separate"/>
      </w:r>
      <w:r w:rsidR="00195D91">
        <w:rPr>
          <w:noProof/>
          <w:lang w:val="en-US"/>
        </w:rPr>
        <w:t>(Hudson et al., 2023)</w:t>
      </w:r>
      <w:r w:rsidR="00195D91">
        <w:rPr>
          <w:lang w:val="en-US"/>
        </w:rPr>
        <w:fldChar w:fldCharType="end"/>
      </w:r>
      <w:r w:rsidRPr="00D12531">
        <w:rPr>
          <w:lang w:val="en-US"/>
        </w:rPr>
        <w:t>. Policy-wise, recognizing SR mattering demands dynamic adjustments—e.g., deviation allowances (10% from exposure SR)—to ensure equal opportunities across life phases (e.g., innovation peaks 35–64).</w:t>
      </w:r>
    </w:p>
    <w:p w14:paraId="28788688" w14:textId="596B70AA" w:rsidR="00D12531" w:rsidRPr="00D12531" w:rsidRDefault="00D12531" w:rsidP="00D12531">
      <w:pPr>
        <w:rPr>
          <w:lang w:val="en-US"/>
        </w:rPr>
      </w:pPr>
      <w:r w:rsidRPr="00D12531">
        <w:rPr>
          <w:lang w:val="en-US"/>
        </w:rPr>
        <w:t>Adjusting quotas for SRs could face resistance as "reverse discrimination," yet failing to do so entrenches biases in representation, potentially worsening gender-based violence and economic disparities. Further, in multicultural societies, SRs intersect with ethnicity and class,), requiring nuanced, approaches to equity.</w:t>
      </w:r>
    </w:p>
    <w:p w14:paraId="32CDD085" w14:textId="77777777" w:rsidR="00D12531" w:rsidRPr="00D12531" w:rsidRDefault="00A26AC3" w:rsidP="00D12531">
      <w:r>
        <w:pict w14:anchorId="6BDE4EB5">
          <v:rect id="_x0000_i1027" style="width:0;height:1.5pt" o:hralign="center" o:hrstd="t" o:hr="t" fillcolor="#a0a0a0" stroked="f"/>
        </w:pict>
      </w:r>
    </w:p>
    <w:p w14:paraId="1CC5523D" w14:textId="17E5750C" w:rsidR="00D12531" w:rsidRPr="00D12531" w:rsidRDefault="00D12531" w:rsidP="00D12531">
      <w:pPr>
        <w:rPr>
          <w:b/>
          <w:bCs/>
          <w:lang w:val="en-US"/>
        </w:rPr>
      </w:pPr>
      <w:commentRangeStart w:id="2"/>
      <w:commentRangeStart w:id="3"/>
      <w:r w:rsidRPr="00D12531">
        <w:rPr>
          <w:b/>
          <w:bCs/>
          <w:lang w:val="en-US"/>
        </w:rPr>
        <w:t>3. Societal Consequences of SR- Imbalances</w:t>
      </w:r>
      <w:commentRangeEnd w:id="2"/>
      <w:r w:rsidR="00C55296">
        <w:rPr>
          <w:rStyle w:val="CommentReference"/>
        </w:rPr>
        <w:commentReference w:id="2"/>
      </w:r>
      <w:commentRangeEnd w:id="3"/>
      <w:r w:rsidR="002E7D86">
        <w:rPr>
          <w:rStyle w:val="CommentReference"/>
        </w:rPr>
        <w:commentReference w:id="3"/>
      </w:r>
    </w:p>
    <w:p w14:paraId="58F0B26B" w14:textId="2C6B197A" w:rsidR="00D12531" w:rsidRPr="00D12531" w:rsidRDefault="00D12531" w:rsidP="00D12531">
      <w:pPr>
        <w:rPr>
          <w:lang w:val="en-US"/>
        </w:rPr>
      </w:pPr>
      <w:r w:rsidRPr="00D12531">
        <w:rPr>
          <w:lang w:val="en-US"/>
        </w:rPr>
        <w:t>Male-</w:t>
      </w:r>
      <w:r w:rsidR="00D01B6A">
        <w:rPr>
          <w:lang w:val="en-US"/>
        </w:rPr>
        <w:t>skewed population structure have</w:t>
      </w:r>
      <w:r w:rsidRPr="00D12531">
        <w:rPr>
          <w:lang w:val="en-US"/>
        </w:rPr>
        <w:t xml:space="preserve"> long-term </w:t>
      </w:r>
      <w:r w:rsidR="00D01B6A">
        <w:rPr>
          <w:lang w:val="en-US"/>
        </w:rPr>
        <w:t>side effects</w:t>
      </w:r>
      <w:r w:rsidRPr="00D12531">
        <w:rPr>
          <w:lang w:val="en-US"/>
        </w:rPr>
        <w:t>:</w:t>
      </w:r>
    </w:p>
    <w:p w14:paraId="24F99EEB" w14:textId="1734B563" w:rsidR="00D12531" w:rsidRPr="00D12531" w:rsidRDefault="00D12531" w:rsidP="002D6FEE">
      <w:pPr>
        <w:rPr>
          <w:lang w:val="en-US"/>
        </w:rPr>
      </w:pPr>
      <w:r w:rsidRPr="00D12531">
        <w:rPr>
          <w:b/>
          <w:bCs/>
          <w:lang w:val="en-US"/>
        </w:rPr>
        <w:t>Violence and Crime:</w:t>
      </w:r>
      <w:r w:rsidRPr="00D12531">
        <w:rPr>
          <w:lang w:val="en-US"/>
        </w:rPr>
        <w:t xml:space="preserve"> Elevated prostitution, STIs, violence against women, and crime </w:t>
      </w:r>
      <w:r w:rsidR="00195D91">
        <w:rPr>
          <w:lang w:val="en-US"/>
        </w:rPr>
        <w:fldChar w:fldCharType="begin">
          <w:fldData xml:space="preserve">PEVuZE5vdGU+PENpdGU+PEF1dGhvcj5BbWFyYWw8L0F1dGhvcj48WWVhcj4yMDE3PC9ZZWFyPjxS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</w:fldData>
        </w:fldChar>
      </w:r>
      <w:r w:rsidR="00195D91">
        <w:rPr>
          <w:lang w:val="en-US"/>
        </w:rPr>
        <w:instrText xml:space="preserve"> ADDIN EN.CITE </w:instrText>
      </w:r>
      <w:r w:rsidR="00195D91">
        <w:rPr>
          <w:lang w:val="en-US"/>
        </w:rPr>
        <w:fldChar w:fldCharType="begin">
          <w:fldData xml:space="preserve">PEVuZE5vdGU+PENpdGU+PEF1dGhvcj5BbWFyYWw8L0F1dGhvcj48WWVhcj4yMDE3PC9ZZWFyPjxS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</w:fldData>
        </w:fldChar>
      </w:r>
      <w:r w:rsidR="00195D91">
        <w:rPr>
          <w:lang w:val="en-US"/>
        </w:rPr>
        <w:instrText xml:space="preserve"> ADDIN EN.CITE.DATA </w:instrText>
      </w:r>
      <w:r w:rsidR="00195D91">
        <w:rPr>
          <w:lang w:val="en-US"/>
        </w:rPr>
      </w:r>
      <w:r w:rsidR="00195D91">
        <w:rPr>
          <w:lang w:val="en-US"/>
        </w:rPr>
        <w:fldChar w:fldCharType="end"/>
      </w:r>
      <w:r w:rsidR="00195D91">
        <w:rPr>
          <w:lang w:val="en-US"/>
        </w:rPr>
      </w:r>
      <w:r w:rsidR="00195D91">
        <w:rPr>
          <w:lang w:val="en-US"/>
        </w:rPr>
        <w:fldChar w:fldCharType="separate"/>
      </w:r>
      <w:r w:rsidR="00195D91">
        <w:rPr>
          <w:noProof/>
          <w:lang w:val="en-US"/>
        </w:rPr>
        <w:t>(Amaral &amp; Bhalotra, 2017; Angrist, 2002; Ebenstein &amp; Sharygin, 2009; Edlund et al., 2013; Samuelson, 1985)</w:t>
      </w:r>
      <w:r w:rsidR="00195D91">
        <w:rPr>
          <w:lang w:val="en-US"/>
        </w:rPr>
        <w:fldChar w:fldCharType="end"/>
      </w:r>
      <w:r w:rsidRPr="00D12531">
        <w:rPr>
          <w:lang w:val="en-US"/>
        </w:rPr>
        <w:t xml:space="preserve">. </w:t>
      </w:r>
      <w:r w:rsidR="002D6FEE">
        <w:rPr>
          <w:lang w:val="en-US"/>
        </w:rPr>
        <w:t>M</w:t>
      </w:r>
      <w:r w:rsidRPr="00D12531">
        <w:rPr>
          <w:lang w:val="en-US"/>
        </w:rPr>
        <w:t xml:space="preserve">ale surpluses exacerbate "bare branches" phenomena, where unpaired men contribute to societal unrest, as evidenced in China's crime spikes </w:t>
      </w:r>
      <w:r w:rsidR="00195D91">
        <w:rPr>
          <w:lang w:val="en-US"/>
        </w:rPr>
        <w:fldChar w:fldCharType="begin"/>
      </w:r>
      <w:r w:rsidR="00195D91">
        <w:rPr>
          <w:lang w:val="en-US"/>
        </w:rPr>
        <w:instrText xml:space="preserve"> ADDIN EN.CITE &lt;EndNote&gt;&lt;Cite&gt;&lt;Author&gt;Edlund&lt;/Author&gt;&lt;Year&gt;2013&lt;/Year&gt;&lt;RecNum&gt;4813&lt;/RecNum&gt;&lt;DisplayText&gt;(Edlund et al., 2013)&lt;/DisplayText&gt;&lt;record&gt;&lt;rec-number&gt;4813&lt;/rec-number&gt;&lt;foreign-keys&gt;&lt;key app="EN" db-id="ptexerdaszfz00ex924xvpsof99f592zvtt5" timestamp="0"&gt;4813&lt;/key&gt;&lt;/foreign-keys&gt;&lt;ref-type name="Journal Article"&gt;17&lt;/ref-type&gt;&lt;contributors&gt;&lt;authors&gt;&lt;author&gt;Edlund, Lena&lt;/author&gt;&lt;author&gt;Li, Hongbin&lt;/author&gt;&lt;author&gt;Yi, Junjian&lt;/author&gt;&lt;author&gt;Zhang, Junsen&lt;/author&gt;&lt;/authors&gt;&lt;/contributors&gt;&lt;titles&gt;&lt;title&gt;Sex ratios and crime: Evidence from China&lt;/title&gt;&lt;secondary-title&gt;Review of Economics and Statistics&lt;/secondary-title&gt;&lt;/titles&gt;&lt;periodical&gt;&lt;full-title&gt;Review of Economics and Statistics&lt;/full-title&gt;&lt;/periodical&gt;&lt;pages&gt;1520-1534&lt;/pages&gt;&lt;volume&gt;95&lt;/volume&gt;&lt;number&gt;5&lt;/number&gt;&lt;dates&gt;&lt;year&gt;2013&lt;/year&gt;&lt;/dates&gt;&lt;isbn&gt;0034-6535&lt;/isbn&gt;&lt;urls&gt;&lt;/urls&gt;&lt;/record&gt;&lt;/Cite&gt;&lt;/EndNote&gt;</w:instrText>
      </w:r>
      <w:r w:rsidR="00195D91">
        <w:rPr>
          <w:lang w:val="en-US"/>
        </w:rPr>
        <w:fldChar w:fldCharType="separate"/>
      </w:r>
      <w:r w:rsidR="00195D91">
        <w:rPr>
          <w:noProof/>
          <w:lang w:val="en-US"/>
        </w:rPr>
        <w:t>(Edlund et al., 2013)</w:t>
      </w:r>
      <w:r w:rsidR="00195D91">
        <w:rPr>
          <w:lang w:val="en-US"/>
        </w:rPr>
        <w:fldChar w:fldCharType="end"/>
      </w:r>
      <w:r w:rsidRPr="00D12531">
        <w:rPr>
          <w:lang w:val="en-US"/>
        </w:rPr>
        <w:t>.</w:t>
      </w:r>
    </w:p>
    <w:p w14:paraId="1752745E" w14:textId="33F02B29" w:rsidR="00D12531" w:rsidRPr="00D12531" w:rsidRDefault="00D12531" w:rsidP="002D6FEE">
      <w:pPr>
        <w:rPr>
          <w:lang w:val="en-US"/>
        </w:rPr>
      </w:pPr>
      <w:r w:rsidRPr="00D12531">
        <w:rPr>
          <w:b/>
          <w:bCs/>
          <w:lang w:val="en-US"/>
        </w:rPr>
        <w:t>Markets and Stability:</w:t>
      </w:r>
      <w:r w:rsidRPr="00D12531">
        <w:rPr>
          <w:lang w:val="en-US"/>
        </w:rPr>
        <w:t xml:space="preserve"> Strains marriage/labor/old-age care; ~25% U.S. Black women husbandless </w:t>
      </w:r>
      <w:r w:rsidR="00195D91">
        <w:rPr>
          <w:lang w:val="en-US"/>
        </w:rPr>
        <w:fldChar w:fldCharType="begin"/>
      </w:r>
      <w:r w:rsidR="00195D91">
        <w:rPr>
          <w:lang w:val="en-US"/>
        </w:rPr>
        <w:instrText xml:space="preserve"> ADDIN EN.CITE &lt;EndNote&gt;&lt;Cite&gt;&lt;Author&gt;Branum&lt;/Author&gt;&lt;Year&gt;2009&lt;/Year&gt;&lt;RecNum&gt;22847&lt;/RecNum&gt;&lt;DisplayText&gt;(Branum et al., 2009)&lt;/DisplayText&gt;&lt;record&gt;&lt;rec-number&gt;22847&lt;/rec-number&gt;&lt;foreign-keys&gt;&lt;key app="EN" db-id="ptexerdaszfz00ex924xvpsof99f592zvtt5" timestamp="1759545036"&gt;22847&lt;/key&gt;&lt;/foreign-keys&gt;&lt;ref-type name="Journal Article"&gt;17&lt;/ref-type&gt;&lt;contributors&gt;&lt;authors&gt;&lt;author&gt;Branum, Anne M.&lt;/author&gt;&lt;author&gt;Parker, J. D.&lt;/author&gt;&lt;author&gt;Schoendorf, Kenneth C.&lt;/author&gt;&lt;/authors&gt;&lt;/contributors&gt;&lt;titles&gt;&lt;title&gt;Trends in US sex ratios at birth, 1972–2004&lt;/title&gt;&lt;secondary-title&gt;Journal of Epidemiology and Community Health&lt;/secondary-title&gt;&lt;/titles&gt;&lt;periodical&gt;&lt;full-title&gt;Journal of Epidemiology and Community Health&lt;/full-title&gt;&lt;/periodical&gt;&lt;pages&gt;787-791&lt;/pages&gt;&lt;volume&gt;63&lt;/volume&gt;&lt;number&gt;10&lt;/number&gt;&lt;dates&gt;&lt;year&gt;2009&lt;/year&gt;&lt;/dates&gt;&lt;urls&gt;&lt;/urls&gt;&lt;electronic-resource-num&gt;10.1136/jech.2008.083782&lt;/electronic-resource-num&gt;&lt;/record&gt;&lt;/Cite&gt;&lt;/EndNote&gt;</w:instrText>
      </w:r>
      <w:r w:rsidR="00195D91">
        <w:rPr>
          <w:lang w:val="en-US"/>
        </w:rPr>
        <w:fldChar w:fldCharType="separate"/>
      </w:r>
      <w:r w:rsidR="00195D91">
        <w:rPr>
          <w:noProof/>
          <w:lang w:val="en-US"/>
        </w:rPr>
        <w:t>(Branum et al., 2009)</w:t>
      </w:r>
      <w:r w:rsidR="00195D91">
        <w:rPr>
          <w:lang w:val="en-US"/>
        </w:rPr>
        <w:fldChar w:fldCharType="end"/>
      </w:r>
      <w:r w:rsidRPr="00D12531">
        <w:rPr>
          <w:lang w:val="en-US"/>
        </w:rPr>
        <w:t xml:space="preserve">. </w:t>
      </w:r>
      <w:r w:rsidR="008E443F">
        <w:rPr>
          <w:lang w:val="en-US"/>
        </w:rPr>
        <w:t>Unbalanced population structures have been shown to increase childlessness among men</w:t>
      </w:r>
      <w:r w:rsidR="00D06618">
        <w:rPr>
          <w:lang w:val="en-US"/>
        </w:rPr>
        <w:fldChar w:fldCharType="begin"/>
      </w:r>
      <w:r w:rsidR="00D06618">
        <w:rPr>
          <w:lang w:val="en-US"/>
        </w:rPr>
        <w:instrText xml:space="preserve"> ADDIN EN.CITE &lt;EndNote&gt;&lt;Cite&gt;&lt;Author&gt;Schubert&lt;/Author&gt;&lt;Year&gt;2025&lt;/Year&gt;&lt;RecNum&gt;22875&lt;/RecNum&gt;&lt;DisplayText&gt;(Schubert &amp;amp; Dudel, 2025)&lt;/DisplayText&gt;&lt;record&gt;&lt;rec-number&gt;22875&lt;/rec-number&gt;&lt;foreign-keys&gt;&lt;key app="EN" db-id="ptexerdaszfz00ex924xvpsof99f592zvtt5" timestamp="1759652423"&gt;22875&lt;/key&gt;&lt;/foreign-keys&gt;&lt;ref-type name="Journal Article"&gt;17&lt;/ref-type&gt;&lt;contributors&gt;&lt;authors&gt;&lt;author&gt;Schubert, Henrik-Alexander&lt;/author&gt;&lt;author&gt;Dudel, Christian&lt;/author&gt;&lt;/authors&gt;&lt;/contributors&gt;&lt;titles&gt;&lt;title&gt;Too many men? Subnational population imbalances and men’s childlessness in Finland&lt;/title&gt;&lt;secondary-title&gt;Population Studies&lt;/secondary-title&gt;&lt;/titles&gt;&lt;periodical&gt;&lt;full-title&gt;Population studies&lt;/full-title&gt;&lt;/periodical&gt;&lt;pages&gt;1-21&lt;/pages&gt;&lt;dates&gt;&lt;year&gt;2025&lt;/year&gt;&lt;/dates&gt;&lt;isbn&gt;0032-4728&lt;/isbn&gt;&lt;urls&gt;&lt;/urls&gt;&lt;/record&gt;&lt;/Cite&gt;&lt;/EndNote&gt;</w:instrText>
      </w:r>
      <w:r w:rsidR="00D06618">
        <w:rPr>
          <w:lang w:val="en-US"/>
        </w:rPr>
        <w:fldChar w:fldCharType="separate"/>
      </w:r>
      <w:r w:rsidR="00D06618">
        <w:rPr>
          <w:noProof/>
          <w:lang w:val="en-US"/>
        </w:rPr>
        <w:t>(Schubert &amp; Dudel, 2025)</w:t>
      </w:r>
      <w:r w:rsidR="00D06618">
        <w:rPr>
          <w:lang w:val="en-US"/>
        </w:rPr>
        <w:fldChar w:fldCharType="end"/>
      </w:r>
      <w:r w:rsidR="008E443F">
        <w:rPr>
          <w:lang w:val="en-US"/>
        </w:rPr>
        <w:t xml:space="preserve">. </w:t>
      </w:r>
      <w:r w:rsidRPr="00D12531">
        <w:rPr>
          <w:lang w:val="en-US"/>
        </w:rPr>
        <w:t>In labor markets, female surpluses from male removal (e.g., incarceration) shift economic roles, but often without adequate support, leading to persistent poverty cycles</w:t>
      </w:r>
      <w:r w:rsidR="00195D91">
        <w:rPr>
          <w:lang w:val="en-US"/>
        </w:rPr>
        <w:t>.</w:t>
      </w:r>
    </w:p>
    <w:p w14:paraId="5146E934" w14:textId="09CE02BD" w:rsidR="00D12531" w:rsidRPr="00D12531" w:rsidRDefault="00D12531" w:rsidP="002D6FEE">
      <w:pPr>
        <w:rPr>
          <w:lang w:val="en-US"/>
        </w:rPr>
      </w:pPr>
      <w:r w:rsidRPr="00D12531">
        <w:rPr>
          <w:b/>
          <w:bCs/>
          <w:lang w:val="en-US"/>
        </w:rPr>
        <w:t>Health/Political Feedback:</w:t>
      </w:r>
      <w:r w:rsidRPr="00D12531">
        <w:rPr>
          <w:lang w:val="en-US"/>
        </w:rPr>
        <w:t xml:space="preserve"> In India, 10% more female representatives cut neonatal mortality 2.1% but reduce girl births while aiding survival</w:t>
      </w:r>
      <w:r w:rsidR="00D01B6A">
        <w:rPr>
          <w:lang w:val="en-US"/>
        </w:rPr>
        <w:t xml:space="preserve"> </w:t>
      </w:r>
      <w:r w:rsidR="00195D91">
        <w:rPr>
          <w:lang w:val="en-US"/>
        </w:rPr>
        <w:fldChar w:fldCharType="begin"/>
      </w:r>
      <w:r w:rsidR="00195D91">
        <w:rPr>
          <w:lang w:val="en-US"/>
        </w:rPr>
        <w:instrText xml:space="preserve"> ADDIN EN.CITE &lt;EndNote&gt;&lt;Cite&gt;&lt;Author&gt;Bhalotra&lt;/Author&gt;&lt;Year&gt;2014&lt;/Year&gt;&lt;RecNum&gt;22836&lt;/RecNum&gt;&lt;DisplayText&gt;(Bhalotra &amp;amp; Clots-Figueras, 2014; Zimmermann, 2023)&lt;/DisplayText&gt;&lt;record&gt;&lt;rec-number&gt;22836&lt;/rec-number&gt;&lt;foreign-keys&gt;&lt;key app="EN" db-id="ptexerdaszfz00ex924xvpsof99f592zvtt5" timestamp="1759511164"&gt;22836&lt;/key&gt;&lt;/foreign-keys&gt;&lt;ref-type name="Journal Article"&gt;17&lt;/ref-type&gt;&lt;contributors&gt;&lt;authors&gt;&lt;author&gt;Bhalotra, Sonia&lt;/author&gt;&lt;author&gt;Clots-Figueras, Irma&lt;/author&gt;&lt;/authors&gt;&lt;/contributors&gt;&lt;titles&gt;&lt;title&gt;Health and the political agency of women&lt;/title&gt;&lt;secondary-title&gt;American Economic Journal: Economic Policy&lt;/secondary-title&gt;&lt;/titles&gt;&lt;periodical&gt;&lt;full-title&gt;American Economic Journal: Economic Policy&lt;/full-title&gt;&lt;/periodical&gt;&lt;pages&gt;164-197&lt;/pages&gt;&lt;volume&gt;6&lt;/volume&gt;&lt;number&gt;2&lt;/number&gt;&lt;dates&gt;&lt;year&gt;2014&lt;/year&gt;&lt;/dates&gt;&lt;isbn&gt;1945-7731&lt;/isbn&gt;&lt;urls&gt;&lt;/urls&gt;&lt;/record&gt;&lt;/Cite&gt;&lt;Cite&gt;&lt;Author&gt;Zimmermann&lt;/Author&gt;&lt;Year&gt;2023&lt;/Year&gt;&lt;RecNum&gt;22860&lt;/RecNum&gt;&lt;record&gt;&lt;rec-number&gt;22860&lt;/rec-number&gt;&lt;foreign-keys&gt;&lt;key app="EN" db-id="ptexerdaszfz00ex924xvpsof99f592zvtt5" timestamp="1759545036"&gt;22860&lt;/key&gt;&lt;/foreign-keys&gt;&lt;ref-type name="Journal Article"&gt;17&lt;/ref-type&gt;&lt;contributors&gt;&lt;authors&gt;&lt;author&gt;Zimmermann, Laura&lt;/author&gt;&lt;/authors&gt;&lt;/contributors&gt;&lt;titles&gt;&lt;title&gt;Female political representation and sex ratios [Conference paper]&lt;/title&gt;&lt;/titles&gt;&lt;dates&gt;&lt;year&gt;2023&lt;/year&gt;&lt;/dates&gt;&lt;publisher&gt;Asian Conference on Econometrics and Growth Dynamics&lt;/publisher&gt;&lt;urls&gt;&lt;related-urls&gt;&lt;url&gt;https://www.isid.ac.in/~acegd/acegd2023/papers/LauraZimmermann.pdf&lt;/url&gt;&lt;/related-urls&gt;&lt;/urls&gt;&lt;/record&gt;&lt;/Cite&gt;&lt;/EndNote&gt;</w:instrText>
      </w:r>
      <w:r w:rsidR="00195D91">
        <w:rPr>
          <w:lang w:val="en-US"/>
        </w:rPr>
        <w:fldChar w:fldCharType="separate"/>
      </w:r>
      <w:r w:rsidR="00195D91">
        <w:rPr>
          <w:noProof/>
          <w:lang w:val="en-US"/>
        </w:rPr>
        <w:t>(Bhalotra &amp; Clots-Figueras, 2014; Zimmermann, 2023)</w:t>
      </w:r>
      <w:r w:rsidR="00195D91">
        <w:rPr>
          <w:lang w:val="en-US"/>
        </w:rPr>
        <w:fldChar w:fldCharType="end"/>
      </w:r>
      <w:r w:rsidRPr="00D12531">
        <w:rPr>
          <w:lang w:val="en-US"/>
        </w:rPr>
        <w:t xml:space="preserve">. Inheritance reforms curb son preference; caste intersects </w:t>
      </w:r>
      <w:r w:rsidR="00195D91">
        <w:rPr>
          <w:lang w:val="en-US"/>
        </w:rPr>
        <w:fldChar w:fldCharType="begin"/>
      </w:r>
      <w:r w:rsidR="00195D91">
        <w:rPr>
          <w:lang w:val="en-US"/>
        </w:rPr>
        <w:instrText xml:space="preserve"> ADDIN EN.CITE &lt;EndNote&gt;&lt;Cite&gt;&lt;Author&gt;Bhalotra&lt;/Author&gt;&lt;Year&gt;2020&lt;/Year&gt;&lt;RecNum&gt;22861&lt;/RecNum&gt;&lt;DisplayText&gt;(Bhalotra et al., 2020; Islam et al., 2021)&lt;/DisplayText&gt;&lt;record&gt;&lt;rec-number&gt;22861&lt;/rec-number&gt;&lt;foreign-keys&gt;&lt;key app="EN" db-id="ptexerdaszfz00ex924xvpsof99f592zvtt5" timestamp="1759545036"&gt;22861&lt;/key&gt;&lt;/foreign-keys&gt;&lt;ref-type name="Journal Article"&gt;17&lt;/ref-type&gt;&lt;contributors&gt;&lt;authors&gt;&lt;author&gt;Bhalotra, Sonia&lt;/author&gt;&lt;author&gt;Brulé, Rachel&lt;/author&gt;&lt;author&gt;Roy, Sanchari&lt;/author&gt;&lt;/authors&gt;&lt;/contributors&gt;&lt;titles&gt;&lt;title&gt;Women’s inheritance rights reform and the preference for sons&lt;/title&gt;&lt;secondary-title&gt;Journal of Development Economics&lt;/secondary-title&gt;&lt;/titles&gt;&lt;periodical&gt;&lt;full-title&gt;Journal of Development Economics&lt;/full-title&gt;&lt;/periodical&gt;&lt;pages&gt;Article 102275&lt;/pages&gt;&lt;volume&gt;146&lt;/volume&gt;&lt;dates&gt;&lt;year&gt;2020&lt;/year&gt;&lt;/dates&gt;&lt;urls&gt;&lt;/urls&gt;&lt;electronic-resource-num&gt;10.1016/j.jdeveco.2019.102275&lt;/electronic-resource-num&gt;&lt;/record&gt;&lt;/Cite&gt;&lt;Cite&gt;&lt;Author&gt;Islam&lt;/Author&gt;&lt;Year&gt;2021&lt;/Year&gt;&lt;RecNum&gt;22853&lt;/RecNum&gt;&lt;record&gt;&lt;rec-number&gt;22853&lt;/rec-number&gt;&lt;foreign-keys&gt;&lt;key app="EN" db-id="ptexerdaszfz00ex924xvpsof99f592zvtt5" timestamp="1759545036"&gt;22853&lt;/key&gt;&lt;/foreign-keys&gt;&lt;ref-type name="Journal Article"&gt;17&lt;/ref-type&gt;&lt;contributors&gt;&lt;authors&gt;&lt;author&gt;Islam, Asadul&lt;/author&gt;&lt;author&gt;Pakrashi, Debayan&lt;/author&gt;&lt;author&gt;Rasul, Imran&lt;/author&gt;&lt;author&gt;Wang, Liang C.&lt;/author&gt;&lt;/authors&gt;&lt;/contributors&gt;&lt;titles&gt;&lt;title&gt;Gender inequality and caste: Field experimental evidence from India&lt;/title&gt;&lt;secondary-title&gt;Journal of Economic Behavior &amp;amp; Organization&lt;/secondary-title&gt;&lt;/titles&gt;&lt;periodical&gt;&lt;full-title&gt;Journal of Economic Behavior &amp;amp; Organization&lt;/full-title&gt;&lt;/periodical&gt;&lt;pages&gt;111-124&lt;/pages&gt;&lt;volume&gt;190&lt;/volume&gt;&lt;dates&gt;&lt;year&gt;2021&lt;/year&gt;&lt;/dates&gt;&lt;urls&gt;&lt;/urls&gt;&lt;electronic-resource-num&gt;10.1016/j.jebo.2021.07.016&lt;/electronic-resource-num&gt;&lt;/record&gt;&lt;/Cite&gt;&lt;/EndNote&gt;</w:instrText>
      </w:r>
      <w:r w:rsidR="00195D91">
        <w:rPr>
          <w:lang w:val="en-US"/>
        </w:rPr>
        <w:fldChar w:fldCharType="separate"/>
      </w:r>
      <w:r w:rsidR="00195D91">
        <w:rPr>
          <w:noProof/>
          <w:lang w:val="en-US"/>
        </w:rPr>
        <w:t>(Bhalotra et al., 2020; Islam et al., 2021)</w:t>
      </w:r>
      <w:r w:rsidR="00195D91">
        <w:rPr>
          <w:lang w:val="en-US"/>
        </w:rPr>
        <w:fldChar w:fldCharType="end"/>
      </w:r>
      <w:r w:rsidRPr="00D12531">
        <w:rPr>
          <w:lang w:val="en-US"/>
        </w:rPr>
        <w:t>. This feedback loop highlights how political representation can inadvertently reinforce SR skewness if not demographically adjusted.</w:t>
      </w:r>
    </w:p>
    <w:p w14:paraId="286D4C6E" w14:textId="7D33E338" w:rsidR="00D12531" w:rsidRPr="00D12531" w:rsidRDefault="00D12531" w:rsidP="002D6FEE">
      <w:pPr>
        <w:rPr>
          <w:lang w:val="en-US"/>
        </w:rPr>
      </w:pPr>
      <w:r w:rsidRPr="00D12531">
        <w:rPr>
          <w:b/>
          <w:bCs/>
          <w:lang w:val="en-US"/>
        </w:rPr>
        <w:t>Global Peace:</w:t>
      </w:r>
      <w:r w:rsidRPr="00D12531">
        <w:rPr>
          <w:lang w:val="en-US"/>
        </w:rPr>
        <w:t xml:space="preserve"> Imbalances fuel conflict; balance promotes stability: Male surpluses depress wages in male-dominated sectors</w:t>
      </w:r>
      <w:r w:rsidR="00E13B46">
        <w:rPr>
          <w:lang w:val="en-US"/>
        </w:rPr>
        <w:t xml:space="preserve"> </w:t>
      </w:r>
      <w:r w:rsidR="00E13B46">
        <w:rPr>
          <w:lang w:val="en-US"/>
        </w:rPr>
        <w:fldChar w:fldCharType="begin"/>
      </w:r>
      <w:r w:rsidR="00E13B46">
        <w:rPr>
          <w:lang w:val="en-US"/>
        </w:rPr>
        <w:instrText xml:space="preserve"> ADDIN EN.CITE &lt;EndNote&gt;&lt;Cite&gt;&lt;Author&gt;Easterlin&lt;/Author&gt;&lt;Year&gt;2009&lt;/Year&gt;&lt;RecNum&gt;8871&lt;/RecNum&gt;&lt;DisplayText&gt;(Easterlin, 2009; Macunovich, 1998)&lt;/DisplayText&gt;&lt;record&gt;&lt;rec-number&gt;8871&lt;/rec-number&gt;&lt;foreign-keys&gt;&lt;key app="EN" db-id="ptexerdaszfz00ex924xvpsof99f592zvtt5" timestamp="1598599703"&gt;8871&lt;/key&gt;&lt;/foreign-keys&gt;&lt;ref-type name="Book"&gt;6&lt;/ref-type&gt;&lt;contributors&gt;&lt;authors&gt;&lt;author&gt;Easterlin, Richard A&lt;/author&gt;&lt;/authors&gt;&lt;/contributors&gt;&lt;titles&gt;&lt;title&gt;Growth triumphant: The twenty-first century in historical perspective&lt;/title&gt;&lt;/titles&gt;&lt;dates&gt;&lt;year&gt;2009&lt;/year&gt;&lt;/dates&gt;&lt;publisher&gt;University of Michigan Press&lt;/publisher&gt;&lt;isbn&gt;0472023551&lt;/isbn&gt;&lt;urls&gt;&lt;/urls&gt;&lt;/record&gt;&lt;/Cite&gt;&lt;Cite&gt;&lt;Author&gt;Macunovich&lt;/Author&gt;&lt;Year&gt;1998&lt;/Year&gt;&lt;RecNum&gt;342&lt;/RecNum&gt;&lt;record&gt;&lt;rec-number&gt;342&lt;/rec-number&gt;&lt;foreign-keys&gt;&lt;key app="EN" db-id="ptexerdaszfz00ex924xvpsof99f592zvtt5" timestamp="0"&gt;342&lt;/key&gt;&lt;/foreign-keys&gt;&lt;ref-type name="Journal Article"&gt;17&lt;/ref-type&gt;&lt;contributors&gt;&lt;authors&gt;&lt;author&gt;Macunovich, Diane J.&lt;/author&gt;&lt;/authors&gt;&lt;/contributors&gt;&lt;titles&gt;&lt;title&gt;Fertility and the Easterlin hypothesis: An assessment of the literature&lt;/title&gt;&lt;secondary-title&gt;Journal of Population Economics&lt;/secondary-title&gt;&lt;short-title&gt;Fertility and the Easterlin hypothesis: An assessment of the literature&lt;/short-title&gt;&lt;/titles&gt;&lt;periodical&gt;&lt;full-title&gt;Journal of Population Economics&lt;/full-title&gt;&lt;/periodical&gt;&lt;pages&gt;53-111&lt;/pages&gt;&lt;volume&gt;11&lt;/volume&gt;&lt;dates&gt;&lt;year&gt;1998&lt;/year&gt;&lt;pub-dates&gt;&lt;date&gt;1998&lt;/date&gt;&lt;/pub-dates&gt;&lt;/dates&gt;&lt;urls&gt;&lt;/urls&gt;&lt;electronic-resource-num&gt;10.1007/s001480050058&lt;/electronic-resource-num&gt;&lt;/record&gt;&lt;/Cite&gt;&lt;/EndNote&gt;</w:instrText>
      </w:r>
      <w:r w:rsidR="00E13B46">
        <w:rPr>
          <w:lang w:val="en-US"/>
        </w:rPr>
        <w:fldChar w:fldCharType="separate"/>
      </w:r>
      <w:r w:rsidR="00E13B46">
        <w:rPr>
          <w:noProof/>
          <w:lang w:val="en-US"/>
        </w:rPr>
        <w:t>(Easterlin, 2009; Macunovich, 1998)</w:t>
      </w:r>
      <w:r w:rsidR="00E13B46">
        <w:rPr>
          <w:lang w:val="en-US"/>
        </w:rPr>
        <w:fldChar w:fldCharType="end"/>
      </w:r>
      <w:r w:rsidRPr="00D12531">
        <w:rPr>
          <w:lang w:val="en-US"/>
        </w:rPr>
        <w:t>, while female surpluses strain care economies, amplifying inequality in ageing societies.</w:t>
      </w:r>
    </w:p>
    <w:p w14:paraId="0419D7F4" w14:textId="77777777" w:rsidR="00D12531" w:rsidRPr="00D12531" w:rsidRDefault="00D12531" w:rsidP="00D12531">
      <w:pPr>
        <w:rPr>
          <w:lang w:val="en-US"/>
        </w:rPr>
      </w:pPr>
      <w:r w:rsidRPr="00D12531">
        <w:rPr>
          <w:lang w:val="en-US"/>
        </w:rPr>
        <w:t>Rules focusing on capital/income/education historically favored compensatory female shares; now, male surpluses tilt toward men in leadership (35–79) and innovation (35–64), necessitating policy reevaluation to avoid entrenching power imbalances.</w:t>
      </w:r>
    </w:p>
    <w:p w14:paraId="6E7E63C2" w14:textId="77777777" w:rsidR="00D12531" w:rsidRPr="00D12531" w:rsidRDefault="00A26AC3" w:rsidP="00D12531">
      <w:r>
        <w:pict w14:anchorId="4A7E69AB">
          <v:rect id="_x0000_i1028" style="width:0;height:1.5pt" o:hralign="center" o:hrstd="t" o:hr="t" fillcolor="#a0a0a0" stroked="f"/>
        </w:pict>
      </w:r>
    </w:p>
    <w:p w14:paraId="01C60B8E" w14:textId="58F7E47B" w:rsidR="00D12531" w:rsidRPr="00D12531" w:rsidRDefault="00D12531" w:rsidP="00D12531">
      <w:pPr>
        <w:rPr>
          <w:b/>
          <w:bCs/>
          <w:lang w:val="en-US"/>
        </w:rPr>
      </w:pPr>
      <w:r w:rsidRPr="00D12531">
        <w:rPr>
          <w:b/>
          <w:bCs/>
          <w:lang w:val="en-US"/>
        </w:rPr>
        <w:t>4. Parity Policies</w:t>
      </w:r>
    </w:p>
    <w:p w14:paraId="25B606A7" w14:textId="59FD93DC" w:rsidR="00D12531" w:rsidRPr="00D12531" w:rsidRDefault="00D12531" w:rsidP="00D12531">
      <w:pPr>
        <w:rPr>
          <w:lang w:val="en-US"/>
        </w:rPr>
      </w:pPr>
      <w:r w:rsidRPr="00D12531">
        <w:rPr>
          <w:lang w:val="en-US"/>
        </w:rPr>
        <w:t xml:space="preserve">The 50/50 rule—a convenient heuristic—was never demographically equitable, ignoring SR baselines and conflates equal opportunities (access) with outcomes (proportional shares), disadvantaging </w:t>
      </w:r>
      <w:r w:rsidR="00C55296">
        <w:rPr>
          <w:lang w:val="en-US"/>
        </w:rPr>
        <w:t>majorities</w:t>
      </w:r>
      <w:r w:rsidR="00C55296" w:rsidRPr="00D12531">
        <w:rPr>
          <w:lang w:val="en-US"/>
        </w:rPr>
        <w:t xml:space="preserve"> </w:t>
      </w:r>
      <w:r w:rsidRPr="00D12531">
        <w:rPr>
          <w:lang w:val="en-US"/>
        </w:rPr>
        <w:t>in skewed populations.</w:t>
      </w:r>
    </w:p>
    <w:p w14:paraId="5329F3C2" w14:textId="77777777" w:rsidR="00D12531" w:rsidRPr="00D12531" w:rsidRDefault="00D12531" w:rsidP="00D12531">
      <w:pPr>
        <w:rPr>
          <w:b/>
          <w:bCs/>
        </w:rPr>
      </w:pPr>
      <w:r w:rsidRPr="00D12531">
        <w:rPr>
          <w:b/>
          <w:bCs/>
        </w:rPr>
        <w:t xml:space="preserve">4.1 </w:t>
      </w:r>
      <w:proofErr w:type="spellStart"/>
      <w:r w:rsidRPr="00D12531">
        <w:rPr>
          <w:b/>
          <w:bCs/>
        </w:rPr>
        <w:t>Typology</w:t>
      </w:r>
      <w:proofErr w:type="spellEnd"/>
      <w:r w:rsidRPr="00D12531">
        <w:rPr>
          <w:b/>
          <w:bCs/>
        </w:rPr>
        <w:t xml:space="preserve"> and </w:t>
      </w:r>
      <w:proofErr w:type="spellStart"/>
      <w:r w:rsidRPr="00D12531">
        <w:rPr>
          <w:b/>
          <w:bCs/>
        </w:rPr>
        <w:t>Examples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4369"/>
        <w:gridCol w:w="3041"/>
      </w:tblGrid>
      <w:tr w:rsidR="00E13B46" w:rsidRPr="00D12531" w14:paraId="68F84C59" w14:textId="77777777" w:rsidTr="00D12531">
        <w:trPr>
          <w:tblHeader/>
          <w:tblCellSpacing w:w="15" w:type="dxa"/>
        </w:trPr>
        <w:tc>
          <w:tcPr>
            <w:tcW w:w="0" w:type="auto"/>
            <w:vAlign w:val="center"/>
            <w:hideMark/>
          </w:tcPr>
          <w:p w14:paraId="0B794813" w14:textId="77777777" w:rsidR="00D12531" w:rsidRPr="00D12531" w:rsidRDefault="00D12531" w:rsidP="00D12531">
            <w:pPr>
              <w:rPr>
                <w:b/>
                <w:bCs/>
              </w:rPr>
            </w:pPr>
            <w:r w:rsidRPr="00D12531">
              <w:rPr>
                <w:b/>
                <w:bCs/>
              </w:rPr>
              <w:lastRenderedPageBreak/>
              <w:t>Type</w:t>
            </w:r>
          </w:p>
        </w:tc>
        <w:tc>
          <w:tcPr>
            <w:tcW w:w="0" w:type="auto"/>
            <w:vAlign w:val="center"/>
            <w:hideMark/>
          </w:tcPr>
          <w:p w14:paraId="46CEB846" w14:textId="77777777" w:rsidR="00D12531" w:rsidRPr="00D12531" w:rsidRDefault="00D12531" w:rsidP="00D12531">
            <w:pPr>
              <w:rPr>
                <w:b/>
                <w:bCs/>
              </w:rPr>
            </w:pPr>
            <w:proofErr w:type="spellStart"/>
            <w:r w:rsidRPr="00D12531">
              <w:rPr>
                <w:b/>
                <w:bCs/>
              </w:rPr>
              <w:t>Description</w:t>
            </w:r>
            <w:proofErr w:type="spellEnd"/>
          </w:p>
        </w:tc>
        <w:tc>
          <w:tcPr>
            <w:tcW w:w="0" w:type="auto"/>
            <w:vAlign w:val="center"/>
            <w:hideMark/>
          </w:tcPr>
          <w:p w14:paraId="03803830" w14:textId="3F4BC7B4" w:rsidR="00D12531" w:rsidRPr="00D12531" w:rsidRDefault="00D12531" w:rsidP="00D12531">
            <w:pPr>
              <w:rPr>
                <w:b/>
                <w:bCs/>
              </w:rPr>
            </w:pPr>
            <w:r w:rsidRPr="00D12531">
              <w:rPr>
                <w:b/>
                <w:bCs/>
              </w:rPr>
              <w:t xml:space="preserve">SR </w:t>
            </w:r>
            <w:proofErr w:type="spellStart"/>
            <w:r w:rsidRPr="00D12531">
              <w:rPr>
                <w:b/>
                <w:bCs/>
              </w:rPr>
              <w:t>Critique</w:t>
            </w:r>
            <w:proofErr w:type="spellEnd"/>
          </w:p>
        </w:tc>
      </w:tr>
      <w:tr w:rsidR="00E13B46" w:rsidRPr="00702A8A" w14:paraId="0B2D7DC1" w14:textId="77777777" w:rsidTr="00D12531">
        <w:trPr>
          <w:tblCellSpacing w:w="15" w:type="dxa"/>
        </w:trPr>
        <w:tc>
          <w:tcPr>
            <w:tcW w:w="0" w:type="auto"/>
            <w:vAlign w:val="center"/>
            <w:hideMark/>
          </w:tcPr>
          <w:p w14:paraId="1895D40B" w14:textId="77777777" w:rsidR="00D12531" w:rsidRPr="00D12531" w:rsidRDefault="00D12531" w:rsidP="00D12531">
            <w:proofErr w:type="spellStart"/>
            <w:r w:rsidRPr="00D12531">
              <w:t>Parity</w:t>
            </w:r>
            <w:proofErr w:type="spellEnd"/>
            <w:r w:rsidRPr="00D12531">
              <w:t xml:space="preserve"> (50/50)</w:t>
            </w:r>
          </w:p>
        </w:tc>
        <w:tc>
          <w:tcPr>
            <w:tcW w:w="0" w:type="auto"/>
            <w:vAlign w:val="center"/>
            <w:hideMark/>
          </w:tcPr>
          <w:p w14:paraId="46F45814" w14:textId="77777777" w:rsidR="00D12531" w:rsidRPr="00D12531" w:rsidRDefault="00D12531" w:rsidP="00D12531">
            <w:pPr>
              <w:rPr>
                <w:lang w:val="en-US"/>
              </w:rPr>
            </w:pPr>
            <w:r w:rsidRPr="00D12531">
              <w:rPr>
                <w:lang w:val="en-US"/>
              </w:rPr>
              <w:t xml:space="preserve">Zipper lists; e.g., Mexico (50% seats; </w:t>
            </w:r>
            <w:proofErr w:type="spellStart"/>
            <w:r w:rsidRPr="00D12531">
              <w:rPr>
                <w:lang w:val="en-US"/>
              </w:rPr>
              <w:t>Organisation</w:t>
            </w:r>
            <w:proofErr w:type="spellEnd"/>
            <w:r w:rsidRPr="00D12531">
              <w:rPr>
                <w:lang w:val="en-US"/>
              </w:rPr>
              <w:t xml:space="preserve"> for Economic Co-operation and Development, 2025), UAE/Andorra/Nicaragua (~50%; World Economic Forum, 2024; Inter-Parliamentary Union &amp; UN Women, 2025).</w:t>
            </w:r>
          </w:p>
        </w:tc>
        <w:tc>
          <w:tcPr>
            <w:tcW w:w="0" w:type="auto"/>
            <w:vAlign w:val="center"/>
            <w:hideMark/>
          </w:tcPr>
          <w:p w14:paraId="26E3C5F1" w14:textId="77777777" w:rsidR="00D12531" w:rsidRPr="00D12531" w:rsidRDefault="00D12531" w:rsidP="00D12531">
            <w:pPr>
              <w:rPr>
                <w:lang w:val="en-US"/>
              </w:rPr>
            </w:pPr>
            <w:r w:rsidRPr="00D12531">
              <w:rPr>
                <w:lang w:val="en-US"/>
              </w:rPr>
              <w:t>Overrepresents females in male-surplus contexts, potentially reducing male political voice in surplus regions.</w:t>
            </w:r>
          </w:p>
        </w:tc>
      </w:tr>
      <w:tr w:rsidR="00E13B46" w:rsidRPr="00702A8A" w14:paraId="03AC4DD1" w14:textId="77777777" w:rsidTr="00D12531">
        <w:trPr>
          <w:tblCellSpacing w:w="15" w:type="dxa"/>
        </w:trPr>
        <w:tc>
          <w:tcPr>
            <w:tcW w:w="0" w:type="auto"/>
            <w:vAlign w:val="center"/>
            <w:hideMark/>
          </w:tcPr>
          <w:p w14:paraId="6B3E085D" w14:textId="77777777" w:rsidR="00D12531" w:rsidRPr="00D12531" w:rsidRDefault="00D12531" w:rsidP="00D12531">
            <w:proofErr w:type="spellStart"/>
            <w:r w:rsidRPr="00D12531">
              <w:t>Fixed</w:t>
            </w:r>
            <w:proofErr w:type="spellEnd"/>
            <w:r w:rsidRPr="00D12531">
              <w:t xml:space="preserve"> (20–40%)</w:t>
            </w:r>
          </w:p>
        </w:tc>
        <w:tc>
          <w:tcPr>
            <w:tcW w:w="0" w:type="auto"/>
            <w:vAlign w:val="center"/>
            <w:hideMark/>
          </w:tcPr>
          <w:p w14:paraId="1E14A4D5" w14:textId="77777777" w:rsidR="00E13B46" w:rsidRDefault="00D12531" w:rsidP="00D12531">
            <w:pPr>
              <w:rPr>
                <w:lang w:val="en-US"/>
              </w:rPr>
            </w:pPr>
            <w:r w:rsidRPr="00D12531">
              <w:rPr>
                <w:lang w:val="en-US"/>
              </w:rPr>
              <w:t>Bounds for underrepresented; e.g., Norway/France/Italy boards</w:t>
            </w:r>
            <w:r w:rsidR="00E13B46">
              <w:rPr>
                <w:lang w:val="en-US"/>
              </w:rPr>
              <w:t xml:space="preserve"> – 40% goal </w:t>
            </w:r>
            <w:r w:rsidR="00E13B46">
              <w:rPr>
                <w:lang w:val="en-US"/>
              </w:rPr>
              <w:fldChar w:fldCharType="begin">
                <w:fldData xml:space="preserve">PEVuZE5vdGU+PENpdGU+PEF1dGhvcj5TdG9ydmlrPC9BdXRob3I+PFllYXI+MjAxMTwvWWVhcj48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</w:fldData>
              </w:fldChar>
            </w:r>
            <w:r w:rsidR="00E13B46">
              <w:rPr>
                <w:lang w:val="en-US"/>
              </w:rPr>
              <w:instrText xml:space="preserve"> ADDIN EN.CITE </w:instrText>
            </w:r>
            <w:r w:rsidR="00E13B46">
              <w:rPr>
                <w:lang w:val="en-US"/>
              </w:rPr>
              <w:fldChar w:fldCharType="begin">
                <w:fldData xml:space="preserve">PEVuZE5vdGU+PENpdGU+PEF1dGhvcj5TdG9ydmlrPC9BdXRob3I+PFllYXI+MjAxMTwvWWVhcj48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</w:fldData>
              </w:fldChar>
            </w:r>
            <w:r w:rsidR="00E13B46">
              <w:rPr>
                <w:lang w:val="en-US"/>
              </w:rPr>
              <w:instrText xml:space="preserve"> ADDIN EN.CITE.DATA </w:instrText>
            </w:r>
            <w:r w:rsidR="00E13B46">
              <w:rPr>
                <w:lang w:val="en-US"/>
              </w:rPr>
            </w:r>
            <w:r w:rsidR="00E13B46">
              <w:rPr>
                <w:lang w:val="en-US"/>
              </w:rPr>
              <w:fldChar w:fldCharType="end"/>
            </w:r>
            <w:r w:rsidR="00E13B46">
              <w:rPr>
                <w:lang w:val="en-US"/>
              </w:rPr>
            </w:r>
            <w:r w:rsidR="00E13B46">
              <w:rPr>
                <w:lang w:val="en-US"/>
              </w:rPr>
              <w:fldChar w:fldCharType="separate"/>
            </w:r>
            <w:r w:rsidR="00E13B46">
              <w:rPr>
                <w:noProof/>
                <w:lang w:val="en-US"/>
              </w:rPr>
              <w:t>(Bertrand et al., 2014; Eurofound, 2011; Storvik, 2011)</w:t>
            </w:r>
            <w:r w:rsidR="00E13B46">
              <w:rPr>
                <w:lang w:val="en-US"/>
              </w:rPr>
              <w:fldChar w:fldCharType="end"/>
            </w:r>
            <w:r w:rsidRPr="00D12531">
              <w:rPr>
                <w:lang w:val="en-US"/>
              </w:rPr>
              <w:t xml:space="preserve"> (</w:t>
            </w:r>
          </w:p>
          <w:p w14:paraId="45D3BAEA" w14:textId="6A1EAF09" w:rsidR="00D12531" w:rsidRPr="00D12531" w:rsidRDefault="00D12531" w:rsidP="00D12531">
            <w:pPr>
              <w:rPr>
                <w:lang w:val="en-US"/>
              </w:rPr>
            </w:pPr>
            <w:r w:rsidRPr="00D12531">
              <w:rPr>
                <w:lang w:val="en-US"/>
              </w:rPr>
              <w:t xml:space="preserve"> EU Directive (33–40%;</w:t>
            </w:r>
            <w:r w:rsidR="00E13B46">
              <w:rPr>
                <w:lang w:val="en-US"/>
              </w:rPr>
              <w:fldChar w:fldCharType="begin"/>
            </w:r>
            <w:r w:rsidR="00E13B46">
              <w:rPr>
                <w:lang w:val="en-US"/>
              </w:rPr>
              <w:instrText xml:space="preserve"> ADDIN EN.CITE &lt;EndNote&gt;&lt;Cite&gt;&lt;Author&gt;European&lt;/Author&gt;&lt;Year&gt;2022&lt;/Year&gt;&lt;RecNum&gt;22869&lt;/RecNum&gt;&lt;DisplayText&gt;(European &amp;amp; Council of the European, 2022)&lt;/DisplayText&gt;&lt;record&gt;&lt;rec-number&gt;22869&lt;/rec-number&gt;&lt;foreign-keys&gt;&lt;key app="EN" db-id="ptexerdaszfz00ex924xvpsof99f592zvtt5" timestamp="1759545036"&gt;22869&lt;/key&gt;&lt;/foreign-keys&gt;&lt;ref-type name="Book"&gt;6&lt;/ref-type&gt;&lt;contributors&gt;&lt;authors&gt;&lt;author&gt;European, Parliament&lt;/author&gt;&lt;author&gt;Council of the European, Union&lt;/author&gt;&lt;/authors&gt;&lt;/contributors&gt;&lt;titles&gt;&lt;title&gt;Directive (EU) 2022/2381 of the European Parliament and of the Council of 23 November 2022 on improving the gender balance among directors of listed companies&lt;/title&gt;&lt;/titles&gt;&lt;dates&gt;&lt;year&gt;2022&lt;/year&gt;&lt;/dates&gt;&lt;publisher&gt;Official Journal of the European Union&lt;/publisher&gt;&lt;urls&gt;&lt;related-urls&gt;&lt;url&gt;https://eur-lex.europa.eu/eli/dir/2022/2381/oj&lt;/url&gt;&lt;/related-urls&gt;&lt;/urls&gt;&lt;/record&gt;&lt;/Cite&gt;&lt;/EndNote&gt;</w:instrText>
            </w:r>
            <w:r w:rsidR="00E13B46">
              <w:rPr>
                <w:lang w:val="en-US"/>
              </w:rPr>
              <w:fldChar w:fldCharType="separate"/>
            </w:r>
            <w:r w:rsidR="00E13B46">
              <w:rPr>
                <w:noProof/>
                <w:lang w:val="en-US"/>
              </w:rPr>
              <w:t>(European &amp; Council of the European, 2022)</w:t>
            </w:r>
            <w:r w:rsidR="00E13B46">
              <w:rPr>
                <w:lang w:val="en-US"/>
              </w:rPr>
              <w:fldChar w:fldCharType="end"/>
            </w:r>
            <w:r w:rsidRPr="00D12531">
              <w:rPr>
                <w:lang w:val="en-US"/>
              </w:rPr>
              <w:t>.</w:t>
            </w:r>
          </w:p>
        </w:tc>
        <w:tc>
          <w:tcPr>
            <w:tcW w:w="0" w:type="auto"/>
            <w:vAlign w:val="center"/>
            <w:hideMark/>
          </w:tcPr>
          <w:p w14:paraId="66B688D5" w14:textId="59392353" w:rsidR="00D12531" w:rsidRPr="00D12531" w:rsidRDefault="00D12531" w:rsidP="00D12531">
            <w:pPr>
              <w:rPr>
                <w:lang w:val="en-US"/>
              </w:rPr>
            </w:pPr>
            <w:r w:rsidRPr="00D12531">
              <w:rPr>
                <w:lang w:val="en-US"/>
              </w:rPr>
              <w:t>Deviation allowances (e.g., 10%) unadjusted for SR &gt;100, leading to underrepresentation in high-mortality contexts.</w:t>
            </w:r>
          </w:p>
        </w:tc>
      </w:tr>
      <w:tr w:rsidR="00E13B46" w:rsidRPr="00702A8A" w14:paraId="2C64B6EE" w14:textId="77777777" w:rsidTr="00D12531">
        <w:trPr>
          <w:tblCellSpacing w:w="15" w:type="dxa"/>
        </w:trPr>
        <w:tc>
          <w:tcPr>
            <w:tcW w:w="0" w:type="auto"/>
            <w:vAlign w:val="center"/>
            <w:hideMark/>
          </w:tcPr>
          <w:p w14:paraId="0431F6C3" w14:textId="77777777" w:rsidR="00D12531" w:rsidRPr="00D12531" w:rsidRDefault="00D12531" w:rsidP="00D12531">
            <w:r w:rsidRPr="00D12531">
              <w:t>Soft Targets</w:t>
            </w:r>
          </w:p>
        </w:tc>
        <w:tc>
          <w:tcPr>
            <w:tcW w:w="0" w:type="auto"/>
            <w:vAlign w:val="center"/>
            <w:hideMark/>
          </w:tcPr>
          <w:p w14:paraId="0BD45449" w14:textId="77777777" w:rsidR="00D12531" w:rsidRPr="00D12531" w:rsidRDefault="00D12531" w:rsidP="00D12531">
            <w:pPr>
              <w:rPr>
                <w:lang w:val="en-US"/>
              </w:rPr>
            </w:pPr>
            <w:r w:rsidRPr="00D12531">
              <w:rPr>
                <w:lang w:val="en-US"/>
              </w:rPr>
              <w:t>Comply-or-explain (International Institute for Democracy and Electoral Assistance, n.d.).</w:t>
            </w:r>
          </w:p>
        </w:tc>
        <w:tc>
          <w:tcPr>
            <w:tcW w:w="0" w:type="auto"/>
            <w:vAlign w:val="center"/>
            <w:hideMark/>
          </w:tcPr>
          <w:p w14:paraId="6BB225E5" w14:textId="77777777" w:rsidR="00D12531" w:rsidRPr="00D12531" w:rsidRDefault="00D12531" w:rsidP="00D12531">
            <w:pPr>
              <w:rPr>
                <w:lang w:val="en-US"/>
              </w:rPr>
            </w:pPr>
            <w:r w:rsidRPr="00D12531">
              <w:rPr>
                <w:lang w:val="en-US"/>
              </w:rPr>
              <w:t>Weak enforcement ignores ratios, allowing persistent imbalances without accountability.</w:t>
            </w:r>
          </w:p>
        </w:tc>
      </w:tr>
      <w:tr w:rsidR="00E13B46" w:rsidRPr="00702A8A" w14:paraId="70658F1A" w14:textId="77777777" w:rsidTr="00D12531">
        <w:trPr>
          <w:tblCellSpacing w:w="15" w:type="dxa"/>
        </w:trPr>
        <w:tc>
          <w:tcPr>
            <w:tcW w:w="0" w:type="auto"/>
            <w:vAlign w:val="center"/>
            <w:hideMark/>
          </w:tcPr>
          <w:p w14:paraId="2ECAA24D" w14:textId="77777777" w:rsidR="00D12531" w:rsidRPr="00D12531" w:rsidRDefault="00D12531" w:rsidP="00D12531">
            <w:proofErr w:type="spellStart"/>
            <w:r w:rsidRPr="00D12531">
              <w:t>Education</w:t>
            </w:r>
            <w:proofErr w:type="spellEnd"/>
            <w:r w:rsidRPr="00D12531">
              <w:t>/</w:t>
            </w:r>
            <w:proofErr w:type="spellStart"/>
            <w:r w:rsidRPr="00D12531">
              <w:t>Labor</w:t>
            </w:r>
            <w:proofErr w:type="spellEnd"/>
          </w:p>
        </w:tc>
        <w:tc>
          <w:tcPr>
            <w:tcW w:w="0" w:type="auto"/>
            <w:vAlign w:val="center"/>
            <w:hideMark/>
          </w:tcPr>
          <w:p w14:paraId="2EC135A5" w14:textId="470FDA0C" w:rsidR="00D12531" w:rsidRPr="00D12531" w:rsidRDefault="00D12531" w:rsidP="00D12531">
            <w:pPr>
              <w:rPr>
                <w:lang w:val="en-US"/>
              </w:rPr>
            </w:pPr>
            <w:r w:rsidRPr="00D12531">
              <w:rPr>
                <w:lang w:val="en-US"/>
              </w:rPr>
              <w:t xml:space="preserve">Supernumerary seats (India); scholarships </w:t>
            </w:r>
            <w:r w:rsidR="00E13B46">
              <w:rPr>
                <w:lang w:val="en-US"/>
              </w:rPr>
              <w:fldChar w:fldCharType="begin"/>
            </w:r>
            <w:r w:rsidR="00E13B46">
              <w:rPr>
                <w:lang w:val="en-US"/>
              </w:rPr>
              <w:instrText xml:space="preserve"> ADDIN EN.CITE &lt;EndNote&gt;&lt;Cite&gt;&lt;Author&gt;World&lt;/Author&gt;&lt;Year&gt;2019&lt;/Year&gt;&lt;RecNum&gt;22871&lt;/RecNum&gt;&lt;DisplayText&gt;(World, 2019)&lt;/DisplayText&gt;&lt;record&gt;&lt;rec-number&gt;22871&lt;/rec-number&gt;&lt;foreign-keys&gt;&lt;key app="EN" db-id="ptexerdaszfz00ex924xvpsof99f592zvtt5" timestamp="1759545036"&gt;22871&lt;/key&gt;&lt;/foreign-keys&gt;&lt;ref-type name="Report"&gt;27&lt;/ref-type&gt;&lt;contributors&gt;&lt;authors&gt;&lt;author&gt;World, Bank&lt;/author&gt;&lt;/authors&gt;&lt;/contributors&gt;&lt;titles&gt;&lt;title&gt;Gender-based employment segregation: Understanding causes and policy interventions&lt;/title&gt;&lt;/titles&gt;&lt;dates&gt;&lt;year&gt;2019&lt;/year&gt;&lt;/dates&gt;&lt;publisher&gt;World Bank Group&lt;/publisher&gt;&lt;urls&gt;&lt;/urls&gt;&lt;electronic-resource-num&gt;10.1596/1813-9450-9040&lt;/electronic-resource-num&gt;&lt;/record&gt;&lt;/Cite&gt;&lt;/EndNote&gt;</w:instrText>
            </w:r>
            <w:r w:rsidR="00E13B46">
              <w:rPr>
                <w:lang w:val="en-US"/>
              </w:rPr>
              <w:fldChar w:fldCharType="separate"/>
            </w:r>
            <w:r w:rsidR="00E13B46">
              <w:rPr>
                <w:noProof/>
                <w:lang w:val="en-US"/>
              </w:rPr>
              <w:t>(World, 2019)</w:t>
            </w:r>
            <w:r w:rsidR="00E13B46">
              <w:rPr>
                <w:lang w:val="en-US"/>
              </w:rPr>
              <w:fldChar w:fldCharType="end"/>
            </w:r>
            <w:r w:rsidRPr="00D12531">
              <w:rPr>
                <w:lang w:val="en-US"/>
              </w:rPr>
              <w:t>.</w:t>
            </w:r>
          </w:p>
        </w:tc>
        <w:tc>
          <w:tcPr>
            <w:tcW w:w="0" w:type="auto"/>
            <w:vAlign w:val="center"/>
            <w:hideMark/>
          </w:tcPr>
          <w:p w14:paraId="4533D455" w14:textId="77777777" w:rsidR="00D12531" w:rsidRPr="00D12531" w:rsidRDefault="00D12531" w:rsidP="00D12531">
            <w:pPr>
              <w:rPr>
                <w:lang w:val="en-US"/>
              </w:rPr>
            </w:pPr>
            <w:r w:rsidRPr="00D12531">
              <w:rPr>
                <w:lang w:val="en-US"/>
              </w:rPr>
              <w:t>Targets segregation but assumes 50/50 pool, failing to address SRB-driven shortages in fields like STEM or nursing.</w:t>
            </w:r>
          </w:p>
        </w:tc>
      </w:tr>
    </w:tbl>
    <w:p w14:paraId="032FCA91" w14:textId="000D0651" w:rsidR="00D12531" w:rsidRPr="00D12531" w:rsidRDefault="00D12531" w:rsidP="00D12531">
      <w:pPr>
        <w:rPr>
          <w:lang w:val="en-US"/>
        </w:rPr>
      </w:pPr>
      <w:r w:rsidRPr="00D12531">
        <w:rPr>
          <w:lang w:val="en-US"/>
        </w:rPr>
        <w:t>Limits: Electoral systems, scope exclusions, constitutional hurdles (International Institute for Democracy and Electoral Assistance, n.d.; Inter-Parliamentary Union &amp; UN Women, 2025). Extending the critique, comparative analysis shows parity laws in Latin America boost women's seats but overlook SR variances, potentially exacerbating regional inequalities (e.g., male migration in Peru skewing local ratios).</w:t>
      </w:r>
    </w:p>
    <w:p w14:paraId="5B7AC25D" w14:textId="77777777" w:rsidR="00D12531" w:rsidRPr="00D12531" w:rsidRDefault="00D12531" w:rsidP="00D12531">
      <w:pPr>
        <w:rPr>
          <w:b/>
          <w:bCs/>
          <w:lang w:val="en-US"/>
        </w:rPr>
      </w:pPr>
      <w:r w:rsidRPr="00D12531">
        <w:rPr>
          <w:b/>
          <w:bCs/>
          <w:lang w:val="en-US"/>
        </w:rPr>
        <w:t>4.2 Empirical Evidence</w:t>
      </w:r>
    </w:p>
    <w:p w14:paraId="0F7F51A4" w14:textId="0EB7F8C4" w:rsidR="00D12531" w:rsidRPr="00D12531" w:rsidRDefault="00D12531" w:rsidP="00D12531">
      <w:pPr>
        <w:rPr>
          <w:lang w:val="en-US"/>
        </w:rPr>
      </w:pPr>
      <w:r w:rsidRPr="00D12531">
        <w:rPr>
          <w:lang w:val="en-US"/>
        </w:rPr>
        <w:t>Quotas boost descriptive representation (e.g., Norway: 40% achieved;</w:t>
      </w:r>
      <w:r w:rsidR="00E13B46">
        <w:rPr>
          <w:lang w:val="en-US"/>
        </w:rPr>
        <w:t xml:space="preserve"> </w:t>
      </w:r>
      <w:r w:rsidR="00E13B46">
        <w:rPr>
          <w:lang w:val="en-US"/>
        </w:rPr>
        <w:fldChar w:fldCharType="begin"/>
      </w:r>
      <w:r w:rsidR="00E13B46">
        <w:rPr>
          <w:lang w:val="en-US"/>
        </w:rPr>
        <w:instrText xml:space="preserve"> ADDIN EN.CITE &lt;EndNote&gt;&lt;Cite&gt;&lt;Author&gt;Bertrand&lt;/Author&gt;&lt;Year&gt;2014&lt;/Year&gt;&lt;RecNum&gt;22866&lt;/RecNum&gt;&lt;DisplayText&gt;(Bertrand et al., 2014)&lt;/DisplayText&gt;&lt;record&gt;&lt;rec-number&gt;22866&lt;/rec-number&gt;&lt;foreign-keys&gt;&lt;key app="EN" db-id="ptexerdaszfz00ex924xvpsof99f592zvtt5" timestamp="1759545036"&gt;22866&lt;/key&gt;&lt;/foreign-keys&gt;&lt;ref-type name="Report"&gt;27&lt;/ref-type&gt;&lt;contributors&gt;&lt;authors&gt;&lt;author&gt;Bertrand, Marianne&lt;/author&gt;&lt;author&gt;Black, Sandra E.&lt;/author&gt;&lt;author&gt;Jensen, Sissel&lt;/author&gt;&lt;author&gt;Lleras-Muney, Adriana&lt;/author&gt;&lt;/authors&gt;&lt;/contributors&gt;&lt;titles&gt;&lt;title&gt;Breaking the glass ceiling? The effect of board quotas on female labor market outcomes in Norway&lt;/title&gt;&lt;/titles&gt;&lt;dates&gt;&lt;year&gt;2014&lt;/year&gt;&lt;/dates&gt;&lt;publisher&gt;National Bureau of Economic Research&lt;/publisher&gt;&lt;urls&gt;&lt;/urls&gt;&lt;electronic-resource-num&gt;10.3386/w20256&lt;/electronic-resource-num&gt;&lt;/record&gt;&lt;/Cite&gt;&lt;/EndNote&gt;</w:instrText>
      </w:r>
      <w:r w:rsidR="00E13B46">
        <w:rPr>
          <w:lang w:val="en-US"/>
        </w:rPr>
        <w:fldChar w:fldCharType="separate"/>
      </w:r>
      <w:r w:rsidR="00E13B46">
        <w:rPr>
          <w:noProof/>
          <w:lang w:val="en-US"/>
        </w:rPr>
        <w:t>(Bertrand et al., 2014)</w:t>
      </w:r>
      <w:r w:rsidR="00E13B46">
        <w:rPr>
          <w:lang w:val="en-US"/>
        </w:rPr>
        <w:fldChar w:fldCharType="end"/>
      </w:r>
      <w:r w:rsidR="00E13B46">
        <w:rPr>
          <w:lang w:val="en-US"/>
        </w:rPr>
        <w:t xml:space="preserve"> </w:t>
      </w:r>
      <w:r w:rsidRPr="00D12531">
        <w:rPr>
          <w:lang w:val="en-US"/>
        </w:rPr>
        <w:t xml:space="preserve">but modestly impact substantive outcomes (pay/power; </w:t>
      </w:r>
      <w:r w:rsidR="00E13B46">
        <w:rPr>
          <w:lang w:val="en-US"/>
        </w:rPr>
        <w:fldChar w:fldCharType="begin"/>
      </w:r>
      <w:r w:rsidR="00E13B46">
        <w:rPr>
          <w:lang w:val="en-US"/>
        </w:rPr>
        <w:instrText xml:space="preserve"> ADDIN EN.CITE &lt;EndNote&gt;&lt;Cite&gt;&lt;Author&gt;Storvik&lt;/Author&gt;&lt;Year&gt;2011&lt;/Year&gt;&lt;RecNum&gt;22865&lt;/RecNum&gt;&lt;DisplayText&gt;(Storvik, 2011)&lt;/DisplayText&gt;&lt;record&gt;&lt;rec-number&gt;22865&lt;/rec-number&gt;&lt;foreign-keys&gt;&lt;key app="EN" db-id="ptexerdaszfz00ex924xvpsof99f592zvtt5" timestamp="1759545036"&gt;22865&lt;/key&gt;&lt;/foreign-keys&gt;&lt;ref-type name="Journal Article"&gt;17&lt;/ref-type&gt;&lt;contributors&gt;&lt;authors&gt;&lt;author&gt;Storvik, Agnete&lt;/author&gt;&lt;/authors&gt;&lt;/contributors&gt;&lt;titles&gt;&lt;title&gt;Women on boards—Experience from the Norwegian quota reform&lt;/title&gt;&lt;secondary-title&gt;CESifo DICE Report&lt;/secondary-title&gt;&lt;/titles&gt;&lt;periodical&gt;&lt;full-title&gt;CESifo DICE Report&lt;/full-title&gt;&lt;/periodical&gt;&lt;pages&gt;38-42&lt;/pages&gt;&lt;volume&gt;9&lt;/volume&gt;&lt;number&gt;1&lt;/number&gt;&lt;dates&gt;&lt;year&gt;2011&lt;/year&gt;&lt;/dates&gt;&lt;urls&gt;&lt;/urls&gt;&lt;/record&gt;&lt;/Cite&gt;&lt;/EndNote&gt;</w:instrText>
      </w:r>
      <w:r w:rsidR="00E13B46">
        <w:rPr>
          <w:lang w:val="en-US"/>
        </w:rPr>
        <w:fldChar w:fldCharType="separate"/>
      </w:r>
      <w:r w:rsidR="00E13B46">
        <w:rPr>
          <w:noProof/>
          <w:lang w:val="en-US"/>
        </w:rPr>
        <w:t>(Storvik, 2011)</w:t>
      </w:r>
      <w:r w:rsidR="00E13B46">
        <w:rPr>
          <w:lang w:val="en-US"/>
        </w:rPr>
        <w:fldChar w:fldCharType="end"/>
      </w:r>
      <w:r w:rsidRPr="00D12531">
        <w:rPr>
          <w:lang w:val="en-US"/>
        </w:rPr>
        <w:t xml:space="preserve">. In politics, enforced parity works (Latin America/Europe); weak fails (International Institute for Democracy and Electoral Assistance, n.d.; Inter-Parliamentary Union &amp; UN Women, 2025). Post-conflict advances via mortality </w:t>
      </w:r>
      <w:r w:rsidR="00E13B46">
        <w:rPr>
          <w:lang w:val="en-US"/>
        </w:rPr>
        <w:fldChar w:fldCharType="begin"/>
      </w:r>
      <w:r w:rsidR="00E13B46">
        <w:rPr>
          <w:lang w:val="en-US"/>
        </w:rPr>
        <w:instrText xml:space="preserve"> ADDIN EN.CITE &lt;EndNote&gt;&lt;Cite&gt;&lt;Author&gt;Gaikwad&lt;/Author&gt;&lt;Year&gt;2023&lt;/Year&gt;&lt;RecNum&gt;22835&lt;/RecNum&gt;&lt;DisplayText&gt;(Gaikwad et al., 2023)&lt;/DisplayText&gt;&lt;record&gt;&lt;rec-number&gt;22835&lt;/rec-number&gt;&lt;foreign-keys&gt;&lt;key app="EN" db-id="ptexerdaszfz00ex924xvpsof99f592zvtt5" timestamp="1759511162"&gt;22835&lt;/key&gt;&lt;/foreign-keys&gt;&lt;ref-type name="Journal Article"&gt;17&lt;/ref-type&gt;&lt;contributors&gt;&lt;authors&gt;&lt;author&gt;Gaikwad, Nikhar&lt;/author&gt;&lt;author&gt;Lin, Erin&lt;/author&gt;&lt;author&gt;Zucker, Noah&lt;/author&gt;&lt;/authors&gt;&lt;/contributors&gt;&lt;titles&gt;&lt;title&gt;Gender after Genocide: How Violence Shapes Long-Term Political Representation&lt;/title&gt;&lt;secondary-title&gt;World Politics&lt;/secondary-title&gt;&lt;/titles&gt;&lt;periodical&gt;&lt;full-title&gt;World Politics&lt;/full-title&gt;&lt;/periodical&gt;&lt;pages&gt;439-481&lt;/pages&gt;&lt;volume&gt;75&lt;/volume&gt;&lt;number&gt;3&lt;/number&gt;&lt;dates&gt;&lt;year&gt;2023&lt;/year&gt;&lt;/dates&gt;&lt;isbn&gt;1086-3338&lt;/isbn&gt;&lt;urls&gt;&lt;/urls&gt;&lt;/record&gt;&lt;/Cite&gt;&lt;/EndNote&gt;</w:instrText>
      </w:r>
      <w:r w:rsidR="00E13B46">
        <w:rPr>
          <w:lang w:val="en-US"/>
        </w:rPr>
        <w:fldChar w:fldCharType="separate"/>
      </w:r>
      <w:r w:rsidR="00E13B46">
        <w:rPr>
          <w:noProof/>
          <w:lang w:val="en-US"/>
        </w:rPr>
        <w:t>(Gaikwad et al., 2023)</w:t>
      </w:r>
      <w:r w:rsidR="00E13B46">
        <w:rPr>
          <w:lang w:val="en-US"/>
        </w:rPr>
        <w:fldChar w:fldCharType="end"/>
      </w:r>
      <w:r w:rsidRPr="00D12531">
        <w:rPr>
          <w:lang w:val="en-US"/>
        </w:rPr>
        <w:t>; crime reductions</w:t>
      </w:r>
      <w:r w:rsidR="00E13B46">
        <w:rPr>
          <w:lang w:val="en-US"/>
        </w:rPr>
        <w:fldChar w:fldCharType="begin"/>
      </w:r>
      <w:r w:rsidR="00E13B46">
        <w:rPr>
          <w:lang w:val="en-US"/>
        </w:rPr>
        <w:instrText xml:space="preserve"> ADDIN EN.CITE &lt;EndNote&gt;&lt;Cite&gt;&lt;Author&gt;Iyer&lt;/Author&gt;&lt;Year&gt;2012&lt;/Year&gt;&lt;RecNum&gt;22872&lt;/RecNum&gt;&lt;DisplayText&gt;(Iyer et al., 2012)&lt;/DisplayText&gt;&lt;record&gt;&lt;rec-number&gt;22872&lt;/rec-number&gt;&lt;foreign-keys&gt;&lt;key app="EN" db-id="ptexerdaszfz00ex924xvpsof99f592zvtt5" timestamp="1759545036"&gt;22872&lt;/key&gt;&lt;/foreign-keys&gt;&lt;ref-type name="Journal Article"&gt;17&lt;/ref-type&gt;&lt;contributors&gt;&lt;authors&gt;&lt;author&gt;Iyer, Lakshmi&lt;/author&gt;&lt;author&gt;Mani, Anandi&lt;/author&gt;&lt;author&gt;Mishra, Prachi&lt;/author&gt;&lt;author&gt;Topalova, Petia&lt;/author&gt;&lt;/authors&gt;&lt;/contributors&gt;&lt;titles&gt;&lt;title&gt;The power of political voice: Women&amp;apos;s political representation and crime in India&lt;/title&gt;&lt;secondary-title&gt;American Economic Journal: Applied Economics&lt;/secondary-title&gt;&lt;/titles&gt;&lt;periodical&gt;&lt;full-title&gt;American Economic Journal: Applied Economics&lt;/full-title&gt;&lt;/periodical&gt;&lt;pages&gt;165-193&lt;/pages&gt;&lt;volume&gt;4&lt;/volume&gt;&lt;number&gt;4&lt;/number&gt;&lt;dates&gt;&lt;year&gt;2012&lt;/year&gt;&lt;/dates&gt;&lt;urls&gt;&lt;/urls&gt;&lt;electronic-resource-num&gt;10.1257/app.4.4.165&lt;/electronic-resource-num&gt;&lt;/record&gt;&lt;/Cite&gt;&lt;/EndNote&gt;</w:instrText>
      </w:r>
      <w:r w:rsidR="00E13B46">
        <w:rPr>
          <w:lang w:val="en-US"/>
        </w:rPr>
        <w:fldChar w:fldCharType="separate"/>
      </w:r>
      <w:r w:rsidR="00E13B46">
        <w:rPr>
          <w:noProof/>
          <w:lang w:val="en-US"/>
        </w:rPr>
        <w:t>(Iyer et al., 2012)</w:t>
      </w:r>
      <w:r w:rsidR="00E13B46">
        <w:rPr>
          <w:lang w:val="en-US"/>
        </w:rPr>
        <w:fldChar w:fldCharType="end"/>
      </w:r>
      <w:r w:rsidRPr="00D12531">
        <w:rPr>
          <w:lang w:val="en-US"/>
        </w:rPr>
        <w:t>. Yet, no adjustment for SRs perpetuates inequity</w:t>
      </w:r>
      <w:r w:rsidR="00E13B46">
        <w:rPr>
          <w:lang w:val="en-US"/>
        </w:rPr>
        <w:t xml:space="preserve"> </w:t>
      </w:r>
      <w:r w:rsidR="00E13B46">
        <w:rPr>
          <w:lang w:val="en-US"/>
        </w:rPr>
        <w:fldChar w:fldCharType="begin"/>
      </w:r>
      <w:r w:rsidR="00E13B46">
        <w:rPr>
          <w:lang w:val="en-US"/>
        </w:rPr>
        <w:instrText xml:space="preserve"> ADDIN EN.CITE &lt;EndNote&gt;&lt;Cite&gt;&lt;Author&gt;Iyer&lt;/Author&gt;&lt;Year&gt;2019&lt;/Year&gt;&lt;RecNum&gt;22873&lt;/RecNum&gt;&lt;DisplayText&gt;(Iyer &amp;amp; Mani, 2019)&lt;/DisplayText&gt;&lt;record&gt;&lt;rec-number&gt;22873&lt;/rec-number&gt;&lt;foreign-keys&gt;&lt;key app="EN" db-id="ptexerdaszfz00ex924xvpsof99f592zvtt5" timestamp="1759545036"&gt;22873&lt;/key&gt;&lt;/foreign-keys&gt;&lt;ref-type name="Journal Article"&gt;17&lt;/ref-type&gt;&lt;contributors&gt;&lt;authors&gt;&lt;author&gt;Iyer, Lakshmi&lt;/author&gt;&lt;author&gt;Mani, Anandi&lt;/author&gt;&lt;/authors&gt;&lt;/contributors&gt;&lt;titles&gt;&lt;title&gt;The road not taken: Gender gaps along paths to political power&lt;/title&gt;&lt;secondary-title&gt;World Development&lt;/secondary-title&gt;&lt;/titles&gt;&lt;periodical&gt;&lt;full-title&gt;World Development&lt;/full-title&gt;&lt;/periodical&gt;&lt;pages&gt;68-80&lt;/pages&gt;&lt;volume&gt;119&lt;/volume&gt;&lt;dates&gt;&lt;year&gt;2019&lt;/year&gt;&lt;/dates&gt;&lt;urls&gt;&lt;/urls&gt;&lt;electronic-resource-num&gt;10.1016/j.worlddev.2019.03.004&lt;/electronic-resource-num&gt;&lt;/record&gt;&lt;/Cite&gt;&lt;/EndNote&gt;</w:instrText>
      </w:r>
      <w:r w:rsidR="00E13B46">
        <w:rPr>
          <w:lang w:val="en-US"/>
        </w:rPr>
        <w:fldChar w:fldCharType="separate"/>
      </w:r>
      <w:r w:rsidR="00E13B46">
        <w:rPr>
          <w:noProof/>
          <w:lang w:val="en-US"/>
        </w:rPr>
        <w:t>(Iyer &amp; Mani, 2019)</w:t>
      </w:r>
      <w:r w:rsidR="00E13B46">
        <w:rPr>
          <w:lang w:val="en-US"/>
        </w:rPr>
        <w:fldChar w:fldCharType="end"/>
      </w:r>
      <w:r w:rsidRPr="00D12531">
        <w:rPr>
          <w:lang w:val="en-US"/>
        </w:rPr>
        <w:t>.</w:t>
      </w:r>
    </w:p>
    <w:p w14:paraId="226BC19E" w14:textId="42CF388B" w:rsidR="00D12531" w:rsidRDefault="00D12531" w:rsidP="00D12531">
      <w:pPr>
        <w:rPr>
          <w:lang w:val="en-US"/>
        </w:rPr>
      </w:pPr>
      <w:r w:rsidRPr="00D12531">
        <w:rPr>
          <w:lang w:val="en-US"/>
        </w:rPr>
        <w:t xml:space="preserve">South Africa's post-1994 gains show structural progress sans attitudinal shifts </w:t>
      </w:r>
      <w:r w:rsidR="00E13B46">
        <w:rPr>
          <w:lang w:val="en-US"/>
        </w:rPr>
        <w:fldChar w:fldCharType="begin"/>
      </w:r>
      <w:r w:rsidR="00E13B46">
        <w:rPr>
          <w:lang w:val="en-US"/>
        </w:rPr>
        <w:instrText xml:space="preserve"> ADDIN EN.CITE &lt;EndNote&gt;&lt;Cite&gt;&lt;Author&gt;Inglehart&lt;/Author&gt;&lt;Year&gt;2003&lt;/Year&gt;&lt;RecNum&gt;831&lt;/RecNum&gt;&lt;DisplayText&gt;(Hausmann et al., 2010; Inglehart &amp;amp; Norris, 2003)&lt;/DisplayText&gt;&lt;record&gt;&lt;rec-number&gt;831&lt;/rec-number&gt;&lt;foreign-keys&gt;&lt;key app="EN" db-id="ptexerdaszfz00ex924xvpsof99f592zvtt5" timestamp="0"&gt;831&lt;/key&gt;&lt;/foreign-keys&gt;&lt;ref-type name="Book"&gt;6&lt;/ref-type&gt;&lt;contributors&gt;&lt;authors&gt;&lt;author&gt;Inglehart, Ronald&lt;/author&gt;&lt;author&gt;Norris, Pippa&lt;/author&gt;&lt;/authors&gt;&lt;/contributors&gt;&lt;titles&gt;&lt;title&gt;Rising Tide: Gender Equality and Cultural Change Around the World&lt;/title&gt;&lt;short-title&gt;Rising Tide&lt;/short-title&gt;&lt;/titles&gt;&lt;pages&gt;244&lt;/pages&gt;&lt;keywords&gt;&lt;keyword&gt;Political Science / General&lt;/keyword&gt;&lt;keyword&gt;Political Science / History &amp;amp; Theory&lt;/keyword&gt;&lt;keyword&gt;Social Science / Gender Studies&lt;/keyword&gt;&lt;keyword&gt;Social Science / Women&amp;apos;s Studies&lt;/keyword&gt;&lt;/keywords&gt;&lt;dates&gt;&lt;year&gt;2003&lt;/year&gt;&lt;pub-dates&gt;&lt;date&gt;2003/04/14/&lt;/date&gt;&lt;/pub-dates&gt;&lt;/dates&gt;&lt;pub-location&gt;Cambridge&lt;/pub-location&gt;&lt;publisher&gt;Cambridge University Press&lt;/publisher&gt;&lt;isbn&gt;9780521529501&lt;/isbn&gt;&lt;urls&gt;&lt;/urls&gt;&lt;language&gt;en&lt;/language&gt;&lt;/record&gt;&lt;/Cite&gt;&lt;Cite&gt;&lt;Author&gt;Hausmann&lt;/Author&gt;&lt;Year&gt;2010&lt;/Year&gt;&lt;RecNum&gt;22852&lt;/RecNum&gt;&lt;record&gt;&lt;rec-number&gt;22852&lt;/rec-number&gt;&lt;foreign-keys&gt;&lt;key app="EN" db-id="ptexerdaszfz00ex924xvpsof99f592zvtt5" timestamp="1759545036"&gt;22852&lt;/key&gt;&lt;/foreign-keys&gt;&lt;ref-type name="Book"&gt;6&lt;/ref-type&gt;&lt;contributors&gt;&lt;authors&gt;&lt;author&gt;Hausmann, Ricardo&lt;/author&gt;&lt;author&gt;Tyson, Laura D.&lt;/author&gt;&lt;author&gt;Zahidi, Saadia&lt;/author&gt;&lt;/authors&gt;&lt;/contributors&gt;&lt;titles&gt;&lt;title&gt;The global gender gap report 2010&lt;/title&gt;&lt;/titles&gt;&lt;dates&gt;&lt;year&gt;2010&lt;/year&gt;&lt;/dates&gt;&lt;publisher&gt;World Economic Forum&lt;/publisher&gt;&lt;urls&gt;&lt;/urls&gt;&lt;/record&gt;&lt;/Cite&gt;&lt;/EndNote&gt;</w:instrText>
      </w:r>
      <w:r w:rsidR="00E13B46">
        <w:rPr>
          <w:lang w:val="en-US"/>
        </w:rPr>
        <w:fldChar w:fldCharType="separate"/>
      </w:r>
      <w:r w:rsidR="00E13B46">
        <w:rPr>
          <w:noProof/>
          <w:lang w:val="en-US"/>
        </w:rPr>
        <w:t>(Hausmann et al., 2010; Inglehart &amp; Norris, 2003)</w:t>
      </w:r>
      <w:r w:rsidR="00E13B46">
        <w:rPr>
          <w:lang w:val="en-US"/>
        </w:rPr>
        <w:fldChar w:fldCharType="end"/>
      </w:r>
      <w:r w:rsidRPr="00D12531">
        <w:rPr>
          <w:lang w:val="en-US"/>
        </w:rPr>
        <w:t>. To extend, empirical gaps highlight unintended consequences: In India, female leaders improve health but reinforce son preference</w:t>
      </w:r>
      <w:r w:rsidR="00E13B46">
        <w:rPr>
          <w:lang w:val="en-US"/>
        </w:rPr>
        <w:t xml:space="preserve"> </w:t>
      </w:r>
      <w:r w:rsidR="00E13B46">
        <w:rPr>
          <w:lang w:val="en-US"/>
        </w:rPr>
        <w:fldChar w:fldCharType="begin"/>
      </w:r>
      <w:r w:rsidR="00E13B46">
        <w:rPr>
          <w:lang w:val="en-US"/>
        </w:rPr>
        <w:instrText xml:space="preserve"> ADDIN EN.CITE &lt;EndNote&gt;&lt;Cite&gt;&lt;Author&gt;Bhalotra&lt;/Author&gt;&lt;Year&gt;2014&lt;/Year&gt;&lt;RecNum&gt;22836&lt;/RecNum&gt;&lt;DisplayText&gt;(Bhalotra &amp;amp; Clots-Figueras, 2014)&lt;/DisplayText&gt;&lt;record&gt;&lt;rec-number&gt;22836&lt;/rec-number&gt;&lt;foreign-keys&gt;&lt;key app="EN" db-id="ptexerdaszfz00ex924xvpsof99f592zvtt5" timestamp="1759511164"&gt;22836&lt;/key&gt;&lt;/foreign-keys&gt;&lt;ref-type name="Journal Article"&gt;17&lt;/ref-type&gt;&lt;contributors&gt;&lt;authors&gt;&lt;author&gt;Bhalotra, Sonia&lt;/author&gt;&lt;author&gt;Clots-Figueras, Irma&lt;/author&gt;&lt;/authors&gt;&lt;/contributors&gt;&lt;titles&gt;&lt;title&gt;Health and the political agency of women&lt;/title&gt;&lt;secondary-title&gt;American Economic Journal: Economic Policy&lt;/secondary-title&gt;&lt;/titles&gt;&lt;periodical&gt;&lt;full-title&gt;American Economic Journal: Economic Policy&lt;/full-title&gt;&lt;/periodical&gt;&lt;pages&gt;164-197&lt;/pages&gt;&lt;volume&gt;6&lt;/volume&gt;&lt;number&gt;2&lt;/number&gt;&lt;dates&gt;&lt;year&gt;2014&lt;/year&gt;&lt;/dates&gt;&lt;isbn&gt;1945-7731&lt;/isbn&gt;&lt;urls&gt;&lt;/urls&gt;&lt;/record&gt;&lt;/Cite&gt;&lt;/EndNote&gt;</w:instrText>
      </w:r>
      <w:r w:rsidR="00E13B46">
        <w:rPr>
          <w:lang w:val="en-US"/>
        </w:rPr>
        <w:fldChar w:fldCharType="separate"/>
      </w:r>
      <w:r w:rsidR="00E13B46">
        <w:rPr>
          <w:noProof/>
          <w:lang w:val="en-US"/>
        </w:rPr>
        <w:t>(Bhalotra &amp; Clots-Figueras, 2014)</w:t>
      </w:r>
      <w:r w:rsidR="00E13B46">
        <w:rPr>
          <w:lang w:val="en-US"/>
        </w:rPr>
        <w:fldChar w:fldCharType="end"/>
      </w:r>
      <w:r w:rsidRPr="00D12531">
        <w:rPr>
          <w:lang w:val="en-US"/>
        </w:rPr>
        <w:t>, suggesting quotas must integrate SR monitoring to avoid counterproductive effects.</w:t>
      </w:r>
    </w:p>
    <w:p w14:paraId="451DB550" w14:textId="3E6A8AA3" w:rsidR="00145493" w:rsidRPr="00145493" w:rsidRDefault="00145493" w:rsidP="00D12531">
      <w:pPr>
        <w:rPr>
          <w:lang w:val="en-US"/>
        </w:rPr>
      </w:pPr>
      <w:r>
        <w:rPr>
          <w:lang w:val="en-US"/>
        </w:rPr>
        <w:t>Rw</w:t>
      </w:r>
      <w:r w:rsidRPr="00145493">
        <w:rPr>
          <w:lang w:val="en-US"/>
        </w:rPr>
        <w:t xml:space="preserve">anda </w:t>
      </w:r>
      <w:r>
        <w:rPr>
          <w:lang w:val="en-US"/>
        </w:rPr>
        <w:t>has a fe</w:t>
      </w:r>
      <w:r w:rsidRPr="00145493">
        <w:rPr>
          <w:lang w:val="en-US"/>
        </w:rPr>
        <w:t>male skewed population as a consequence of the genocide at the Tutsi</w:t>
      </w:r>
      <w:r>
        <w:rPr>
          <w:lang w:val="en-US"/>
        </w:rPr>
        <w:t xml:space="preserve"> – hence there should be a higher number of women in parliament following male surplus</w:t>
      </w:r>
      <w:r w:rsidRPr="00145493">
        <w:rPr>
          <w:lang w:val="en-US"/>
        </w:rPr>
        <w:t>.</w:t>
      </w:r>
    </w:p>
    <w:p w14:paraId="33405F00" w14:textId="77777777" w:rsidR="00357AE2" w:rsidRPr="00F7672F" w:rsidRDefault="00357AE2" w:rsidP="00D12531">
      <w:pPr>
        <w:rPr>
          <w:lang w:val="en-US"/>
        </w:rPr>
      </w:pPr>
    </w:p>
    <w:p w14:paraId="748E2013" w14:textId="571DF4AC" w:rsidR="00D12531" w:rsidRPr="00D12531" w:rsidRDefault="00D12531" w:rsidP="00D12531">
      <w:pPr>
        <w:rPr>
          <w:b/>
          <w:bCs/>
          <w:lang w:val="en-US"/>
        </w:rPr>
      </w:pPr>
      <w:r w:rsidRPr="00D12531">
        <w:rPr>
          <w:b/>
          <w:bCs/>
          <w:lang w:val="en-US"/>
        </w:rPr>
        <w:t>5. Policy Reforms: Toward Demographic-Adjusted Equity</w:t>
      </w:r>
    </w:p>
    <w:p w14:paraId="0B716494" w14:textId="77777777" w:rsidR="00D12531" w:rsidRPr="00D12531" w:rsidRDefault="00D12531" w:rsidP="00D12531">
      <w:r w:rsidRPr="00D12531">
        <w:rPr>
          <w:lang w:val="en-US"/>
        </w:rPr>
        <w:lastRenderedPageBreak/>
        <w:t xml:space="preserve">Equity demands unequal shares for equal per-individual odds. </w:t>
      </w:r>
      <w:proofErr w:type="spellStart"/>
      <w:r w:rsidRPr="00D12531">
        <w:t>Recommendations</w:t>
      </w:r>
      <w:proofErr w:type="spellEnd"/>
      <w:r w:rsidRPr="00D12531">
        <w:t>:</w:t>
      </w:r>
    </w:p>
    <w:p w14:paraId="182C35FE" w14:textId="4139F5C6" w:rsidR="00D12531" w:rsidRPr="00D12531" w:rsidRDefault="00D12531" w:rsidP="00D12531">
      <w:pPr>
        <w:numPr>
          <w:ilvl w:val="0"/>
          <w:numId w:val="7"/>
        </w:numPr>
        <w:rPr>
          <w:lang w:val="en-US"/>
        </w:rPr>
      </w:pPr>
      <w:r w:rsidRPr="00D12531">
        <w:rPr>
          <w:b/>
          <w:bCs/>
          <w:lang w:val="en-US"/>
        </w:rPr>
        <w:t>Ratio-Based Targets:</w:t>
      </w:r>
      <w:r w:rsidRPr="00D12531">
        <w:rPr>
          <w:lang w:val="en-US"/>
        </w:rPr>
        <w:t xml:space="preserve"> Adjust quotas to population </w:t>
      </w:r>
      <w:r w:rsidR="001D7A40">
        <w:rPr>
          <w:lang w:val="en-US"/>
        </w:rPr>
        <w:t xml:space="preserve">of relevant age groups </w:t>
      </w:r>
      <w:r w:rsidRPr="00D12531">
        <w:rPr>
          <w:lang w:val="en-US"/>
        </w:rPr>
        <w:t xml:space="preserve">SR (e.g., </w:t>
      </w:r>
      <w:r w:rsidR="001D7A40">
        <w:rPr>
          <w:lang w:val="en-US"/>
        </w:rPr>
        <w:t>52</w:t>
      </w:r>
      <w:r w:rsidRPr="00D12531">
        <w:rPr>
          <w:lang w:val="en-US"/>
        </w:rPr>
        <w:t xml:space="preserve">% </w:t>
      </w:r>
      <w:r w:rsidR="001D7A40">
        <w:rPr>
          <w:lang w:val="en-US"/>
        </w:rPr>
        <w:t>male if this equals the sex ratio</w:t>
      </w:r>
      <w:r w:rsidRPr="00D12531">
        <w:rPr>
          <w:lang w:val="en-US"/>
        </w:rPr>
        <w:t>), using real-time demographic data for precision.</w:t>
      </w:r>
    </w:p>
    <w:p w14:paraId="73201BE6" w14:textId="571CD183" w:rsidR="00D12531" w:rsidRPr="00D12531" w:rsidRDefault="00D12531" w:rsidP="00D12531">
      <w:pPr>
        <w:numPr>
          <w:ilvl w:val="0"/>
          <w:numId w:val="7"/>
        </w:numPr>
        <w:rPr>
          <w:lang w:val="en-US"/>
        </w:rPr>
      </w:pPr>
      <w:r w:rsidRPr="00D12531">
        <w:rPr>
          <w:b/>
          <w:bCs/>
          <w:lang w:val="en-US"/>
        </w:rPr>
        <w:t>Life-Phase Focus:</w:t>
      </w:r>
      <w:r w:rsidRPr="00D12531">
        <w:rPr>
          <w:lang w:val="en-US"/>
        </w:rPr>
        <w:t xml:space="preserve"> Tailor for leaders (</w:t>
      </w:r>
      <w:r w:rsidR="001D7A40">
        <w:rPr>
          <w:lang w:val="en-US"/>
        </w:rPr>
        <w:t xml:space="preserve">aged </w:t>
      </w:r>
      <w:r w:rsidR="00F327AB">
        <w:rPr>
          <w:lang w:val="en-US"/>
        </w:rPr>
        <w:t>2</w:t>
      </w:r>
      <w:r w:rsidRPr="00D12531">
        <w:rPr>
          <w:lang w:val="en-US"/>
        </w:rPr>
        <w:t>5–</w:t>
      </w:r>
      <w:r w:rsidR="00F327AB">
        <w:rPr>
          <w:lang w:val="en-US"/>
        </w:rPr>
        <w:t>6</w:t>
      </w:r>
      <w:r w:rsidRPr="00D12531">
        <w:rPr>
          <w:lang w:val="en-US"/>
        </w:rPr>
        <w:t xml:space="preserve">9), </w:t>
      </w:r>
      <w:r w:rsidR="001D7A40">
        <w:rPr>
          <w:lang w:val="en-US"/>
        </w:rPr>
        <w:t>students</w:t>
      </w:r>
      <w:r w:rsidRPr="00D12531">
        <w:rPr>
          <w:lang w:val="en-US"/>
        </w:rPr>
        <w:t xml:space="preserve"> (</w:t>
      </w:r>
      <w:r w:rsidR="001D7A40">
        <w:rPr>
          <w:lang w:val="en-US"/>
        </w:rPr>
        <w:t>18-25</w:t>
      </w:r>
      <w:r w:rsidRPr="00D12531">
        <w:rPr>
          <w:lang w:val="en-US"/>
        </w:rPr>
        <w:t>), incorporating age-specific SRs to address ageing surpluses.</w:t>
      </w:r>
    </w:p>
    <w:p w14:paraId="31DB4376" w14:textId="77777777" w:rsidR="00D12531" w:rsidRPr="00D12531" w:rsidRDefault="00D12531" w:rsidP="00D12531">
      <w:pPr>
        <w:numPr>
          <w:ilvl w:val="0"/>
          <w:numId w:val="7"/>
        </w:numPr>
        <w:rPr>
          <w:lang w:val="en-US"/>
        </w:rPr>
      </w:pPr>
      <w:r w:rsidRPr="00D12531">
        <w:rPr>
          <w:b/>
          <w:bCs/>
          <w:lang w:val="en-US"/>
        </w:rPr>
        <w:t>Complementary Measures:</w:t>
      </w:r>
      <w:r w:rsidRPr="00D12531">
        <w:rPr>
          <w:lang w:val="en-US"/>
        </w:rPr>
        <w:t xml:space="preserve"> Enforcement, pipelines, family policies (World Bank, 2019); UN principles (inclusive roles, equal pay, empowerment). Extend with gender-lens financing and anti-selection campaigns to tackle root causes.</w:t>
      </w:r>
    </w:p>
    <w:p w14:paraId="43B7D7EA" w14:textId="2DBFEBAD" w:rsidR="00D12531" w:rsidRPr="00D12531" w:rsidRDefault="00D12531" w:rsidP="00D12531">
      <w:pPr>
        <w:numPr>
          <w:ilvl w:val="0"/>
          <w:numId w:val="7"/>
        </w:numPr>
        <w:rPr>
          <w:lang w:val="en-US"/>
        </w:rPr>
      </w:pPr>
      <w:r w:rsidRPr="00D12531">
        <w:rPr>
          <w:b/>
          <w:bCs/>
          <w:lang w:val="en-US"/>
        </w:rPr>
        <w:t>Evaluation:</w:t>
      </w:r>
      <w:r w:rsidRPr="00D12531">
        <w:rPr>
          <w:lang w:val="en-US"/>
        </w:rPr>
        <w:t xml:space="preserve"> Quasi-experiments tracking SR impacts, with international benchmarks for cross-country learning.</w:t>
      </w:r>
    </w:p>
    <w:p w14:paraId="7EE301DF" w14:textId="77777777" w:rsidR="00D12531" w:rsidRPr="00D12531" w:rsidRDefault="00D12531" w:rsidP="00D12531">
      <w:pPr>
        <w:rPr>
          <w:lang w:val="en-US"/>
        </w:rPr>
      </w:pPr>
      <w:r w:rsidRPr="00D12531">
        <w:rPr>
          <w:lang w:val="en-US"/>
        </w:rPr>
        <w:t>Distinguish descriptive (numbers) vs. substantive (power) equality; prioritize harmony via unity. Extended strategies include pilot programs in high-imbalance regions (e.g., Asia's male surpluses) to test adaptive quotas, mitigating risks like political backlash.</w:t>
      </w:r>
    </w:p>
    <w:p w14:paraId="6B9DC97A" w14:textId="77777777" w:rsidR="0024336E" w:rsidRPr="0024336E" w:rsidRDefault="0024336E" w:rsidP="0024336E">
      <w:pPr>
        <w:rPr>
          <w:lang w:val="en-US"/>
        </w:rPr>
      </w:pPr>
    </w:p>
    <w:p w14:paraId="26526C9B" w14:textId="742E95EE" w:rsidR="0024336E" w:rsidRPr="00EC39C1" w:rsidRDefault="0024336E" w:rsidP="0024336E">
      <w:pPr>
        <w:rPr>
          <w:b/>
          <w:bCs/>
          <w:lang w:val="en-US"/>
        </w:rPr>
      </w:pPr>
      <w:r w:rsidRPr="00EC39C1">
        <w:rPr>
          <w:b/>
          <w:bCs/>
          <w:lang w:val="en-US"/>
        </w:rPr>
        <w:t>What is meant by a “50% rule” / parity quota?</w:t>
      </w:r>
    </w:p>
    <w:p w14:paraId="431D41E9" w14:textId="2DE3C6C0" w:rsidR="0024336E" w:rsidRPr="0024336E" w:rsidRDefault="0024336E" w:rsidP="0024336E">
      <w:pPr>
        <w:rPr>
          <w:lang w:val="en-US"/>
        </w:rPr>
      </w:pPr>
      <w:r w:rsidRPr="0024336E">
        <w:rPr>
          <w:lang w:val="en-US"/>
        </w:rPr>
        <w:t xml:space="preserve">A “50% rule” usually refers to legal or regulatory requirements that parties, candidate lists, or appointing bodies present equal numbers (or close to equal numbers) of men and women — i.e., gender parity. Parity can be implemented as a strict 50:50 requirement, “zipping” (alternation of sexes on party lists), or strong incentives/penalties to reach ~50% (for example, non-registration of non-compliant lists or financial sanctions). Parity differs from minimum (e.g., 30–40%) quota approaches in its aim to reach equality rather than only a floor. </w:t>
      </w:r>
    </w:p>
    <w:p w14:paraId="54766C0C" w14:textId="77777777" w:rsidR="0024336E" w:rsidRPr="0024336E" w:rsidRDefault="0024336E" w:rsidP="0024336E">
      <w:pPr>
        <w:rPr>
          <w:lang w:val="en-US"/>
        </w:rPr>
      </w:pPr>
      <w:r w:rsidRPr="0024336E">
        <w:rPr>
          <w:lang w:val="en-US"/>
        </w:rPr>
        <w:t>2. Where parity / 50% rules have been implemented — representative examples</w:t>
      </w:r>
    </w:p>
    <w:p w14:paraId="5E1BF17B" w14:textId="77777777" w:rsidR="0024336E" w:rsidRPr="0024336E" w:rsidRDefault="0024336E" w:rsidP="0024336E">
      <w:pPr>
        <w:rPr>
          <w:lang w:val="en-US"/>
        </w:rPr>
      </w:pPr>
      <w:r w:rsidRPr="0024336E">
        <w:rPr>
          <w:lang w:val="en-US"/>
        </w:rPr>
        <w:t>•</w:t>
      </w:r>
      <w:r w:rsidRPr="0024336E">
        <w:rPr>
          <w:lang w:val="en-US"/>
        </w:rPr>
        <w:tab/>
        <w:t xml:space="preserve">France (political parity law, 2000): The Loi sur la </w:t>
      </w:r>
      <w:proofErr w:type="spellStart"/>
      <w:r w:rsidRPr="0024336E">
        <w:rPr>
          <w:lang w:val="en-US"/>
        </w:rPr>
        <w:t>parité</w:t>
      </w:r>
      <w:proofErr w:type="spellEnd"/>
      <w:r w:rsidRPr="0024336E">
        <w:rPr>
          <w:lang w:val="en-US"/>
        </w:rPr>
        <w:t xml:space="preserve"> requires equal numbers of men and women on municipal, regional and European lists; for legislative elections it uses financial penalties and incentives rather than automatic list rejection in some contexts. The law is a paradigmatic European “parity” statute. Wikipedia+1</w:t>
      </w:r>
    </w:p>
    <w:p w14:paraId="710BF5D0" w14:textId="77777777" w:rsidR="0024336E" w:rsidRPr="0024336E" w:rsidRDefault="0024336E" w:rsidP="0024336E">
      <w:pPr>
        <w:rPr>
          <w:lang w:val="en-US"/>
        </w:rPr>
      </w:pPr>
      <w:r w:rsidRPr="0024336E">
        <w:rPr>
          <w:lang w:val="en-US"/>
        </w:rPr>
        <w:t>•</w:t>
      </w:r>
      <w:r w:rsidRPr="0024336E">
        <w:rPr>
          <w:lang w:val="en-US"/>
        </w:rPr>
        <w:tab/>
        <w:t>Spain (Equality Law and regional parity rules): Spain’s 2007 Equality Law and earlier regional laws introduced strong list rules, including “zipping” and in some regional statutes explicit 50% provisions; national law guarantees substantial minimum shares and list ordering rules. European Institute for Gender Equality+1</w:t>
      </w:r>
    </w:p>
    <w:p w14:paraId="72E22F9C" w14:textId="77777777" w:rsidR="0024336E" w:rsidRPr="0024336E" w:rsidRDefault="0024336E" w:rsidP="0024336E">
      <w:pPr>
        <w:rPr>
          <w:lang w:val="en-US"/>
        </w:rPr>
      </w:pPr>
      <w:r w:rsidRPr="0024336E">
        <w:rPr>
          <w:lang w:val="en-US"/>
        </w:rPr>
        <w:t>•</w:t>
      </w:r>
      <w:r w:rsidRPr="0024336E">
        <w:rPr>
          <w:lang w:val="en-US"/>
        </w:rPr>
        <w:tab/>
        <w:t xml:space="preserve">Argentina (quota law, 1991 → later reforms): Argentina’s 1991 quota (initially a 30% candidate quota) </w:t>
      </w:r>
      <w:proofErr w:type="spellStart"/>
      <w:r w:rsidRPr="0024336E">
        <w:rPr>
          <w:lang w:val="en-US"/>
        </w:rPr>
        <w:t>catalysed</w:t>
      </w:r>
      <w:proofErr w:type="spellEnd"/>
      <w:r w:rsidRPr="0024336E">
        <w:rPr>
          <w:lang w:val="en-US"/>
        </w:rPr>
        <w:t xml:space="preserve"> Latin American quota diffusion; many countries later increased ambitions toward parity or improved list placement rules (“zipping”). Argentina is central to quota diffusion literature. Wikipedia+1</w:t>
      </w:r>
    </w:p>
    <w:p w14:paraId="48BA6CE5" w14:textId="6F3C773C" w:rsidR="0024336E" w:rsidRPr="0024336E" w:rsidRDefault="0024336E" w:rsidP="0024336E">
      <w:pPr>
        <w:rPr>
          <w:lang w:val="en-US"/>
        </w:rPr>
      </w:pPr>
      <w:r w:rsidRPr="0024336E">
        <w:rPr>
          <w:lang w:val="en-US"/>
        </w:rPr>
        <w:t>•</w:t>
      </w:r>
      <w:r w:rsidRPr="0024336E">
        <w:rPr>
          <w:lang w:val="en-US"/>
        </w:rPr>
        <w:tab/>
        <w:t>Rwanda (constitutional / reserved seats → de facto parity/majority): Rwanda’s constitutional and statutory measures reserve seats and encourage women’s inclusion; the result is one of the world’s highest shares of women in parliament (often exceeding 50%). Rwanda demonstrates how reserved seats plus political context can produce female majorities. •</w:t>
      </w:r>
      <w:r w:rsidRPr="0024336E">
        <w:rPr>
          <w:lang w:val="en-US"/>
        </w:rPr>
        <w:tab/>
        <w:t xml:space="preserve">Corporate board quotas (Norway, other countries): Norway legislated a 40% board quota (2003) for public companies and inspired similar measures elsewhere (some jurisdictions have since debated or moved toward higher targets). Corporate quotas are parity-adjacent </w:t>
      </w:r>
      <w:r w:rsidRPr="0024336E">
        <w:rPr>
          <w:lang w:val="en-US"/>
        </w:rPr>
        <w:lastRenderedPageBreak/>
        <w:t>interventions targeting economic/power nodes rather than electoral representation. 3. Fulfillment and measured outcomes</w:t>
      </w:r>
    </w:p>
    <w:p w14:paraId="32F068D4" w14:textId="7DB71ABA" w:rsidR="0024336E" w:rsidRPr="0024336E" w:rsidRDefault="0024336E" w:rsidP="0024336E">
      <w:pPr>
        <w:rPr>
          <w:lang w:val="en-US"/>
        </w:rPr>
      </w:pPr>
      <w:r w:rsidRPr="0024336E">
        <w:rPr>
          <w:lang w:val="en-US"/>
        </w:rPr>
        <w:t xml:space="preserve">Empirical patterns show that where parity is mandatory and enforced (registration refusal, legal sanctions, or strict ‘zipping’), descriptive representation of women rises sharply for the targeted arena (candidate lists, legislative seats, corporate boards). For example, France saw a rapid rise in women on party lists immediately after the 2000 law, though effects on mayoralties were weaker; Norway’s board quota produced large increases in female board membership. Rwanda’s reserved-seat architecture correlates with female parliamentary majorities. However, outcomes vary significantly by instrument, enforcement strength and political context. </w:t>
      </w:r>
    </w:p>
    <w:p w14:paraId="4BF26C79" w14:textId="4BAC5577" w:rsidR="0024336E" w:rsidRPr="00EC39C1" w:rsidRDefault="0024336E" w:rsidP="0024336E">
      <w:pPr>
        <w:rPr>
          <w:b/>
          <w:bCs/>
          <w:lang w:val="en-US"/>
        </w:rPr>
      </w:pPr>
      <w:r w:rsidRPr="00EC39C1">
        <w:rPr>
          <w:b/>
          <w:bCs/>
          <w:lang w:val="en-US"/>
        </w:rPr>
        <w:t xml:space="preserve">Why parity/50% measures </w:t>
      </w:r>
      <w:r w:rsidR="00EC39C1">
        <w:rPr>
          <w:b/>
          <w:bCs/>
          <w:lang w:val="en-US"/>
        </w:rPr>
        <w:t>may</w:t>
      </w:r>
      <w:r w:rsidRPr="00EC39C1">
        <w:rPr>
          <w:b/>
          <w:bCs/>
          <w:lang w:val="en-US"/>
        </w:rPr>
        <w:t xml:space="preserve"> “not work” (mechanisms)</w:t>
      </w:r>
      <w:r w:rsidR="003C5950">
        <w:rPr>
          <w:b/>
          <w:bCs/>
          <w:lang w:val="en-US"/>
        </w:rPr>
        <w:t xml:space="preserve"> (add refs or drop section)</w:t>
      </w:r>
    </w:p>
    <w:p w14:paraId="2E384788" w14:textId="65D32ED3" w:rsidR="0024336E" w:rsidRPr="0024336E" w:rsidRDefault="0024336E" w:rsidP="0024336E">
      <w:pPr>
        <w:rPr>
          <w:lang w:val="en-US"/>
        </w:rPr>
      </w:pPr>
      <w:r w:rsidRPr="0024336E">
        <w:rPr>
          <w:lang w:val="en-US"/>
        </w:rPr>
        <w:t>1.</w:t>
      </w:r>
      <w:r w:rsidRPr="0024336E">
        <w:rPr>
          <w:lang w:val="en-US"/>
        </w:rPr>
        <w:tab/>
        <w:t xml:space="preserve">Design loopholes and weak enforcement. If laws allow non-compliant lists to register (but impose only small fines), parties may prefer fines to genuine candidate renewal; weak sanctioning undermines impact. France’s system mixes mandatory and incentive approaches across election types, producing uneven compliance. </w:t>
      </w:r>
    </w:p>
    <w:p w14:paraId="401D03A0" w14:textId="71B84125" w:rsidR="0024336E" w:rsidRPr="0024336E" w:rsidRDefault="0024336E" w:rsidP="0024336E">
      <w:pPr>
        <w:rPr>
          <w:lang w:val="en-US"/>
        </w:rPr>
      </w:pPr>
      <w:r w:rsidRPr="0024336E">
        <w:rPr>
          <w:lang w:val="en-US"/>
        </w:rPr>
        <w:t>2.</w:t>
      </w:r>
      <w:r w:rsidRPr="0024336E">
        <w:rPr>
          <w:lang w:val="en-US"/>
        </w:rPr>
        <w:tab/>
        <w:t>Placement</w:t>
      </w:r>
      <w:proofErr w:type="gramStart"/>
      <w:r w:rsidRPr="0024336E">
        <w:rPr>
          <w:lang w:val="en-US"/>
        </w:rPr>
        <w:t>/“</w:t>
      </w:r>
      <w:proofErr w:type="gramEnd"/>
      <w:r w:rsidRPr="0024336E">
        <w:rPr>
          <w:lang w:val="en-US"/>
        </w:rPr>
        <w:t xml:space="preserve">stacking” and tokenism. Parties might comply on paper but place women in low-winnable positions (especially under single-member district rules or where list order matters), limiting seat gains or substantive influence. “Zipping” prevents this but is not universally applied. </w:t>
      </w:r>
    </w:p>
    <w:p w14:paraId="3420D516" w14:textId="622F766B" w:rsidR="0024336E" w:rsidRPr="0024336E" w:rsidRDefault="0024336E" w:rsidP="0024336E">
      <w:pPr>
        <w:rPr>
          <w:lang w:val="en-US"/>
        </w:rPr>
      </w:pPr>
      <w:r w:rsidRPr="0024336E">
        <w:rPr>
          <w:lang w:val="en-US"/>
        </w:rPr>
        <w:t>3.</w:t>
      </w:r>
      <w:r w:rsidRPr="0024336E">
        <w:rPr>
          <w:lang w:val="en-US"/>
        </w:rPr>
        <w:tab/>
        <w:t>Scope limitations. Many parity laws target electoral lists but not executive posts, committee chairs, or top corporate roles — so descriptive gains do not translate automatically into leadership power. French municipal examples show rises in council membership but fewer female mayors</w:t>
      </w:r>
    </w:p>
    <w:p w14:paraId="6A9B7D2A" w14:textId="74893AFE" w:rsidR="0024336E" w:rsidRPr="0024336E" w:rsidRDefault="0024336E" w:rsidP="0024336E">
      <w:pPr>
        <w:rPr>
          <w:lang w:val="en-US"/>
        </w:rPr>
      </w:pPr>
      <w:r w:rsidRPr="0024336E">
        <w:rPr>
          <w:lang w:val="en-US"/>
        </w:rPr>
        <w:t>4.</w:t>
      </w:r>
      <w:r w:rsidRPr="0024336E">
        <w:rPr>
          <w:lang w:val="en-US"/>
        </w:rPr>
        <w:tab/>
        <w:t xml:space="preserve">Backlash and political resistance. Quotas can provoke backlash in elites or parts of the electorate, including reduced appointment of women to other positions, increases in sexist rhetoric, or political violence targeting women — processes that can blunt long-run substantive gains. Recent academic work documents such potential for negative reactions in some contexts. </w:t>
      </w:r>
    </w:p>
    <w:p w14:paraId="6A1D9BBB" w14:textId="4FA911FE" w:rsidR="0024336E" w:rsidRPr="0024336E" w:rsidRDefault="0024336E" w:rsidP="0024336E">
      <w:pPr>
        <w:rPr>
          <w:lang w:val="en-US"/>
        </w:rPr>
      </w:pPr>
      <w:r w:rsidRPr="0024336E">
        <w:rPr>
          <w:lang w:val="en-US"/>
        </w:rPr>
        <w:t>5.</w:t>
      </w:r>
      <w:r w:rsidRPr="0024336E">
        <w:rPr>
          <w:lang w:val="en-US"/>
        </w:rPr>
        <w:tab/>
        <w:t xml:space="preserve">Supply and pipeline issues. In environments where women face constrained opportunities (care burdens, fewer incumbency advantages, less access to party patronage), quotas accelerate entry but may not immediately fix career pipelines into senior leadership. </w:t>
      </w:r>
    </w:p>
    <w:p w14:paraId="0CEC4F38" w14:textId="1C8CF696" w:rsidR="0024336E" w:rsidRPr="00924B6C" w:rsidRDefault="00924B6C" w:rsidP="0024336E">
      <w:pPr>
        <w:rPr>
          <w:b/>
          <w:bCs/>
          <w:lang w:val="en-US"/>
        </w:rPr>
      </w:pPr>
      <w:r w:rsidRPr="00924B6C">
        <w:rPr>
          <w:b/>
          <w:bCs/>
          <w:lang w:val="en-US"/>
        </w:rPr>
        <w:t>T</w:t>
      </w:r>
      <w:r w:rsidR="0024336E" w:rsidRPr="00924B6C">
        <w:rPr>
          <w:b/>
          <w:bCs/>
          <w:lang w:val="en-US"/>
        </w:rPr>
        <w:t>iming — when and how effects appear</w:t>
      </w:r>
    </w:p>
    <w:p w14:paraId="60A7DB9A" w14:textId="77777777" w:rsidR="0024336E" w:rsidRPr="0024336E" w:rsidRDefault="0024336E" w:rsidP="0024336E">
      <w:pPr>
        <w:rPr>
          <w:lang w:val="en-US"/>
        </w:rPr>
      </w:pPr>
      <w:r w:rsidRPr="0024336E">
        <w:rPr>
          <w:lang w:val="en-US"/>
        </w:rPr>
        <w:t>Descriptive effects can be rapid (electoral cycles or immediate board appointments). Substantive effects (policy priorities, distributional outcomes, cultural change) typically appear more slowly and are conditional on women holding leadership positions and having access to portfolios that influence budgets,</w:t>
      </w:r>
    </w:p>
    <w:p w14:paraId="22A08EFE" w14:textId="77777777" w:rsidR="0024336E" w:rsidRPr="003C5950" w:rsidRDefault="0024336E" w:rsidP="0024336E">
      <w:pPr>
        <w:rPr>
          <w:b/>
          <w:bCs/>
          <w:lang w:val="en-US"/>
        </w:rPr>
      </w:pPr>
      <w:r w:rsidRPr="003C5950">
        <w:rPr>
          <w:b/>
          <w:bCs/>
          <w:lang w:val="en-US"/>
        </w:rPr>
        <w:t>Gender Parity Quotas: Implementation, Fulfillment, and Effects</w:t>
      </w:r>
    </w:p>
    <w:p w14:paraId="049A7D45" w14:textId="7530D91E" w:rsidR="0024336E" w:rsidRPr="0024336E" w:rsidRDefault="0024336E" w:rsidP="0024336E">
      <w:pPr>
        <w:rPr>
          <w:lang w:val="en-US"/>
        </w:rPr>
      </w:pPr>
      <w:r w:rsidRPr="0024336E">
        <w:rPr>
          <w:lang w:val="en-US"/>
        </w:rPr>
        <w:t>The institutionalization of gender quotas has become one of the most significant reforms in the global pursuit of gender equality in politics and corporate governance over the past three decades. Among these measures, parity or “50% rules” represent the most stringent form, seeking equal representation of women and men in decision-making positions. While such rules have achieved measurable success in increasing women’s descriptive representation, evidence shows that their substantive effects on power, economic inequality, and opportunities are highly uneven and context-dependent</w:t>
      </w:r>
      <w:r w:rsidR="003C5950">
        <w:rPr>
          <w:lang w:val="en-US"/>
        </w:rPr>
        <w:t xml:space="preserve"> (ref)</w:t>
      </w:r>
      <w:r w:rsidRPr="0024336E">
        <w:rPr>
          <w:lang w:val="en-US"/>
        </w:rPr>
        <w:t>.</w:t>
      </w:r>
    </w:p>
    <w:p w14:paraId="35C46F1F" w14:textId="77777777" w:rsidR="0024336E" w:rsidRPr="003C5950" w:rsidRDefault="0024336E" w:rsidP="0024336E">
      <w:pPr>
        <w:rPr>
          <w:b/>
          <w:bCs/>
          <w:lang w:val="en-US"/>
        </w:rPr>
      </w:pPr>
      <w:r w:rsidRPr="003C5950">
        <w:rPr>
          <w:b/>
          <w:bCs/>
          <w:lang w:val="en-US"/>
        </w:rPr>
        <w:t>Implementation and Scope</w:t>
      </w:r>
    </w:p>
    <w:p w14:paraId="4BE7D4CC" w14:textId="5F8082D6" w:rsidR="0024336E" w:rsidRPr="0024336E" w:rsidRDefault="0024336E" w:rsidP="0024336E">
      <w:pPr>
        <w:rPr>
          <w:lang w:val="en-US"/>
        </w:rPr>
      </w:pPr>
      <w:r w:rsidRPr="0024336E">
        <w:rPr>
          <w:lang w:val="en-US"/>
        </w:rPr>
        <w:t xml:space="preserve">Parity quotas emerged primarily in Europe and Latin America in the late 1990s and early 2000s, extending later to Africa and parts of Asia. The French Loi sur la </w:t>
      </w:r>
      <w:proofErr w:type="spellStart"/>
      <w:r w:rsidRPr="0024336E">
        <w:rPr>
          <w:lang w:val="en-US"/>
        </w:rPr>
        <w:t>parité</w:t>
      </w:r>
      <w:proofErr w:type="spellEnd"/>
      <w:r w:rsidRPr="0024336E">
        <w:rPr>
          <w:lang w:val="en-US"/>
        </w:rPr>
        <w:t xml:space="preserve"> (Law No. 2000-493) established the first legal requirement of equal numbers of male and female candidates on electoral lists for many levels of election</w:t>
      </w:r>
      <w:r w:rsidR="00AB0CA2">
        <w:rPr>
          <w:lang w:val="en-US"/>
        </w:rPr>
        <w:fldChar w:fldCharType="begin"/>
      </w:r>
      <w:r w:rsidR="00AB0CA2">
        <w:rPr>
          <w:lang w:val="en-US"/>
        </w:rPr>
        <w:instrText xml:space="preserve"> ADDIN EN.CITE &lt;EndNote&gt;&lt;Cite&gt;&lt;Author&gt;Murray&lt;/Author&gt;&lt;Year&gt;2010&lt;/Year&gt;&lt;RecNum&gt;22882&lt;/RecNum&gt;&lt;DisplayText&gt;(Murray, 2010)&lt;/DisplayText&gt;&lt;record&gt;&lt;rec-number&gt;22882&lt;/rec-number&gt;&lt;foreign-keys&gt;&lt;key app="EN" db-id="ptexerdaszfz00ex924xvpsof99f592zvtt5" timestamp="1759652589"&gt;22882&lt;/key&gt;&lt;/foreign-keys&gt;&lt;ref-type name="Book"&gt;6&lt;/ref-type&gt;&lt;contributors&gt;&lt;authors&gt;&lt;author&gt;Murray, Rainbow&lt;/author&gt;&lt;/authors&gt;&lt;/contributors&gt;&lt;titles&gt;&lt;title&gt;Parties, gender quotas and candidate selection in France&lt;/title&gt;&lt;/titles&gt;&lt;dates&gt;&lt;year&gt;2010&lt;/year&gt;&lt;/dates&gt;&lt;publisher&gt;Springer&lt;/publisher&gt;&lt;isbn&gt;023027529X&lt;/isbn&gt;&lt;urls&gt;&lt;/urls&gt;&lt;/record&gt;&lt;/Cite&gt;&lt;/EndNote&gt;</w:instrText>
      </w:r>
      <w:r w:rsidR="00AB0CA2">
        <w:rPr>
          <w:lang w:val="en-US"/>
        </w:rPr>
        <w:fldChar w:fldCharType="separate"/>
      </w:r>
      <w:r w:rsidR="00AB0CA2">
        <w:rPr>
          <w:noProof/>
          <w:lang w:val="en-US"/>
        </w:rPr>
        <w:t>(Murray, 2010)</w:t>
      </w:r>
      <w:r w:rsidR="00AB0CA2">
        <w:rPr>
          <w:lang w:val="en-US"/>
        </w:rPr>
        <w:fldChar w:fldCharType="end"/>
      </w:r>
      <w:r w:rsidRPr="0024336E">
        <w:rPr>
          <w:lang w:val="en-US"/>
        </w:rPr>
        <w:t>. Spain followed with the 2007 Equality Law, mandating that no sex constitute less than 40% or more than 60% of electoral lists and executive appointments, a measure reinforced by “zipped” candidate lists that alternate male and female names</w:t>
      </w:r>
      <w:r w:rsidR="00E43613">
        <w:rPr>
          <w:lang w:val="en-US"/>
        </w:rPr>
        <w:t xml:space="preserve"> </w:t>
      </w:r>
      <w:r w:rsidR="00E43613">
        <w:rPr>
          <w:lang w:val="en-US"/>
        </w:rPr>
        <w:fldChar w:fldCharType="begin"/>
      </w:r>
      <w:r w:rsidR="00E43613">
        <w:rPr>
          <w:lang w:val="en-US"/>
        </w:rPr>
        <w:instrText xml:space="preserve"> ADDIN EN.CITE &lt;EndNote&gt;&lt;Cite&gt;&lt;Author&gt;Verge&lt;/Author&gt;&lt;Year&gt;2010&lt;/Year&gt;&lt;RecNum&gt;22878&lt;/RecNum&gt;&lt;DisplayText&gt;(Verge, 2010)&lt;/DisplayText&gt;&lt;record&gt;&lt;rec-number&gt;22878&lt;/rec-number&gt;&lt;foreign-keys&gt;&lt;key app="EN" db-id="ptexerdaszfz00ex924xvpsof99f592zvtt5" timestamp="1759652478"&gt;22878&lt;/key&gt;&lt;/foreign-keys&gt;&lt;ref-type name="Journal Article"&gt;17&lt;/ref-type&gt;&lt;contributors&gt;&lt;authors&gt;&lt;author&gt;Verge, Tània&lt;/author&gt;&lt;/authors&gt;&lt;/contributors&gt;&lt;titles&gt;&lt;title&gt;Gendering representation in Spain: Opportunities and limits of gender quotas&lt;/title&gt;&lt;secondary-title&gt;Journal of Women, Politics &amp;amp; Policy&lt;/secondary-title&gt;&lt;/titles&gt;&lt;periodical&gt;&lt;full-title&gt;Journal of Women, Politics &amp;amp; Policy&lt;/full-title&gt;&lt;/periodical&gt;&lt;pages&gt;166-190&lt;/pages&gt;&lt;volume&gt;31&lt;/volume&gt;&lt;number&gt;2&lt;/number&gt;&lt;dates&gt;&lt;year&gt;2010&lt;/year&gt;&lt;/dates&gt;&lt;isbn&gt;1554-477X&lt;/isbn&gt;&lt;urls&gt;&lt;/urls&gt;&lt;/record&gt;&lt;/Cite&gt;&lt;/EndNote&gt;</w:instrText>
      </w:r>
      <w:r w:rsidR="00E43613">
        <w:rPr>
          <w:lang w:val="en-US"/>
        </w:rPr>
        <w:fldChar w:fldCharType="separate"/>
      </w:r>
      <w:r w:rsidR="00E43613">
        <w:rPr>
          <w:noProof/>
          <w:lang w:val="en-US"/>
        </w:rPr>
        <w:t>(Verge, 2010)</w:t>
      </w:r>
      <w:r w:rsidR="00E43613">
        <w:rPr>
          <w:lang w:val="en-US"/>
        </w:rPr>
        <w:fldChar w:fldCharType="end"/>
      </w:r>
      <w:r w:rsidRPr="0024336E">
        <w:rPr>
          <w:lang w:val="en-US"/>
        </w:rPr>
        <w:t xml:space="preserve">. In Latin America, Argentina’s 1991 quota law, originally set at 30%, triggered widespread diffusion of quota legislation across the region. By the mid-2010s, several states, including Bolivia, Costa Rica, and Mexico, had moved toward full parity rules in national legislation </w:t>
      </w:r>
      <w:r w:rsidR="00E43613">
        <w:rPr>
          <w:lang w:val="en-US"/>
        </w:rPr>
        <w:fldChar w:fldCharType="begin"/>
      </w:r>
      <w:r w:rsidR="00E43613">
        <w:rPr>
          <w:lang w:val="en-US"/>
        </w:rPr>
        <w:instrText xml:space="preserve"> ADDIN EN.CITE &lt;EndNote&gt;&lt;Cite&gt;&lt;Author&gt;Piscopo&lt;/Author&gt;&lt;Year&gt;2015&lt;/Year&gt;&lt;RecNum&gt;22881&lt;/RecNum&gt;&lt;DisplayText&gt;(Piscopo, 2015)&lt;/DisplayText&gt;&lt;record&gt;&lt;rec-number&gt;22881&lt;/rec-number&gt;&lt;foreign-keys&gt;&lt;key app="EN" db-id="ptexerdaszfz00ex924xvpsof99f592zvtt5" timestamp="1759652568"&gt;22881&lt;/key&gt;&lt;/foreign-keys&gt;&lt;ref-type name="Journal Article"&gt;17&lt;/ref-type&gt;&lt;contributors&gt;&lt;authors&gt;&lt;author&gt;Piscopo, Jennifer M&lt;/author&gt;&lt;/authors&gt;&lt;/contributors&gt;&lt;titles&gt;&lt;title&gt;States as gender equality activists: The evolution of quota laws in Latin America&lt;/title&gt;&lt;secondary-title&gt;Latin American politics and society&lt;/secondary-title&gt;&lt;/titles&gt;&lt;periodical&gt;&lt;full-title&gt;Latin American politics and society&lt;/full-title&gt;&lt;/periodical&gt;&lt;pages&gt;27-49&lt;/pages&gt;&lt;volume&gt;57&lt;/volume&gt;&lt;number&gt;3&lt;/number&gt;&lt;dates&gt;&lt;year&gt;2015&lt;/year&gt;&lt;/dates&gt;&lt;isbn&gt;1531-426X&lt;/isbn&gt;&lt;urls&gt;&lt;/urls&gt;&lt;/record&gt;&lt;/Cite&gt;&lt;/EndNote&gt;</w:instrText>
      </w:r>
      <w:r w:rsidR="00E43613">
        <w:rPr>
          <w:lang w:val="en-US"/>
        </w:rPr>
        <w:fldChar w:fldCharType="separate"/>
      </w:r>
      <w:r w:rsidR="00E43613">
        <w:rPr>
          <w:noProof/>
          <w:lang w:val="en-US"/>
        </w:rPr>
        <w:t>(Piscopo, 2015)</w:t>
      </w:r>
      <w:r w:rsidR="00E43613">
        <w:rPr>
          <w:lang w:val="en-US"/>
        </w:rPr>
        <w:fldChar w:fldCharType="end"/>
      </w:r>
      <w:r w:rsidRPr="0024336E">
        <w:rPr>
          <w:lang w:val="en-US"/>
        </w:rPr>
        <w:t>.</w:t>
      </w:r>
    </w:p>
    <w:p w14:paraId="17DB7C77" w14:textId="5EC0E16C" w:rsidR="0024336E" w:rsidRPr="0024336E" w:rsidRDefault="0024336E" w:rsidP="0024336E">
      <w:pPr>
        <w:rPr>
          <w:lang w:val="en-US"/>
        </w:rPr>
      </w:pPr>
      <w:r w:rsidRPr="0024336E">
        <w:rPr>
          <w:lang w:val="en-US"/>
        </w:rPr>
        <w:t>Outside the political sphere, parity logic has been extended to corporate governance. Norway’s 2003 reform mandated that 40% of corporate board members in public limited companies be women</w:t>
      </w:r>
      <w:r w:rsidR="00B7024D">
        <w:rPr>
          <w:lang w:val="en-US"/>
        </w:rPr>
        <w:fldChar w:fldCharType="begin"/>
      </w:r>
      <w:r w:rsidR="00B7024D">
        <w:rPr>
          <w:lang w:val="en-US"/>
        </w:rPr>
        <w:instrText xml:space="preserve"> ADDIN EN.CITE &lt;EndNote&gt;&lt;Cite&gt;&lt;Author&gt;Teigen&lt;/Author&gt;&lt;Year&gt;2012&lt;/Year&gt;&lt;RecNum&gt;22879&lt;/RecNum&gt;&lt;DisplayText&gt;(Teigen, 2012)&lt;/DisplayText&gt;&lt;record&gt;&lt;rec-number&gt;22879&lt;/rec-number&gt;&lt;foreign-keys&gt;&lt;key app="EN" db-id="ptexerdaszfz00ex924xvpsof99f592zvtt5" timestamp="1759652495"&gt;22879&lt;/key&gt;&lt;/foreign-keys&gt;&lt;ref-type name="Book Section"&gt;5&lt;/ref-type&gt;&lt;contributors&gt;&lt;authors&gt;&lt;author&gt;Teigen, Mari&lt;/author&gt;&lt;/authors&gt;&lt;/contributors&gt;&lt;titles&gt;&lt;title&gt;Chapter 4 gender quotas on corporate boards: On the diffusion of a distinct national policy reform&lt;/title&gt;&lt;secondary-title&gt;Firms, boards and gender quotas: Comparative perspectives&lt;/secondary-title&gt;&lt;/titles&gt;&lt;pages&gt;115-146&lt;/pages&gt;&lt;dates&gt;&lt;year&gt;2012&lt;/year&gt;&lt;/dates&gt;&lt;publisher&gt;Emerald Group Publishing Limited&lt;/publisher&gt;&lt;isbn&gt;0195-6310&lt;/isbn&gt;&lt;urls&gt;&lt;/urls&gt;&lt;/record&gt;&lt;/Cite&gt;&lt;/EndNote&gt;</w:instrText>
      </w:r>
      <w:r w:rsidR="00B7024D">
        <w:rPr>
          <w:lang w:val="en-US"/>
        </w:rPr>
        <w:fldChar w:fldCharType="separate"/>
      </w:r>
      <w:r w:rsidR="00B7024D">
        <w:rPr>
          <w:noProof/>
          <w:lang w:val="en-US"/>
        </w:rPr>
        <w:t>(Teigen, 2012)</w:t>
      </w:r>
      <w:r w:rsidR="00B7024D">
        <w:rPr>
          <w:lang w:val="en-US"/>
        </w:rPr>
        <w:fldChar w:fldCharType="end"/>
      </w:r>
      <w:r w:rsidRPr="0024336E">
        <w:rPr>
          <w:lang w:val="en-US"/>
        </w:rPr>
        <w:t xml:space="preserve">. Although not strictly a 50% rule, the Norwegian quota became a global reference for gender-equal governance, influencing similar laws in France, Italy, Germany, and other European countries. Rwanda represents another paradigmatic case: the 2003 Constitution reserved 24 out of 80 parliamentary seats for women and encouraged additional female representation through party and district elections. As a result, women have consistently held over 55% of parliamentary seats since 2008, the highest proportion worldwide </w:t>
      </w:r>
      <w:r w:rsidR="00B7024D">
        <w:rPr>
          <w:lang w:val="en-US"/>
        </w:rPr>
        <w:fldChar w:fldCharType="begin"/>
      </w:r>
      <w:r w:rsidR="00B7024D">
        <w:rPr>
          <w:lang w:val="en-US"/>
        </w:rPr>
        <w:instrText xml:space="preserve"> ADDIN EN.CITE &lt;EndNote&gt;&lt;Cite&gt;&lt;Author&gt;Burnet&lt;/Author&gt;&lt;Year&gt;2011&lt;/Year&gt;&lt;RecNum&gt;22888&lt;/RecNum&gt;&lt;DisplayText&gt;(Burnet, 2011)&lt;/DisplayText&gt;&lt;record&gt;&lt;rec-number&gt;22888&lt;/rec-number&gt;&lt;foreign-keys&gt;&lt;key app="EN" db-id="ptexerdaszfz00ex924xvpsof99f592zvtt5" timestamp="1759652676"&gt;22888&lt;/key&gt;&lt;/foreign-keys&gt;&lt;ref-type name="Journal Article"&gt;17&lt;/ref-type&gt;&lt;contributors&gt;&lt;authors&gt;&lt;author&gt;Burnet, Jennie E&lt;/author&gt;&lt;/authors&gt;&lt;/contributors&gt;&lt;titles&gt;&lt;title&gt;Women have found respect: Gender quotas, symbolic representation, and female empowerment in Rwanda&lt;/title&gt;&lt;secondary-title&gt;Politics &amp;amp; Gender&lt;/secondary-title&gt;&lt;/titles&gt;&lt;periodical&gt;&lt;full-title&gt;Politics &amp;amp; Gender&lt;/full-title&gt;&lt;/periodical&gt;&lt;pages&gt;303-334&lt;/pages&gt;&lt;volume&gt;7&lt;/volume&gt;&lt;number&gt;3&lt;/number&gt;&lt;dates&gt;&lt;year&gt;2011&lt;/year&gt;&lt;/dates&gt;&lt;isbn&gt;1743-9248&lt;/isbn&gt;&lt;urls&gt;&lt;/urls&gt;&lt;/record&gt;&lt;/Cite&gt;&lt;/EndNote&gt;</w:instrText>
      </w:r>
      <w:r w:rsidR="00B7024D">
        <w:rPr>
          <w:lang w:val="en-US"/>
        </w:rPr>
        <w:fldChar w:fldCharType="separate"/>
      </w:r>
      <w:r w:rsidR="00B7024D">
        <w:rPr>
          <w:noProof/>
          <w:lang w:val="en-US"/>
        </w:rPr>
        <w:t>(Burnet, 2011)</w:t>
      </w:r>
      <w:r w:rsidR="00B7024D">
        <w:rPr>
          <w:lang w:val="en-US"/>
        </w:rPr>
        <w:fldChar w:fldCharType="end"/>
      </w:r>
      <w:r w:rsidRPr="0024336E">
        <w:rPr>
          <w:lang w:val="en-US"/>
        </w:rPr>
        <w:t>.</w:t>
      </w:r>
    </w:p>
    <w:p w14:paraId="5A42995A" w14:textId="77777777" w:rsidR="0024336E" w:rsidRPr="00AB0CA2" w:rsidRDefault="0024336E" w:rsidP="0024336E">
      <w:pPr>
        <w:rPr>
          <w:b/>
          <w:bCs/>
          <w:lang w:val="en-US"/>
        </w:rPr>
      </w:pPr>
      <w:r w:rsidRPr="00AB0CA2">
        <w:rPr>
          <w:b/>
          <w:bCs/>
          <w:lang w:val="en-US"/>
        </w:rPr>
        <w:t>Fulfillment and Measured Outcomes</w:t>
      </w:r>
    </w:p>
    <w:p w14:paraId="4801ED68" w14:textId="2A16E8C6" w:rsidR="0024336E" w:rsidRPr="0024336E" w:rsidRDefault="0024336E" w:rsidP="0024336E">
      <w:pPr>
        <w:rPr>
          <w:lang w:val="en-US"/>
        </w:rPr>
      </w:pPr>
      <w:r w:rsidRPr="0024336E">
        <w:rPr>
          <w:lang w:val="en-US"/>
        </w:rPr>
        <w:t xml:space="preserve">Evidence shows that parity laws increase women’s descriptive representation where enforcement is strict and sanctions are meaningful. In France, women’s share of candidates for municipal, regional, and European elections increased sharply after the 2000 law, with women reaching 48% of municipal councilors and 50% of regional representatives within a decade </w:t>
      </w:r>
      <w:r w:rsidR="00A64FCE">
        <w:rPr>
          <w:lang w:val="en-US"/>
        </w:rPr>
        <w:fldChar w:fldCharType="begin"/>
      </w:r>
      <w:r w:rsidR="00A64FCE">
        <w:rPr>
          <w:lang w:val="en-US"/>
        </w:rPr>
        <w:instrText xml:space="preserve"> ADDIN EN.CITE &lt;EndNote&gt;&lt;Cite&gt;&lt;Author&gt;Murray&lt;/Author&gt;&lt;Year&gt;2010&lt;/Year&gt;&lt;RecNum&gt;22882&lt;/RecNum&gt;&lt;DisplayText&gt;(Murray, 2010)&lt;/DisplayText&gt;&lt;record&gt;&lt;rec-number&gt;22882&lt;/rec-number&gt;&lt;foreign-keys&gt;&lt;key app="EN" db-id="ptexerdaszfz00ex924xvpsof99f592zvtt5" timestamp="1759652589"&gt;22882&lt;/key&gt;&lt;/foreign-keys&gt;&lt;ref-type name="Book"&gt;6&lt;/ref-type&gt;&lt;contributors&gt;&lt;authors&gt;&lt;author&gt;Murray, Rainbow&lt;/author&gt;&lt;/authors&gt;&lt;/contributors&gt;&lt;titles&gt;&lt;title&gt;Parties, gender quotas and candidate selection in France&lt;/title&gt;&lt;/titles&gt;&lt;dates&gt;&lt;year&gt;2010&lt;/year&gt;&lt;/dates&gt;&lt;publisher&gt;Springer&lt;/publisher&gt;&lt;isbn&gt;023027529X&lt;/isbn&gt;&lt;urls&gt;&lt;/urls&gt;&lt;/record&gt;&lt;/Cite&gt;&lt;/EndNote&gt;</w:instrText>
      </w:r>
      <w:r w:rsidR="00A64FCE">
        <w:rPr>
          <w:lang w:val="en-US"/>
        </w:rPr>
        <w:fldChar w:fldCharType="separate"/>
      </w:r>
      <w:r w:rsidR="00A64FCE">
        <w:rPr>
          <w:noProof/>
          <w:lang w:val="en-US"/>
        </w:rPr>
        <w:t>(Murray, 2010)</w:t>
      </w:r>
      <w:r w:rsidR="00A64FCE">
        <w:rPr>
          <w:lang w:val="en-US"/>
        </w:rPr>
        <w:fldChar w:fldCharType="end"/>
      </w:r>
      <w:r w:rsidR="00A64FCE">
        <w:rPr>
          <w:lang w:val="en-US"/>
        </w:rPr>
        <w:t>.</w:t>
      </w:r>
      <w:r w:rsidRPr="0024336E">
        <w:rPr>
          <w:lang w:val="en-US"/>
        </w:rPr>
        <w:t xml:space="preserve"> However, women remained underrepresented among mayors and party leaders, reflecting that parity rules in candidacies did not automatically translate into parity in executive positions.</w:t>
      </w:r>
    </w:p>
    <w:p w14:paraId="0CFD9536" w14:textId="47F4647D" w:rsidR="0024336E" w:rsidRPr="0024336E" w:rsidRDefault="0024336E" w:rsidP="0024336E">
      <w:pPr>
        <w:rPr>
          <w:lang w:val="en-US"/>
        </w:rPr>
      </w:pPr>
      <w:r w:rsidRPr="0024336E">
        <w:rPr>
          <w:lang w:val="en-US"/>
        </w:rPr>
        <w:t>Spain’s parity framework, by contrast, yielded more consistent results due to its combination of quota thresholds and placement mandates. Studies show that women’s representation in the national parliament rose from 28% in 2004 to 36% by 2008, and women’s presence in local politics increased in parallel</w:t>
      </w:r>
      <w:r w:rsidR="00B7024D">
        <w:rPr>
          <w:lang w:val="en-US"/>
        </w:rPr>
        <w:t xml:space="preserve"> </w:t>
      </w:r>
      <w:r w:rsidR="00B7024D">
        <w:rPr>
          <w:lang w:val="en-US"/>
        </w:rPr>
        <w:fldChar w:fldCharType="begin"/>
      </w:r>
      <w:r w:rsidR="00B7024D">
        <w:rPr>
          <w:lang w:val="en-US"/>
        </w:rPr>
        <w:instrText xml:space="preserve"> ADDIN EN.CITE &lt;EndNote&gt;&lt;Cite&gt;&lt;Author&gt;Verge&lt;/Author&gt;&lt;Year&gt;2010&lt;/Year&gt;&lt;RecNum&gt;22878&lt;/RecNum&gt;&lt;DisplayText&gt;(Verge, 2010)&lt;/DisplayText&gt;&lt;record&gt;&lt;rec-number&gt;22878&lt;/rec-number&gt;&lt;foreign-keys&gt;&lt;key app="EN" db-id="ptexerdaszfz00ex924xvpsof99f592zvtt5" timestamp="1759652478"&gt;22878&lt;/key&gt;&lt;/foreign-keys&gt;&lt;ref-type name="Journal Article"&gt;17&lt;/ref-type&gt;&lt;contributors&gt;&lt;authors&gt;&lt;author&gt;Verge, Tània&lt;/author&gt;&lt;/authors&gt;&lt;/contributors&gt;&lt;titles&gt;&lt;title&gt;Gendering representation in Spain: Opportunities and limits of gender quotas&lt;/title&gt;&lt;secondary-title&gt;Journal of Women, Politics &amp;amp; Policy&lt;/secondary-title&gt;&lt;/titles&gt;&lt;periodical&gt;&lt;full-title&gt;Journal of Women, Politics &amp;amp; Policy&lt;/full-title&gt;&lt;/periodical&gt;&lt;pages&gt;166-190&lt;/pages&gt;&lt;volume&gt;31&lt;/volume&gt;&lt;number&gt;2&lt;/number&gt;&lt;dates&gt;&lt;year&gt;2010&lt;/year&gt;&lt;/dates&gt;&lt;isbn&gt;1554-477X&lt;/isbn&gt;&lt;urls&gt;&lt;/urls&gt;&lt;/record&gt;&lt;/Cite&gt;&lt;/EndNote&gt;</w:instrText>
      </w:r>
      <w:r w:rsidR="00B7024D">
        <w:rPr>
          <w:lang w:val="en-US"/>
        </w:rPr>
        <w:fldChar w:fldCharType="separate"/>
      </w:r>
      <w:r w:rsidR="00B7024D">
        <w:rPr>
          <w:noProof/>
          <w:lang w:val="en-US"/>
        </w:rPr>
        <w:t>(Verge, 2010)</w:t>
      </w:r>
      <w:r w:rsidR="00B7024D">
        <w:rPr>
          <w:lang w:val="en-US"/>
        </w:rPr>
        <w:fldChar w:fldCharType="end"/>
      </w:r>
      <w:r w:rsidRPr="0024336E">
        <w:rPr>
          <w:lang w:val="en-US"/>
        </w:rPr>
        <w:t xml:space="preserve"> 2011). Similarly, in Latin America, countries that transitioned from quota to parity systems experienced accelerated growth in female legislative representation. Mexico’s 2014 constitutional reform institutionalized parity in candidacies and led to women occupying 48% of seats in the Chamber of Deputies by 2018</w:t>
      </w:r>
      <w:r w:rsidR="00AA43D0">
        <w:rPr>
          <w:lang w:val="en-US"/>
        </w:rPr>
        <w:t xml:space="preserve"> (ref)</w:t>
      </w:r>
      <w:r w:rsidRPr="0024336E">
        <w:rPr>
          <w:lang w:val="en-US"/>
        </w:rPr>
        <w:t>.</w:t>
      </w:r>
    </w:p>
    <w:p w14:paraId="7751F7B4" w14:textId="04411F1E" w:rsidR="0024336E" w:rsidRPr="0024336E" w:rsidRDefault="0024336E" w:rsidP="0024336E">
      <w:pPr>
        <w:rPr>
          <w:lang w:val="en-US"/>
        </w:rPr>
      </w:pPr>
      <w:r w:rsidRPr="0024336E">
        <w:rPr>
          <w:lang w:val="en-US"/>
        </w:rPr>
        <w:t xml:space="preserve">Corporate quotas have generated analogous patterns of descriptive success. In Norway, women’s representation on boards increased from around 6% in 2002 to 40% by 2008, the precise legal target. However, studies indicate minimal spillover to executive management positions or private firms not covered by the law </w:t>
      </w:r>
      <w:r w:rsidR="00A64FCE">
        <w:rPr>
          <w:lang w:val="en-US"/>
        </w:rPr>
        <w:fldChar w:fldCharType="begin"/>
      </w:r>
      <w:r w:rsidR="00A64FCE">
        <w:rPr>
          <w:lang w:val="en-US"/>
        </w:rPr>
        <w:instrText xml:space="preserve"> ADDIN EN.CITE &lt;EndNote&gt;&lt;Cite&gt;&lt;Author&gt;Teigen&lt;/Author&gt;&lt;Year&gt;2012&lt;/Year&gt;&lt;RecNum&gt;22879&lt;/RecNum&gt;&lt;DisplayText&gt;(Teigen, 2012)&lt;/DisplayText&gt;&lt;record&gt;&lt;rec-number&gt;22879&lt;/rec-number&gt;&lt;foreign-keys&gt;&lt;key app="EN" db-id="ptexerdaszfz00ex924xvpsof99f592zvtt5" timestamp="1759652495"&gt;22879&lt;/key&gt;&lt;/foreign-keys&gt;&lt;ref-type name="Book Section"&gt;5&lt;/ref-type&gt;&lt;contributors&gt;&lt;authors&gt;&lt;author&gt;Teigen, Mari&lt;/author&gt;&lt;/authors&gt;&lt;/contributors&gt;&lt;titles&gt;&lt;title&gt;Chapter 4 gender quotas on corporate boards: On the diffusion of a distinct national policy reform&lt;/title&gt;&lt;secondary-title&gt;Firms, boards and gender quotas: Comparative perspectives&lt;/secondary-title&gt;&lt;/titles&gt;&lt;pages&gt;115-146&lt;/pages&gt;&lt;dates&gt;&lt;year&gt;2012&lt;/year&gt;&lt;/dates&gt;&lt;publisher&gt;Emerald Group Publishing Limited&lt;/publisher&gt;&lt;isbn&gt;0195-6310&lt;/isbn&gt;&lt;urls&gt;&lt;/urls&gt;&lt;/record&gt;&lt;/Cite&gt;&lt;/EndNote&gt;</w:instrText>
      </w:r>
      <w:r w:rsidR="00A64FCE">
        <w:rPr>
          <w:lang w:val="en-US"/>
        </w:rPr>
        <w:fldChar w:fldCharType="separate"/>
      </w:r>
      <w:r w:rsidR="00A64FCE">
        <w:rPr>
          <w:noProof/>
          <w:lang w:val="en-US"/>
        </w:rPr>
        <w:t>(Teigen, 2012)</w:t>
      </w:r>
      <w:r w:rsidR="00A64FCE">
        <w:rPr>
          <w:lang w:val="en-US"/>
        </w:rPr>
        <w:fldChar w:fldCharType="end"/>
      </w:r>
      <w:r w:rsidRPr="0024336E">
        <w:rPr>
          <w:lang w:val="en-US"/>
        </w:rPr>
        <w:t xml:space="preserve">. Similarly, France’s corporate board quota (2011) achieved near-complete compliance by 2020, but women’s representation among chief executive officers and executive committees remained below 10% </w:t>
      </w:r>
      <w:r w:rsidR="00A64FCE">
        <w:rPr>
          <w:lang w:val="en-US"/>
        </w:rPr>
        <w:fldChar w:fldCharType="begin"/>
      </w:r>
      <w:r w:rsidR="00A64FCE">
        <w:rPr>
          <w:lang w:val="en-US"/>
        </w:rPr>
        <w:instrText xml:space="preserve"> ADDIN EN.CITE &lt;EndNote&gt;&lt;Cite&gt;&lt;Author&gt;Bohnet&lt;/Author&gt;&lt;Year&gt;2016&lt;/Year&gt;&lt;RecNum&gt;22889&lt;/RecNum&gt;&lt;DisplayText&gt;(Bohnet, 2016)&lt;/DisplayText&gt;&lt;record&gt;&lt;rec-number&gt;22889&lt;/rec-number&gt;&lt;foreign-keys&gt;&lt;key app="EN" db-id="ptexerdaszfz00ex924xvpsof99f592zvtt5" timestamp="1759652705"&gt;22889&lt;/key&gt;&lt;/foreign-keys&gt;&lt;ref-type name="Book"&gt;6&lt;/ref-type&gt;&lt;contributors&gt;&lt;authors&gt;&lt;author&gt;Bohnet, Iris&lt;/author&gt;&lt;/authors&gt;&lt;/contributors&gt;&lt;titles&gt;&lt;title&gt;What works: Gender equality by design&lt;/title&gt;&lt;/titles&gt;&lt;dates&gt;&lt;year&gt;2016&lt;/year&gt;&lt;/dates&gt;&lt;publisher&gt;Belknap Press&lt;/publisher&gt;&lt;isbn&gt;0674089030&lt;/isbn&gt;&lt;urls&gt;&lt;/urls&gt;&lt;/record&gt;&lt;/Cite&gt;&lt;/EndNote&gt;</w:instrText>
      </w:r>
      <w:r w:rsidR="00A64FCE">
        <w:rPr>
          <w:lang w:val="en-US"/>
        </w:rPr>
        <w:fldChar w:fldCharType="separate"/>
      </w:r>
      <w:r w:rsidR="00A64FCE">
        <w:rPr>
          <w:noProof/>
          <w:lang w:val="en-US"/>
        </w:rPr>
        <w:t>(Bohnet, 2016)</w:t>
      </w:r>
      <w:r w:rsidR="00A64FCE">
        <w:rPr>
          <w:lang w:val="en-US"/>
        </w:rPr>
        <w:fldChar w:fldCharType="end"/>
      </w:r>
      <w:r w:rsidRPr="0024336E">
        <w:rPr>
          <w:lang w:val="en-US"/>
        </w:rPr>
        <w:t>.</w:t>
      </w:r>
    </w:p>
    <w:p w14:paraId="1E98B259" w14:textId="77777777" w:rsidR="0024336E" w:rsidRPr="003D5D2F" w:rsidRDefault="0024336E" w:rsidP="0024336E">
      <w:pPr>
        <w:rPr>
          <w:b/>
          <w:bCs/>
          <w:lang w:val="en-US"/>
        </w:rPr>
      </w:pPr>
      <w:r w:rsidRPr="003D5D2F">
        <w:rPr>
          <w:b/>
          <w:bCs/>
          <w:lang w:val="en-US"/>
        </w:rPr>
        <w:t>Why Parity Rules Often Fall Short</w:t>
      </w:r>
    </w:p>
    <w:p w14:paraId="62FEC0D8" w14:textId="3259AD9B" w:rsidR="0024336E" w:rsidRPr="0024336E" w:rsidRDefault="0024336E" w:rsidP="0024336E">
      <w:pPr>
        <w:rPr>
          <w:lang w:val="en-US"/>
        </w:rPr>
      </w:pPr>
      <w:r w:rsidRPr="0024336E">
        <w:rPr>
          <w:lang w:val="en-US"/>
        </w:rPr>
        <w:t xml:space="preserve">Empirical literature identifies multiple mechanisms that explain the limited translation of parity laws into substantive gender equality. Weak enforcement mechanisms are central. In France, for example, parties faced financial penalties for noncompliance in legislative elections, but major parties often preferred to pay fines rather than replace incumbents, especially in winnable districts </w:t>
      </w:r>
      <w:r w:rsidR="00A64FCE">
        <w:rPr>
          <w:lang w:val="en-US"/>
        </w:rPr>
        <w:fldChar w:fldCharType="begin"/>
      </w:r>
      <w:r w:rsidR="00A64FCE">
        <w:rPr>
          <w:lang w:val="en-US"/>
        </w:rPr>
        <w:instrText xml:space="preserve"> ADDIN EN.CITE &lt;EndNote&gt;&lt;Cite&gt;&lt;Author&gt;Murray&lt;/Author&gt;&lt;Year&gt;2010&lt;/Year&gt;&lt;RecNum&gt;22882&lt;/RecNum&gt;&lt;DisplayText&gt;(Murray, 2010)&lt;/DisplayText&gt;&lt;record&gt;&lt;rec-number&gt;22882&lt;/rec-number&gt;&lt;foreign-keys&gt;&lt;key app="EN" db-id="ptexerdaszfz00ex924xvpsof99f592zvtt5" timestamp="1759652589"&gt;22882&lt;/key&gt;&lt;/foreign-keys&gt;&lt;ref-type name="Book"&gt;6&lt;/ref-type&gt;&lt;contributors&gt;&lt;authors&gt;&lt;author&gt;Murray, Rainbow&lt;/author&gt;&lt;/authors&gt;&lt;/contributors&gt;&lt;titles&gt;&lt;title&gt;Parties, gender quotas and candidate selection in France&lt;/title&gt;&lt;/titles&gt;&lt;dates&gt;&lt;year&gt;2010&lt;/year&gt;&lt;/dates&gt;&lt;publisher&gt;Springer&lt;/publisher&gt;&lt;isbn&gt;023027529X&lt;/isbn&gt;&lt;urls&gt;&lt;/urls&gt;&lt;/record&gt;&lt;/Cite&gt;&lt;/EndNote&gt;</w:instrText>
      </w:r>
      <w:r w:rsidR="00A64FCE">
        <w:rPr>
          <w:lang w:val="en-US"/>
        </w:rPr>
        <w:fldChar w:fldCharType="separate"/>
      </w:r>
      <w:r w:rsidR="00A64FCE">
        <w:rPr>
          <w:noProof/>
          <w:lang w:val="en-US"/>
        </w:rPr>
        <w:t>(Murray, 2010)</w:t>
      </w:r>
      <w:r w:rsidR="00A64FCE">
        <w:rPr>
          <w:lang w:val="en-US"/>
        </w:rPr>
        <w:fldChar w:fldCharType="end"/>
      </w:r>
      <w:r w:rsidRPr="0024336E">
        <w:rPr>
          <w:lang w:val="en-US"/>
        </w:rPr>
        <w:t xml:space="preserve">. Similarly, in Latin America, uneven application of electoral rules and weak oversight by electoral commissions undermined quota fulfillment in several countries </w:t>
      </w:r>
      <w:r w:rsidR="00890B21">
        <w:rPr>
          <w:lang w:val="en-US"/>
        </w:rPr>
        <w:fldChar w:fldCharType="begin"/>
      </w:r>
      <w:r w:rsidR="00890B21">
        <w:rPr>
          <w:lang w:val="en-US"/>
        </w:rPr>
        <w:instrText xml:space="preserve"> ADDIN EN.CITE &lt;EndNote&gt;&lt;Cite&gt;&lt;Author&gt;Schwindt</w:instrText>
      </w:r>
      <w:r w:rsidR="00890B21">
        <w:rPr>
          <w:rFonts w:ascii="Cambria Math" w:hAnsi="Cambria Math" w:cs="Cambria Math"/>
          <w:lang w:val="en-US"/>
        </w:rPr>
        <w:instrText>‐</w:instrText>
      </w:r>
      <w:r w:rsidR="00890B21">
        <w:rPr>
          <w:lang w:val="en-US"/>
        </w:rPr>
        <w:instrText>Bayer&lt;/Author&gt;&lt;Year&gt;2009&lt;/Year&gt;&lt;RecNum&gt;22880&lt;/RecNum&gt;&lt;DisplayText&gt;(Schwindt</w:instrText>
      </w:r>
      <w:r w:rsidR="00890B21">
        <w:rPr>
          <w:rFonts w:ascii="Cambria Math" w:hAnsi="Cambria Math" w:cs="Cambria Math"/>
          <w:lang w:val="en-US"/>
        </w:rPr>
        <w:instrText>‐</w:instrText>
      </w:r>
      <w:r w:rsidR="00890B21">
        <w:rPr>
          <w:lang w:val="en-US"/>
        </w:rPr>
        <w:instrText>Bayer, 2009)&lt;/DisplayText&gt;&lt;record&gt;&lt;rec-number&gt;22880&lt;/rec-number&gt;&lt;foreign-keys&gt;&lt;key app="EN" db-id="ptexerdaszfz00ex924xvpsof99f592zvtt5" timestamp="1759652510"&gt;22880&lt;/key&gt;&lt;/foreign-keys&gt;&lt;ref-type name="Journal Article"&gt;17&lt;/ref-type&gt;&lt;contributors&gt;&lt;authors&gt;&lt;author&gt;Schwindt</w:instrText>
      </w:r>
      <w:r w:rsidR="00890B21">
        <w:rPr>
          <w:rFonts w:ascii="Cambria Math" w:hAnsi="Cambria Math" w:cs="Cambria Math"/>
          <w:lang w:val="en-US"/>
        </w:rPr>
        <w:instrText>‐</w:instrText>
      </w:r>
      <w:r w:rsidR="00890B21">
        <w:rPr>
          <w:lang w:val="en-US"/>
        </w:rPr>
        <w:instrText>Bayer, Leslie A&lt;/author&gt;&lt;/authors&gt;&lt;/contributors&gt;&lt;titles&gt;&lt;title&gt;Making quotas work: The effect of gender quota laws on the election of women&lt;/title&gt;&lt;secondary-title&gt;Legislative studies quarterly&lt;/secondary-title&gt;&lt;/titles&gt;&lt;periodical&gt;&lt;full-title&gt;Legislative studies quarterly&lt;/full-title&gt;&lt;/periodical&gt;&lt;pages&gt;5-28&lt;/pages&gt;&lt;volume&gt;34&lt;/volume&gt;&lt;number&gt;1&lt;/number&gt;&lt;dates&gt;&lt;year&gt;2009&lt;/year&gt;&lt;/dates&gt;&lt;isbn&gt;0362-9805&lt;/isbn&gt;&lt;urls&gt;&lt;/urls&gt;&lt;/record&gt;&lt;/Cite&gt;&lt;/EndNote&gt;</w:instrText>
      </w:r>
      <w:r w:rsidR="00890B21">
        <w:rPr>
          <w:lang w:val="en-US"/>
        </w:rPr>
        <w:fldChar w:fldCharType="separate"/>
      </w:r>
      <w:r w:rsidR="00890B21">
        <w:rPr>
          <w:noProof/>
          <w:lang w:val="en-US"/>
        </w:rPr>
        <w:t>(Schwindt</w:t>
      </w:r>
      <w:r w:rsidR="00890B21">
        <w:rPr>
          <w:rFonts w:ascii="Cambria Math" w:hAnsi="Cambria Math" w:cs="Cambria Math"/>
          <w:noProof/>
          <w:lang w:val="en-US"/>
        </w:rPr>
        <w:t>‐</w:t>
      </w:r>
      <w:r w:rsidR="00890B21">
        <w:rPr>
          <w:noProof/>
          <w:lang w:val="en-US"/>
        </w:rPr>
        <w:t>Bayer, 2009)</w:t>
      </w:r>
      <w:r w:rsidR="00890B21">
        <w:rPr>
          <w:lang w:val="en-US"/>
        </w:rPr>
        <w:fldChar w:fldCharType="end"/>
      </w:r>
      <w:r w:rsidRPr="0024336E">
        <w:rPr>
          <w:lang w:val="en-US"/>
        </w:rPr>
        <w:t>.</w:t>
      </w:r>
    </w:p>
    <w:p w14:paraId="6239075E" w14:textId="428F8185" w:rsidR="0024336E" w:rsidRPr="0024336E" w:rsidRDefault="0024336E" w:rsidP="0024336E">
      <w:pPr>
        <w:rPr>
          <w:lang w:val="en-US"/>
        </w:rPr>
      </w:pPr>
      <w:r w:rsidRPr="0024336E">
        <w:rPr>
          <w:lang w:val="en-US"/>
        </w:rPr>
        <w:t xml:space="preserve">Placement bias and list manipulation also contribute to limited outcomes. Parties may comply with numerical quotas while assigning women to low-ranking or unwinnable list positions, a phenomenon documented in both Argentina and Italy before “zipped” list rules were introduced </w:t>
      </w:r>
      <w:r w:rsidR="00890B21">
        <w:rPr>
          <w:lang w:val="en-US"/>
        </w:rPr>
        <w:fldChar w:fldCharType="begin"/>
      </w:r>
      <w:r w:rsidR="00890B21">
        <w:rPr>
          <w:lang w:val="en-US"/>
        </w:rPr>
        <w:instrText xml:space="preserve"> ADDIN EN.CITE &lt;EndNote&gt;&lt;Cite&gt;&lt;Author&gt;Hinojosa&lt;/Author&gt;&lt;Year&gt;2013&lt;/Year&gt;&lt;RecNum&gt;22885&lt;/RecNum&gt;&lt;DisplayText&gt;(Hinojosa &amp;amp; Piscopo, 2013)&lt;/DisplayText&gt;&lt;record&gt;&lt;rec-number&gt;22885&lt;/rec-number&gt;&lt;foreign-keys&gt;&lt;key app="EN" db-id="ptexerdaszfz00ex924xvpsof99f592zvtt5" timestamp="1759652632"&gt;22885&lt;/key&gt;&lt;/foreign-keys&gt;&lt;ref-type name="Journal Article"&gt;17&lt;/ref-type&gt;&lt;contributors&gt;&lt;authors&gt;&lt;author&gt;Hinojosa, Magda&lt;/author&gt;&lt;author&gt;Piscopo, Jennifer M&lt;/author&gt;&lt;/authors&gt;&lt;/contributors&gt;&lt;titles&gt;&lt;title&gt;Promoting women’s right to be elected: twenty-five years of quotas in Latin America&lt;/title&gt;&lt;secondary-title&gt;Gender Quotas: Comparative Perspectives&lt;/secondary-title&gt;&lt;/titles&gt;&lt;periodical&gt;&lt;full-title&gt;Gender Quotas: Comparative Perspectives&lt;/full-title&gt;&lt;/periodical&gt;&lt;dates&gt;&lt;year&gt;2013&lt;/year&gt;&lt;/dates&gt;&lt;urls&gt;&lt;/urls&gt;&lt;/record&gt;&lt;/Cite&gt;&lt;/EndNote&gt;</w:instrText>
      </w:r>
      <w:r w:rsidR="00890B21">
        <w:rPr>
          <w:lang w:val="en-US"/>
        </w:rPr>
        <w:fldChar w:fldCharType="separate"/>
      </w:r>
      <w:r w:rsidR="00890B21">
        <w:rPr>
          <w:noProof/>
          <w:lang w:val="en-US"/>
        </w:rPr>
        <w:t>(Hinojosa &amp; Piscopo, 2013)</w:t>
      </w:r>
      <w:r w:rsidR="00890B21">
        <w:rPr>
          <w:lang w:val="en-US"/>
        </w:rPr>
        <w:fldChar w:fldCharType="end"/>
      </w:r>
      <w:r w:rsidRPr="0024336E">
        <w:rPr>
          <w:lang w:val="en-US"/>
        </w:rPr>
        <w:t xml:space="preserve">. In mixed electoral systems, quotas often apply only to proportional representation lists and not to single-member districts, leaving significant segments of the political structure untouched </w:t>
      </w:r>
      <w:r w:rsidR="00890B21">
        <w:rPr>
          <w:lang w:val="en-US"/>
        </w:rPr>
        <w:fldChar w:fldCharType="begin"/>
      </w:r>
      <w:r w:rsidR="00890B21">
        <w:rPr>
          <w:lang w:val="en-US"/>
        </w:rPr>
        <w:instrText xml:space="preserve"> ADDIN EN.CITE &lt;EndNote&gt;&lt;Cite&gt;&lt;Author&gt;Franceschet&lt;/Author&gt;&lt;Year&gt;2014&lt;/Year&gt;&lt;RecNum&gt;22886&lt;/RecNum&gt;&lt;DisplayText&gt;(Franceschet &amp;amp; Piscopo, 2014)&lt;/DisplayText&gt;&lt;record&gt;&lt;rec-number&gt;22886&lt;/rec-number&gt;&lt;foreign-keys&gt;&lt;key app="EN" db-id="ptexerdaszfz00ex924xvpsof99f592zvtt5" timestamp="1759652647"&gt;22886&lt;/key&gt;&lt;/foreign-keys&gt;&lt;ref-type name="Journal Article"&gt;17&lt;/ref-type&gt;&lt;contributors&gt;&lt;authors&gt;&lt;author&gt;Franceschet, Susan&lt;/author&gt;&lt;author&gt;Piscopo, Jennifer M&lt;/author&gt;&lt;/authors&gt;&lt;/contributors&gt;&lt;titles&gt;&lt;title&gt;Sustaining gendered practices? Power, parties, and elite political networks in Argentina&lt;/title&gt;&lt;secondary-title&gt;Comparative Political Studies&lt;/secondary-title&gt;&lt;/titles&gt;&lt;periodical&gt;&lt;full-title&gt;Comparative Political Studies&lt;/full-title&gt;&lt;/periodical&gt;&lt;pages&gt;85-110&lt;/pages&gt;&lt;volume&gt;47&lt;/volume&gt;&lt;number&gt;1&lt;/number&gt;&lt;dates&gt;&lt;year&gt;2014&lt;/year&gt;&lt;/dates&gt;&lt;isbn&gt;0010-4140&lt;/isbn&gt;&lt;urls&gt;&lt;/urls&gt;&lt;/record&gt;&lt;/Cite&gt;&lt;/EndNote&gt;</w:instrText>
      </w:r>
      <w:r w:rsidR="00890B21">
        <w:rPr>
          <w:lang w:val="en-US"/>
        </w:rPr>
        <w:fldChar w:fldCharType="separate"/>
      </w:r>
      <w:r w:rsidR="00890B21">
        <w:rPr>
          <w:noProof/>
          <w:lang w:val="en-US"/>
        </w:rPr>
        <w:t>(Franceschet &amp; Piscopo, 2014)</w:t>
      </w:r>
      <w:r w:rsidR="00890B21">
        <w:rPr>
          <w:lang w:val="en-US"/>
        </w:rPr>
        <w:fldChar w:fldCharType="end"/>
      </w:r>
      <w:r w:rsidRPr="0024336E">
        <w:rPr>
          <w:lang w:val="en-US"/>
        </w:rPr>
        <w:t>.</w:t>
      </w:r>
    </w:p>
    <w:p w14:paraId="40DC8660" w14:textId="2F8253DF" w:rsidR="0024336E" w:rsidRPr="0024336E" w:rsidRDefault="0024336E" w:rsidP="0024336E">
      <w:pPr>
        <w:rPr>
          <w:lang w:val="en-US"/>
        </w:rPr>
      </w:pPr>
      <w:r w:rsidRPr="0024336E">
        <w:rPr>
          <w:lang w:val="en-US"/>
        </w:rPr>
        <w:t>Even where parity rules achieve numerical equality, they may not shift the underlying distribution of power or access to decision-making resources. Comparative analyses show that women elected under quota systems are often excluded from key parliamentary committees or executive portfolios</w:t>
      </w:r>
      <w:r w:rsidR="00890B21">
        <w:rPr>
          <w:lang w:val="en-US"/>
        </w:rPr>
        <w:fldChar w:fldCharType="begin"/>
      </w:r>
      <w:r w:rsidR="00890B21">
        <w:rPr>
          <w:lang w:val="en-US"/>
        </w:rPr>
        <w:instrText xml:space="preserve"> ADDIN EN.CITE &lt;EndNote&gt;&lt;Cite&gt;&lt;Author&gt;Escobar-Lemmon&lt;/Author&gt;&lt;Year&gt;2016&lt;/Year&gt;&lt;RecNum&gt;22887&lt;/RecNum&gt;&lt;DisplayText&gt;(Escobar-Lemmon &amp;amp; Taylor-Robinson, 2016)&lt;/DisplayText&gt;&lt;record&gt;&lt;rec-number&gt;22887&lt;/rec-number&gt;&lt;foreign-keys&gt;&lt;key app="EN" db-id="ptexerdaszfz00ex924xvpsof99f592zvtt5" timestamp="1759652661"&gt;22887&lt;/key&gt;&lt;/foreign-keys&gt;&lt;ref-type name="Book"&gt;6&lt;/ref-type&gt;&lt;contributors&gt;&lt;authors&gt;&lt;author&gt;Escobar-Lemmon, Maria C&lt;/author&gt;&lt;author&gt;Taylor-Robinson, Michelle M&lt;/author&gt;&lt;/authors&gt;&lt;/contributors&gt;&lt;titles&gt;&lt;title&gt;Women in presidential cabinets: Power players or abundant tokens?&lt;/title&gt;&lt;/titles&gt;&lt;dates&gt;&lt;year&gt;2016&lt;/year&gt;&lt;/dates&gt;&lt;publisher&gt;Oxford University Press&lt;/publisher&gt;&lt;isbn&gt;0190491426&lt;/isbn&gt;&lt;urls&gt;&lt;/urls&gt;&lt;/record&gt;&lt;/Cite&gt;&lt;/EndNote&gt;</w:instrText>
      </w:r>
      <w:r w:rsidR="00890B21">
        <w:rPr>
          <w:lang w:val="en-US"/>
        </w:rPr>
        <w:fldChar w:fldCharType="separate"/>
      </w:r>
      <w:r w:rsidR="00890B21">
        <w:rPr>
          <w:noProof/>
          <w:lang w:val="en-US"/>
        </w:rPr>
        <w:t>(Escobar-Lemmon &amp; Taylor-Robinson, 2016)</w:t>
      </w:r>
      <w:r w:rsidR="00890B21">
        <w:rPr>
          <w:lang w:val="en-US"/>
        </w:rPr>
        <w:fldChar w:fldCharType="end"/>
      </w:r>
      <w:r w:rsidRPr="0024336E">
        <w:rPr>
          <w:lang w:val="en-US"/>
        </w:rPr>
        <w:t xml:space="preserve">. In corporate settings, quota women are often confined to non-executive or symbolic positions, with limited influence over firm strategy or resource allocation </w:t>
      </w:r>
      <w:r w:rsidR="00890B21">
        <w:rPr>
          <w:lang w:val="en-US"/>
        </w:rPr>
        <w:fldChar w:fldCharType="begin"/>
      </w:r>
      <w:r w:rsidR="00890B21">
        <w:rPr>
          <w:lang w:val="en-US"/>
        </w:rPr>
        <w:instrText xml:space="preserve"> ADDIN EN.CITE &lt;EndNote&gt;&lt;Cite&gt;&lt;Author&gt;Bohnet&lt;/Author&gt;&lt;Year&gt;2016&lt;/Year&gt;&lt;RecNum&gt;22889&lt;/RecNum&gt;&lt;DisplayText&gt;(Bohnet, 2016)&lt;/DisplayText&gt;&lt;record&gt;&lt;rec-number&gt;22889&lt;/rec-number&gt;&lt;foreign-keys&gt;&lt;key app="EN" db-id="ptexerdaszfz00ex924xvpsof99f592zvtt5" timestamp="1759652705"&gt;22889&lt;/key&gt;&lt;/foreign-keys&gt;&lt;ref-type name="Book"&gt;6&lt;/ref-type&gt;&lt;contributors&gt;&lt;authors&gt;&lt;author&gt;Bohnet, Iris&lt;/author&gt;&lt;/authors&gt;&lt;/contributors&gt;&lt;titles&gt;&lt;title&gt;What works: Gender equality by design&lt;/title&gt;&lt;/titles&gt;&lt;dates&gt;&lt;year&gt;2016&lt;/year&gt;&lt;/dates&gt;&lt;publisher&gt;Belknap Press&lt;/publisher&gt;&lt;isbn&gt;0674089030&lt;/isbn&gt;&lt;urls&gt;&lt;/urls&gt;&lt;/record&gt;&lt;/Cite&gt;&lt;/EndNote&gt;</w:instrText>
      </w:r>
      <w:r w:rsidR="00890B21">
        <w:rPr>
          <w:lang w:val="en-US"/>
        </w:rPr>
        <w:fldChar w:fldCharType="separate"/>
      </w:r>
      <w:r w:rsidR="00890B21">
        <w:rPr>
          <w:noProof/>
          <w:lang w:val="en-US"/>
        </w:rPr>
        <w:t>(Bohnet, 2016)</w:t>
      </w:r>
      <w:r w:rsidR="00890B21">
        <w:rPr>
          <w:lang w:val="en-US"/>
        </w:rPr>
        <w:fldChar w:fldCharType="end"/>
      </w:r>
      <w:r w:rsidRPr="0024336E">
        <w:rPr>
          <w:lang w:val="en-US"/>
        </w:rPr>
        <w:t>. These patterns suggest that descriptive parity does not automatically entail substantive parity in influence.</w:t>
      </w:r>
    </w:p>
    <w:p w14:paraId="671BF9EC" w14:textId="5948E04B" w:rsidR="0024336E" w:rsidRPr="0024336E" w:rsidRDefault="0024336E" w:rsidP="0024336E">
      <w:pPr>
        <w:rPr>
          <w:lang w:val="en-US"/>
        </w:rPr>
      </w:pPr>
      <w:r w:rsidRPr="0024336E">
        <w:rPr>
          <w:lang w:val="en-US"/>
        </w:rPr>
        <w:t xml:space="preserve">Backlash and sociopolitical resistance have also limited the long-term transformative effects of quotas. Research on backlash indicates that quota adoption can provoke male elite resistance, including attempts to weaken or delay implementation, and that women elected through quotas sometimes face public stigma questioning their legitimacy. In some regions, especially Latin America and sub-Saharan Africa, political violence against women has emerged as a reaction to the perceived threat posed by parity reforms </w:t>
      </w:r>
      <w:r w:rsidR="00890B21">
        <w:rPr>
          <w:lang w:val="en-US"/>
        </w:rPr>
        <w:fldChar w:fldCharType="begin"/>
      </w:r>
      <w:r w:rsidR="00890B21">
        <w:rPr>
          <w:lang w:val="en-US"/>
        </w:rPr>
        <w:instrText xml:space="preserve"> ADDIN EN.CITE &lt;EndNote&gt;&lt;Cite&gt;&lt;Author&gt;Piscopo&lt;/Author&gt;&lt;Year&gt;2015&lt;/Year&gt;&lt;RecNum&gt;22881&lt;/RecNum&gt;&lt;DisplayText&gt;(Piscopo, 2015)&lt;/DisplayText&gt;&lt;record&gt;&lt;rec-number&gt;22881&lt;/rec-number&gt;&lt;foreign-keys&gt;&lt;key app="EN" db-id="ptexerdaszfz00ex924xvpsof99f592zvtt5" timestamp="1759652568"&gt;22881&lt;/key&gt;&lt;/foreign-keys&gt;&lt;ref-type name="Journal Article"&gt;17&lt;/ref-type&gt;&lt;contributors&gt;&lt;authors&gt;&lt;author&gt;Piscopo, Jennifer M&lt;/author&gt;&lt;/authors&gt;&lt;/contributors&gt;&lt;titles&gt;&lt;title&gt;States as gender equality activists: The evolution of quota laws in Latin America&lt;/title&gt;&lt;secondary-title&gt;Latin American politics and society&lt;/secondary-title&gt;&lt;/titles&gt;&lt;periodical&gt;&lt;full-title&gt;Latin American politics and society&lt;/full-title&gt;&lt;/periodical&gt;&lt;pages&gt;27-49&lt;/pages&gt;&lt;volume&gt;57&lt;/volume&gt;&lt;number&gt;3&lt;/number&gt;&lt;dates&gt;&lt;year&gt;2015&lt;/year&gt;&lt;/dates&gt;&lt;isbn&gt;1531-426X&lt;/isbn&gt;&lt;urls&gt;&lt;/urls&gt;&lt;/record&gt;&lt;/Cite&gt;&lt;/EndNote&gt;</w:instrText>
      </w:r>
      <w:r w:rsidR="00890B21">
        <w:rPr>
          <w:lang w:val="en-US"/>
        </w:rPr>
        <w:fldChar w:fldCharType="separate"/>
      </w:r>
      <w:r w:rsidR="00890B21">
        <w:rPr>
          <w:noProof/>
          <w:lang w:val="en-US"/>
        </w:rPr>
        <w:t>(Piscopo, 2015)</w:t>
      </w:r>
      <w:r w:rsidR="00890B21">
        <w:rPr>
          <w:lang w:val="en-US"/>
        </w:rPr>
        <w:fldChar w:fldCharType="end"/>
      </w:r>
      <w:r w:rsidRPr="0024336E">
        <w:rPr>
          <w:lang w:val="en-US"/>
        </w:rPr>
        <w:t>.</w:t>
      </w:r>
    </w:p>
    <w:p w14:paraId="374FC5E6" w14:textId="77777777" w:rsidR="0024336E" w:rsidRPr="003D5D2F" w:rsidRDefault="0024336E" w:rsidP="0024336E">
      <w:pPr>
        <w:rPr>
          <w:b/>
          <w:bCs/>
          <w:lang w:val="en-US"/>
        </w:rPr>
      </w:pPr>
      <w:r w:rsidRPr="003D5D2F">
        <w:rPr>
          <w:b/>
          <w:bCs/>
          <w:lang w:val="en-US"/>
        </w:rPr>
        <w:t>Broader Relations to Economic Inequality and Opportunity</w:t>
      </w:r>
    </w:p>
    <w:p w14:paraId="0A67E95E" w14:textId="51DECED9" w:rsidR="0024336E" w:rsidRPr="0024336E" w:rsidRDefault="0024336E" w:rsidP="0024336E">
      <w:pPr>
        <w:rPr>
          <w:lang w:val="en-US"/>
        </w:rPr>
      </w:pPr>
      <w:r w:rsidRPr="0024336E">
        <w:rPr>
          <w:lang w:val="en-US"/>
        </w:rPr>
        <w:t xml:space="preserve">From an economic perspective, parity rules affect access to high-status and high-income positions but do not automatically reduce structural inequality in labor markets or resource distribution. Descriptive gains in politics or corporate boards rarely cascade to wage equality or occupational desegregation </w:t>
      </w:r>
      <w:r w:rsidR="00890B21">
        <w:rPr>
          <w:lang w:val="en-US"/>
        </w:rPr>
        <w:fldChar w:fldCharType="begin"/>
      </w:r>
      <w:r w:rsidR="00890B21">
        <w:rPr>
          <w:lang w:val="en-US"/>
        </w:rPr>
        <w:instrText xml:space="preserve"> ADDIN EN.CITE &lt;EndNote&gt;&lt;Cite&gt;&lt;Author&gt;Bohnet&lt;/Author&gt;&lt;Year&gt;2016&lt;/Year&gt;&lt;RecNum&gt;22889&lt;/RecNum&gt;&lt;DisplayText&gt;(Bohnet, 2016)&lt;/DisplayText&gt;&lt;record&gt;&lt;rec-number&gt;22889&lt;/rec-number&gt;&lt;foreign-keys&gt;&lt;key app="EN" db-id="ptexerdaszfz00ex924xvpsof99f592zvtt5" timestamp="1759652705"&gt;22889&lt;/key&gt;&lt;/foreign-keys&gt;&lt;ref-type name="Book"&gt;6&lt;/ref-type&gt;&lt;contributors&gt;&lt;authors&gt;&lt;author&gt;Bohnet, Iris&lt;/author&gt;&lt;/authors&gt;&lt;/contributors&gt;&lt;titles&gt;&lt;title&gt;What works: Gender equality by design&lt;/title&gt;&lt;/titles&gt;&lt;dates&gt;&lt;year&gt;2016&lt;/year&gt;&lt;/dates&gt;&lt;publisher&gt;Belknap Press&lt;/publisher&gt;&lt;isbn&gt;0674089030&lt;/isbn&gt;&lt;urls&gt;&lt;/urls&gt;&lt;/record&gt;&lt;/Cite&gt;&lt;/EndNote&gt;</w:instrText>
      </w:r>
      <w:r w:rsidR="00890B21">
        <w:rPr>
          <w:lang w:val="en-US"/>
        </w:rPr>
        <w:fldChar w:fldCharType="separate"/>
      </w:r>
      <w:r w:rsidR="00890B21">
        <w:rPr>
          <w:noProof/>
          <w:lang w:val="en-US"/>
        </w:rPr>
        <w:t>(Bohnet, 2016)</w:t>
      </w:r>
      <w:r w:rsidR="00890B21">
        <w:rPr>
          <w:lang w:val="en-US"/>
        </w:rPr>
        <w:fldChar w:fldCharType="end"/>
      </w:r>
      <w:r w:rsidRPr="0024336E">
        <w:rPr>
          <w:lang w:val="en-US"/>
        </w:rPr>
        <w:t xml:space="preserve">. In Norway, for instance, the corporate board quota did not alter gender pay gaps or women’s participation in top management </w:t>
      </w:r>
      <w:r w:rsidR="00890B21">
        <w:rPr>
          <w:lang w:val="en-US"/>
        </w:rPr>
        <w:fldChar w:fldCharType="begin"/>
      </w:r>
      <w:r w:rsidR="00890B21">
        <w:rPr>
          <w:lang w:val="en-US"/>
        </w:rPr>
        <w:instrText xml:space="preserve"> ADDIN EN.CITE &lt;EndNote&gt;&lt;Cite&gt;&lt;Author&gt;Teigen&lt;/Author&gt;&lt;Year&gt;2012&lt;/Year&gt;&lt;RecNum&gt;22879&lt;/RecNum&gt;&lt;DisplayText&gt;(Teigen, 2012)&lt;/DisplayText&gt;&lt;record&gt;&lt;rec-number&gt;22879&lt;/rec-number&gt;&lt;foreign-keys&gt;&lt;key app="EN" db-id="ptexerdaszfz00ex924xvpsof99f592zvtt5" timestamp="1759652495"&gt;22879&lt;/key&gt;&lt;/foreign-keys&gt;&lt;ref-type name="Book Section"&gt;5&lt;/ref-type&gt;&lt;contributors&gt;&lt;authors&gt;&lt;author&gt;Teigen, Mari&lt;/author&gt;&lt;/authors&gt;&lt;/contributors&gt;&lt;titles&gt;&lt;title&gt;Chapter 4 gender quotas on corporate boards: On the diffusion of a distinct national policy reform&lt;/title&gt;&lt;secondary-title&gt;Firms, boards and gender quotas: Comparative perspectives&lt;/secondary-title&gt;&lt;/titles&gt;&lt;pages&gt;115-146&lt;/pages&gt;&lt;dates&gt;&lt;year&gt;2012&lt;/year&gt;&lt;/dates&gt;&lt;publisher&gt;Emerald Group Publishing Limited&lt;/publisher&gt;&lt;isbn&gt;0195-6310&lt;/isbn&gt;&lt;urls&gt;&lt;/urls&gt;&lt;/record&gt;&lt;/Cite&gt;&lt;/EndNote&gt;</w:instrText>
      </w:r>
      <w:r w:rsidR="00890B21">
        <w:rPr>
          <w:lang w:val="en-US"/>
        </w:rPr>
        <w:fldChar w:fldCharType="separate"/>
      </w:r>
      <w:r w:rsidR="00890B21">
        <w:rPr>
          <w:noProof/>
          <w:lang w:val="en-US"/>
        </w:rPr>
        <w:t>(Teigen, 2012)</w:t>
      </w:r>
      <w:r w:rsidR="00890B21">
        <w:rPr>
          <w:lang w:val="en-US"/>
        </w:rPr>
        <w:fldChar w:fldCharType="end"/>
      </w:r>
      <w:r w:rsidRPr="0024336E">
        <w:rPr>
          <w:lang w:val="en-US"/>
        </w:rPr>
        <w:t xml:space="preserve">. Similarly, while countries with parity legislation exhibit higher female political representation, cross-national data show only weak correlations between women’s parliamentary share and reductions in overall gender wage gaps </w:t>
      </w:r>
      <w:proofErr w:type="gramStart"/>
      <w:r w:rsidRPr="0024336E">
        <w:rPr>
          <w:lang w:val="en-US"/>
        </w:rPr>
        <w:t>(</w:t>
      </w:r>
      <w:r w:rsidR="00F41DF7">
        <w:rPr>
          <w:lang w:val="en-US"/>
        </w:rPr>
        <w:t xml:space="preserve"> ref</w:t>
      </w:r>
      <w:proofErr w:type="gramEnd"/>
      <w:r w:rsidR="00F41DF7">
        <w:rPr>
          <w:lang w:val="en-US"/>
        </w:rPr>
        <w:t xml:space="preserve">, </w:t>
      </w:r>
      <w:r w:rsidRPr="0024336E">
        <w:rPr>
          <w:lang w:val="en-US"/>
        </w:rPr>
        <w:t>OECD, 2023).</w:t>
      </w:r>
    </w:p>
    <w:p w14:paraId="4F706256" w14:textId="6BB24EBE" w:rsidR="0024336E" w:rsidRPr="0024336E" w:rsidRDefault="0024336E" w:rsidP="0024336E">
      <w:pPr>
        <w:rPr>
          <w:lang w:val="en-US"/>
        </w:rPr>
      </w:pPr>
      <w:r w:rsidRPr="0024336E">
        <w:rPr>
          <w:lang w:val="en-US"/>
        </w:rPr>
        <w:t>The relation between parity rules and broader gender inequality therefore remains contingent on institutional linkages between representation, policymaking power, and redistributive policy. Studies show that women legislators are more likely to introduce bills concerning childcare, health, and social protection but their effectiveness depends on party support, committee assignments, and fiscal authority. Without these, parity in seats may not translate into parity in economic outcomes or decision-making opportunities.</w:t>
      </w:r>
    </w:p>
    <w:p w14:paraId="25795702" w14:textId="77777777" w:rsidR="0024336E" w:rsidRPr="00AB3D5B" w:rsidRDefault="0024336E" w:rsidP="0024336E">
      <w:pPr>
        <w:rPr>
          <w:b/>
          <w:bCs/>
          <w:lang w:val="en-US"/>
        </w:rPr>
      </w:pPr>
      <w:r w:rsidRPr="00AB3D5B">
        <w:rPr>
          <w:b/>
          <w:bCs/>
          <w:lang w:val="en-US"/>
        </w:rPr>
        <w:t>Opposition and Enduring Tensions</w:t>
      </w:r>
    </w:p>
    <w:p w14:paraId="3B0BB26E" w14:textId="73E3F5B8" w:rsidR="0024336E" w:rsidRPr="0024336E" w:rsidRDefault="0024336E" w:rsidP="0024336E">
      <w:pPr>
        <w:rPr>
          <w:lang w:val="en-US"/>
        </w:rPr>
      </w:pPr>
      <w:r w:rsidRPr="0024336E">
        <w:rPr>
          <w:lang w:val="en-US"/>
        </w:rPr>
        <w:t xml:space="preserve">Opposition to parity measures has typically rested on arguments concerning merit, autonomy of parties, or the principle of universalism. Empirical research shows that opposition is strongest where traditional party hierarchies and incumbency advantages are entrenched, particularly in majoritarian electoral systems </w:t>
      </w:r>
      <w:r w:rsidR="004C4353">
        <w:rPr>
          <w:lang w:val="en-US"/>
        </w:rPr>
        <w:fldChar w:fldCharType="begin"/>
      </w:r>
      <w:r w:rsidR="004C4353">
        <w:rPr>
          <w:lang w:val="en-US"/>
        </w:rPr>
        <w:instrText xml:space="preserve"> ADDIN EN.CITE &lt;EndNote&gt;&lt;Cite&gt;&lt;Author&gt;Krook&lt;/Author&gt;&lt;Year&gt;2010&lt;/Year&gt;&lt;RecNum&gt;22884&lt;/RecNum&gt;&lt;DisplayText&gt;(Krook, 2010)&lt;/DisplayText&gt;&lt;record&gt;&lt;rec-number&gt;22884&lt;/rec-number&gt;&lt;foreign-keys&gt;&lt;key app="EN" db-id="ptexerdaszfz00ex924xvpsof99f592zvtt5" timestamp="1759652617"&gt;22884&lt;/key&gt;&lt;/foreign-keys&gt;&lt;ref-type name="Book"&gt;6&lt;/ref-type&gt;&lt;contributors&gt;&lt;authors&gt;&lt;author&gt;Krook, Mona Lena&lt;/author&gt;&lt;/authors&gt;&lt;/contributors&gt;&lt;titles&gt;&lt;title&gt;Quotas for women in politics: Gender and candidate selection reform worldwide&lt;/title&gt;&lt;/titles&gt;&lt;dates&gt;&lt;year&gt;2010&lt;/year&gt;&lt;/dates&gt;&lt;publisher&gt;Oxford University Press&lt;/publisher&gt;&lt;isbn&gt;0190453869&lt;/isbn&gt;&lt;urls&gt;&lt;/urls&gt;&lt;/record&gt;&lt;/Cite&gt;&lt;/EndNote&gt;</w:instrText>
      </w:r>
      <w:r w:rsidR="004C4353">
        <w:rPr>
          <w:lang w:val="en-US"/>
        </w:rPr>
        <w:fldChar w:fldCharType="separate"/>
      </w:r>
      <w:r w:rsidR="004C4353">
        <w:rPr>
          <w:noProof/>
          <w:lang w:val="en-US"/>
        </w:rPr>
        <w:t>(Krook, 2010)</w:t>
      </w:r>
      <w:r w:rsidR="004C4353">
        <w:rPr>
          <w:lang w:val="en-US"/>
        </w:rPr>
        <w:fldChar w:fldCharType="end"/>
      </w:r>
      <w:r w:rsidRPr="0024336E">
        <w:rPr>
          <w:lang w:val="en-US"/>
        </w:rPr>
        <w:t>. In such contexts, parity laws challenge existing networks of power and patronage, prompting institutional resistance that manifests in selective enforcement or partial compliance.</w:t>
      </w:r>
    </w:p>
    <w:p w14:paraId="4AC90379" w14:textId="789BBE1A" w:rsidR="0024336E" w:rsidRPr="0024336E" w:rsidRDefault="0024336E" w:rsidP="0024336E">
      <w:pPr>
        <w:rPr>
          <w:lang w:val="en-US"/>
        </w:rPr>
      </w:pPr>
      <w:r w:rsidRPr="0024336E">
        <w:rPr>
          <w:lang w:val="en-US"/>
        </w:rPr>
        <w:t xml:space="preserve">Over time, however, public acceptance of quotas has grown in many societies following their implementation. In France and Spain, initial resistance from both male politicians and segments of the feminist movement gradually diminished as the presence of women in politics normalized </w:t>
      </w:r>
      <w:r w:rsidR="004C4353">
        <w:rPr>
          <w:lang w:val="en-US"/>
        </w:rPr>
        <w:fldChar w:fldCharType="begin"/>
      </w:r>
      <w:r w:rsidR="004C4353">
        <w:rPr>
          <w:lang w:val="en-US"/>
        </w:rPr>
        <w:instrText xml:space="preserve"> ADDIN EN.CITE &lt;EndNote&gt;&lt;Cite&gt;&lt;Author&gt;Verge&lt;/Author&gt;&lt;Year&gt;2010&lt;/Year&gt;&lt;RecNum&gt;22878&lt;/RecNum&gt;&lt;DisplayText&gt;(Verge, 2010)&lt;/DisplayText&gt;&lt;record&gt;&lt;rec-number&gt;22878&lt;/rec-number&gt;&lt;foreign-keys&gt;&lt;key app="EN" db-id="ptexerdaszfz00ex924xvpsof99f592zvtt5" timestamp="1759652478"&gt;22878&lt;/key&gt;&lt;/foreign-keys&gt;&lt;ref-type name="Journal Article"&gt;17&lt;/ref-type&gt;&lt;contributors&gt;&lt;authors&gt;&lt;author&gt;Verge, Tània&lt;/author&gt;&lt;/authors&gt;&lt;/contributors&gt;&lt;titles&gt;&lt;title&gt;Gendering representation in Spain: Opportunities and limits of gender quotas&lt;/title&gt;&lt;secondary-title&gt;Journal of Women, Politics &amp;amp; Policy&lt;/secondary-title&gt;&lt;/titles&gt;&lt;periodical&gt;&lt;full-title&gt;Journal of Women, Politics &amp;amp; Policy&lt;/full-title&gt;&lt;/periodical&gt;&lt;pages&gt;166-190&lt;/pages&gt;&lt;volume&gt;31&lt;/volume&gt;&lt;number&gt;2&lt;/number&gt;&lt;dates&gt;&lt;year&gt;2010&lt;/year&gt;&lt;/dates&gt;&lt;isbn&gt;1554-477X&lt;/isbn&gt;&lt;urls&gt;&lt;/urls&gt;&lt;/record&gt;&lt;/Cite&gt;&lt;/EndNote&gt;</w:instrText>
      </w:r>
      <w:r w:rsidR="004C4353">
        <w:rPr>
          <w:lang w:val="en-US"/>
        </w:rPr>
        <w:fldChar w:fldCharType="separate"/>
      </w:r>
      <w:r w:rsidR="004C4353">
        <w:rPr>
          <w:noProof/>
          <w:lang w:val="en-US"/>
        </w:rPr>
        <w:t>(Verge, 2010)</w:t>
      </w:r>
      <w:r w:rsidR="004C4353">
        <w:rPr>
          <w:lang w:val="en-US"/>
        </w:rPr>
        <w:fldChar w:fldCharType="end"/>
      </w:r>
      <w:r w:rsidRPr="0024336E">
        <w:rPr>
          <w:lang w:val="en-US"/>
        </w:rPr>
        <w:t>. Nevertheless, even in established democracies, parity remains contested as an intervention that addresses symptoms of inequality—descriptive underrepresentation—rather than its structural causes.</w:t>
      </w:r>
    </w:p>
    <w:p w14:paraId="1C9706CF" w14:textId="77777777" w:rsidR="0024336E" w:rsidRPr="00F40300" w:rsidRDefault="0024336E" w:rsidP="0024336E">
      <w:pPr>
        <w:rPr>
          <w:b/>
          <w:bCs/>
          <w:lang w:val="en-US"/>
        </w:rPr>
      </w:pPr>
      <w:r w:rsidRPr="00F40300">
        <w:rPr>
          <w:b/>
          <w:bCs/>
          <w:lang w:val="en-US"/>
        </w:rPr>
        <w:t>Conclusion</w:t>
      </w:r>
    </w:p>
    <w:p w14:paraId="5CD978DE" w14:textId="77777777" w:rsidR="00F40300" w:rsidRPr="00D12531" w:rsidRDefault="00F40300" w:rsidP="00F40300">
      <w:pPr>
        <w:rPr>
          <w:lang w:val="en-US"/>
        </w:rPr>
      </w:pPr>
      <w:r w:rsidRPr="00D12531">
        <w:rPr>
          <w:lang w:val="en-US"/>
        </w:rPr>
        <w:t xml:space="preserve">SR deviations from 50%—natural (105–107) and induced—expose the fallacy of unadjusted parity rules, which undermine fairness in representation. Adaptive policies, informed by demographics, can rectify this, mitigating </w:t>
      </w:r>
      <w:r>
        <w:rPr>
          <w:lang w:val="en-US"/>
        </w:rPr>
        <w:t xml:space="preserve">negative </w:t>
      </w:r>
      <w:r w:rsidRPr="00D12531">
        <w:rPr>
          <w:lang w:val="en-US"/>
        </w:rPr>
        <w:t xml:space="preserve">consequences like disenfranchisement while </w:t>
      </w:r>
      <w:r>
        <w:rPr>
          <w:lang w:val="en-US"/>
        </w:rPr>
        <w:t>promoting equal chances</w:t>
      </w:r>
      <w:r w:rsidRPr="00D12531">
        <w:rPr>
          <w:lang w:val="en-US"/>
        </w:rPr>
        <w:t>.</w:t>
      </w:r>
    </w:p>
    <w:p w14:paraId="68ED0279" w14:textId="3E202C4E" w:rsidR="0024336E" w:rsidRPr="0024336E" w:rsidRDefault="0024336E" w:rsidP="0024336E">
      <w:pPr>
        <w:rPr>
          <w:lang w:val="en-US"/>
        </w:rPr>
      </w:pPr>
      <w:r w:rsidRPr="0024336E">
        <w:rPr>
          <w:lang w:val="en-US"/>
        </w:rPr>
        <w:t xml:space="preserve">The global experience of parity or “50% rule” gender quotas </w:t>
      </w:r>
      <w:proofErr w:type="gramStart"/>
      <w:r w:rsidRPr="0024336E">
        <w:rPr>
          <w:lang w:val="en-US"/>
        </w:rPr>
        <w:t>demonstrates</w:t>
      </w:r>
      <w:proofErr w:type="gramEnd"/>
      <w:r w:rsidRPr="0024336E">
        <w:rPr>
          <w:lang w:val="en-US"/>
        </w:rPr>
        <w:t xml:space="preserve"> clear and replicable increases in women’s descriptive representation when rules are mandatory, enforced, and combined with placement mandates</w:t>
      </w:r>
      <w:r w:rsidR="00F40300">
        <w:rPr>
          <w:lang w:val="en-US"/>
        </w:rPr>
        <w:t xml:space="preserve">. </w:t>
      </w:r>
    </w:p>
    <w:p w14:paraId="69591F68" w14:textId="152B61BC" w:rsidR="00BA43F9" w:rsidRPr="00BA43F9" w:rsidRDefault="00BA43F9" w:rsidP="00BA43F9">
      <w:pPr>
        <w:rPr>
          <w:lang w:val="en-US"/>
        </w:rPr>
      </w:pPr>
      <w:r w:rsidRPr="00BA43F9">
        <w:rPr>
          <w:lang w:val="en-US"/>
        </w:rPr>
        <w:t>D</w:t>
      </w:r>
      <w:r>
        <w:rPr>
          <w:lang w:val="en-US"/>
        </w:rPr>
        <w:t>i</w:t>
      </w:r>
      <w:r w:rsidRPr="00D12531">
        <w:rPr>
          <w:lang w:val="en-US"/>
        </w:rPr>
        <w:t xml:space="preserve">lemmas arise in SR-adjusted policies: While promoting per capita fairness, they may be perceived as undermining affirmative action for marginalized groups, particularly women in patriarchal societies. </w:t>
      </w:r>
      <w:r w:rsidR="0091721E">
        <w:rPr>
          <w:lang w:val="en-US"/>
        </w:rPr>
        <w:t xml:space="preserve">Some would argue that having 50% women may be good even if </w:t>
      </w:r>
      <w:proofErr w:type="spellStart"/>
      <w:r w:rsidR="0091721E">
        <w:rPr>
          <w:lang w:val="en-US"/>
        </w:rPr>
        <w:t>if</w:t>
      </w:r>
      <w:proofErr w:type="spellEnd"/>
      <w:r w:rsidR="0091721E">
        <w:rPr>
          <w:lang w:val="en-US"/>
        </w:rPr>
        <w:t xml:space="preserve"> discriminates against men – if women make better choices(policies) – contested. REFS</w:t>
      </w:r>
    </w:p>
    <w:p w14:paraId="51D4E3AA" w14:textId="6FBAB55E" w:rsidR="00BA43F9" w:rsidRPr="007407AB" w:rsidRDefault="00BA43F9" w:rsidP="00BA43F9">
      <w:pPr>
        <w:rPr>
          <w:lang w:val="en-US"/>
        </w:rPr>
      </w:pPr>
      <w:r w:rsidRPr="00D12531">
        <w:rPr>
          <w:lang w:val="en-US"/>
        </w:rPr>
        <w:t>SRs impose biological constraints that interact with social norms</w:t>
      </w:r>
      <w:r>
        <w:rPr>
          <w:lang w:val="en-US"/>
        </w:rPr>
        <w:t xml:space="preserve">. </w:t>
      </w:r>
      <w:r w:rsidRPr="00D12531">
        <w:rPr>
          <w:lang w:val="en-US"/>
        </w:rPr>
        <w:t>Discussion</w:t>
      </w:r>
      <w:r>
        <w:rPr>
          <w:lang w:val="en-US"/>
        </w:rPr>
        <w:t>s</w:t>
      </w:r>
      <w:r w:rsidRPr="00D12531">
        <w:rPr>
          <w:lang w:val="en-US"/>
        </w:rPr>
        <w:t xml:space="preserve"> must consider how globalization and migration further complicate this, with male-dominant flows creating urban surpluses that strain infrastructure and equity goals</w:t>
      </w:r>
      <w:r w:rsidR="00F40300">
        <w:rPr>
          <w:lang w:val="en-US"/>
        </w:rPr>
        <w:t xml:space="preserve"> in receiving countries and greater female shares in sending countries</w:t>
      </w:r>
      <w:r w:rsidRPr="00D12531">
        <w:rPr>
          <w:lang w:val="en-US"/>
        </w:rPr>
        <w:t>.</w:t>
      </w:r>
      <w:r w:rsidR="00F40300">
        <w:rPr>
          <w:lang w:val="en-US"/>
        </w:rPr>
        <w:t xml:space="preserve"> This also relates to local politics - u</w:t>
      </w:r>
      <w:r w:rsidRPr="007407AB">
        <w:rPr>
          <w:lang w:val="en-US"/>
        </w:rPr>
        <w:t xml:space="preserve">rban </w:t>
      </w:r>
      <w:proofErr w:type="spellStart"/>
      <w:r w:rsidRPr="007407AB">
        <w:rPr>
          <w:lang w:val="en-US"/>
        </w:rPr>
        <w:t>centres</w:t>
      </w:r>
      <w:proofErr w:type="spellEnd"/>
      <w:r w:rsidRPr="007407AB">
        <w:rPr>
          <w:lang w:val="en-US"/>
        </w:rPr>
        <w:t xml:space="preserve"> are often female dominated due to internal migration in relation to education and tertiary sector employment (see </w:t>
      </w:r>
      <w:r>
        <w:rPr>
          <w:lang w:val="en-US"/>
        </w:rPr>
        <w:fldChar w:fldCharType="begin"/>
      </w:r>
      <w:r>
        <w:rPr>
          <w:lang w:val="en-US"/>
        </w:rPr>
        <w:instrText xml:space="preserve"> ADDIN EN.CITE &lt;EndNote&gt;&lt;Cite&gt;&lt;Author&gt;Gulczyński&lt;/Author&gt;&lt;Year&gt;2023&lt;/Year&gt;&lt;RecNum&gt;22876&lt;/RecNum&gt;&lt;DisplayText&gt;(Gulczyński, 2023)&lt;/DisplayText&gt;&lt;record&gt;&lt;rec-number&gt;22876&lt;/rec-number&gt;&lt;foreign-keys&gt;&lt;key app="EN" db-id="ptexerdaszfz00ex924xvpsof99f592zvtt5" timestamp="1759652444"&gt;22876&lt;/key&gt;&lt;/foreign-keys&gt;&lt;ref-type name="Journal Article"&gt;17&lt;/ref-type&gt;&lt;contributors&gt;&lt;authors&gt;&lt;author&gt;Gulczyński, Michał&lt;/author&gt;&lt;/authors&gt;&lt;/contributors&gt;&lt;titles&gt;&lt;title&gt;Migration and skewed subnational sex ratios among young adults&lt;/title&gt;&lt;secondary-title&gt;Population and Development Review&lt;/secondary-title&gt;&lt;/titles&gt;&lt;periodical&gt;&lt;full-title&gt;Population and Development Review&lt;/full-title&gt;&lt;/periodical&gt;&lt;pages&gt;681-706&lt;/pages&gt;&lt;volume&gt;49&lt;/volume&gt;&lt;number&gt;3&lt;/number&gt;&lt;dates&gt;&lt;year&gt;2023&lt;/year&gt;&lt;/dates&gt;&lt;isbn&gt;0098-7921&lt;/isbn&gt;&lt;urls&gt;&lt;/urls&gt;&lt;/record&gt;&lt;/Cite&gt;&lt;/EndNote&gt;</w:instrText>
      </w:r>
      <w:r>
        <w:rPr>
          <w:lang w:val="en-US"/>
        </w:rPr>
        <w:fldChar w:fldCharType="separate"/>
      </w:r>
      <w:r>
        <w:rPr>
          <w:noProof/>
          <w:lang w:val="en-US"/>
        </w:rPr>
        <w:t>(Gulczyński, 2023)</w:t>
      </w:r>
      <w:r>
        <w:rPr>
          <w:lang w:val="en-US"/>
        </w:rPr>
        <w:fldChar w:fldCharType="end"/>
      </w:r>
      <w:r w:rsidR="0091721E">
        <w:rPr>
          <w:lang w:val="en-US"/>
        </w:rPr>
        <w:t>.</w:t>
      </w:r>
    </w:p>
    <w:p w14:paraId="72587328" w14:textId="68FD3E60" w:rsidR="00BA43F9" w:rsidRPr="00D12531" w:rsidRDefault="00BA43F9" w:rsidP="00BA43F9">
      <w:pPr>
        <w:rPr>
          <w:lang w:val="en-US"/>
        </w:rPr>
      </w:pPr>
      <w:r w:rsidRPr="00D12531">
        <w:rPr>
          <w:lang w:val="en-US"/>
        </w:rPr>
        <w:t>Limitations include data gaps in real-time SRs, which, though marginal numerically, raise inclusivity questions beyond binary ratios. Future research should model climate-induced migration's SR impacts and evaluate adaptive quotas' long-term efficacy through longitudinal studies.</w:t>
      </w:r>
      <w:r>
        <w:rPr>
          <w:lang w:val="en-US"/>
        </w:rPr>
        <w:t xml:space="preserve"> Moreover, the analysis is based on a simplified binary gender concept, but the concept of equality of representation may extend to other gender identities.</w:t>
      </w:r>
      <w:r w:rsidR="00E43DA0">
        <w:rPr>
          <w:lang w:val="en-US"/>
        </w:rPr>
        <w:t xml:space="preserve"> </w:t>
      </w:r>
      <w:r w:rsidRPr="00D12531">
        <w:rPr>
          <w:lang w:val="en-US"/>
        </w:rPr>
        <w:t>Ultimately, unadjusted 50/50 rules risk exacerbating divisions; SR-informed reforms offer a path to resilient, equitable systems amid demographic transitions.</w:t>
      </w:r>
    </w:p>
    <w:p w14:paraId="6784BC8A" w14:textId="7856D6AC" w:rsidR="0024336E" w:rsidRDefault="00647C14" w:rsidP="0024336E">
      <w:pPr>
        <w:rPr>
          <w:lang w:val="en-US"/>
        </w:rPr>
      </w:pPr>
      <w:r>
        <w:rPr>
          <w:lang w:val="en-US"/>
        </w:rPr>
        <w:t>Avoiding bitterness and perceptions of</w:t>
      </w:r>
      <w:r w:rsidR="00F45FAC">
        <w:rPr>
          <w:lang w:val="en-US"/>
        </w:rPr>
        <w:t xml:space="preserve"> women or men</w:t>
      </w:r>
      <w:r>
        <w:rPr>
          <w:lang w:val="en-US"/>
        </w:rPr>
        <w:t xml:space="preserve"> having fewer opportunities could decrease following </w:t>
      </w:r>
      <w:proofErr w:type="gramStart"/>
      <w:r w:rsidR="00342390">
        <w:rPr>
          <w:lang w:val="en-US"/>
        </w:rPr>
        <w:t>a</w:t>
      </w:r>
      <w:proofErr w:type="gramEnd"/>
      <w:r w:rsidR="00342390">
        <w:rPr>
          <w:lang w:val="en-US"/>
        </w:rPr>
        <w:t xml:space="preserve"> exposure population based gender target. </w:t>
      </w:r>
    </w:p>
    <w:p w14:paraId="09194B64" w14:textId="73C567F6" w:rsidR="00E572C1" w:rsidRDefault="00E572C1" w:rsidP="0024336E">
      <w:pPr>
        <w:rPr>
          <w:lang w:val="en-US"/>
        </w:rPr>
      </w:pPr>
      <w:r>
        <w:rPr>
          <w:lang w:val="en-US"/>
        </w:rPr>
        <w:t xml:space="preserve">A 50% rule is easier to remember – and an ‘easy target’. </w:t>
      </w:r>
    </w:p>
    <w:p w14:paraId="5DC3AA0B" w14:textId="67B083A0" w:rsidR="00E572C1" w:rsidRPr="0024336E" w:rsidRDefault="00E572C1" w:rsidP="0024336E">
      <w:pPr>
        <w:rPr>
          <w:lang w:val="en-US"/>
        </w:rPr>
      </w:pPr>
      <w:r>
        <w:rPr>
          <w:lang w:val="en-US"/>
        </w:rPr>
        <w:t>Longer female lives could justify more women in power?</w:t>
      </w:r>
    </w:p>
    <w:p w14:paraId="333590BC" w14:textId="641CC460" w:rsidR="00DA40C7" w:rsidRPr="005A5B1F" w:rsidRDefault="0024336E">
      <w:r>
        <w:t> </w:t>
      </w:r>
    </w:p>
    <w:p w14:paraId="1A6A8603" w14:textId="351BBEDB" w:rsidR="00E43613" w:rsidRPr="00647C14" w:rsidRDefault="00DA40C7" w:rsidP="00D12531">
      <w:pPr>
        <w:rPr>
          <w:b/>
          <w:bCs/>
          <w:lang w:val="en-US"/>
        </w:rPr>
      </w:pPr>
      <w:r w:rsidRPr="00647C14">
        <w:rPr>
          <w:b/>
          <w:bCs/>
          <w:lang w:val="en-US"/>
        </w:rPr>
        <w:t>References</w:t>
      </w:r>
    </w:p>
    <w:p w14:paraId="3DA06C64" w14:textId="77777777" w:rsidR="00E43613" w:rsidRPr="00F7672F" w:rsidRDefault="00E43613" w:rsidP="00D12531">
      <w:pPr>
        <w:rPr>
          <w:lang w:val="en-US"/>
        </w:rPr>
      </w:pPr>
    </w:p>
    <w:p w14:paraId="2EC30F17" w14:textId="00479BAF" w:rsidR="00AB0CA2" w:rsidRPr="00AB0CA2" w:rsidRDefault="00E43613" w:rsidP="00AB0CA2">
      <w:pPr>
        <w:pStyle w:val="EndNoteBibliography"/>
        <w:spacing w:after="0"/>
        <w:ind w:left="720" w:hanging="720"/>
      </w:pPr>
      <w:r>
        <w:fldChar w:fldCharType="begin"/>
      </w:r>
      <w:r>
        <w:instrText xml:space="preserve"> ADDIN EN.REFLIST </w:instrText>
      </w:r>
      <w:r>
        <w:fldChar w:fldCharType="separate"/>
      </w:r>
      <w:r w:rsidR="00AB0CA2" w:rsidRPr="00AB0CA2">
        <w:t xml:space="preserve">Amaral, S., &amp; Bhalotra, S. (2017). Population sex ratios and violence against women: The long-run effects of sex selection in India [Preprint]. </w:t>
      </w:r>
      <w:hyperlink r:id="rId14" w:history="1">
        <w:r w:rsidR="00AB0CA2" w:rsidRPr="00AB0CA2">
          <w:rPr>
            <w:rStyle w:val="Hyperlink"/>
          </w:rPr>
          <w:t>https://doi.org/10.2139/ssrn.3055794</w:t>
        </w:r>
      </w:hyperlink>
      <w:r w:rsidR="00AB0CA2" w:rsidRPr="00AB0CA2">
        <w:t xml:space="preserve"> </w:t>
      </w:r>
    </w:p>
    <w:p w14:paraId="15E2CBD6" w14:textId="6D6A8F9A" w:rsidR="00AB0CA2" w:rsidRPr="00AB0CA2" w:rsidRDefault="00AB0CA2" w:rsidP="00AB0CA2">
      <w:pPr>
        <w:pStyle w:val="EndNoteBibliography"/>
        <w:spacing w:after="0"/>
        <w:ind w:left="720" w:hanging="720"/>
      </w:pPr>
      <w:r w:rsidRPr="00AB0CA2">
        <w:t xml:space="preserve">Angrist, J. (2002). How do sex ratios affect marriage and labor markets? Evidence from America's second generation. </w:t>
      </w:r>
      <w:r w:rsidRPr="00AB0CA2">
        <w:rPr>
          <w:i/>
        </w:rPr>
        <w:t>The Quarterly Journal of Economics</w:t>
      </w:r>
      <w:r w:rsidRPr="00AB0CA2">
        <w:t>,</w:t>
      </w:r>
      <w:r w:rsidRPr="00AB0CA2">
        <w:rPr>
          <w:i/>
        </w:rPr>
        <w:t xml:space="preserve"> 117</w:t>
      </w:r>
      <w:r w:rsidRPr="00AB0CA2">
        <w:t xml:space="preserve">(3), 997-1038. </w:t>
      </w:r>
      <w:hyperlink r:id="rId15" w:history="1">
        <w:r w:rsidRPr="00AB0CA2">
          <w:rPr>
            <w:rStyle w:val="Hyperlink"/>
          </w:rPr>
          <w:t>https://doi.org/10.1162/003355302760193940</w:t>
        </w:r>
      </w:hyperlink>
      <w:r w:rsidRPr="00AB0CA2">
        <w:t xml:space="preserve"> </w:t>
      </w:r>
    </w:p>
    <w:p w14:paraId="0E727152" w14:textId="77777777" w:rsidR="00AB0CA2" w:rsidRPr="00AB0CA2" w:rsidRDefault="00AB0CA2" w:rsidP="00AB0CA2">
      <w:pPr>
        <w:pStyle w:val="EndNoteBibliography"/>
        <w:spacing w:after="0"/>
        <w:ind w:left="720" w:hanging="720"/>
      </w:pPr>
      <w:r w:rsidRPr="00AB0CA2">
        <w:t xml:space="preserve">Arokiasamy, P., &amp; Goli, S. (2012). Levels and determinants of child sex ratio in India: A district-level analysis. </w:t>
      </w:r>
      <w:r w:rsidRPr="00AB0CA2">
        <w:rPr>
          <w:i/>
        </w:rPr>
        <w:t>Demography India</w:t>
      </w:r>
      <w:r w:rsidRPr="00AB0CA2">
        <w:t>,</w:t>
      </w:r>
      <w:r w:rsidRPr="00AB0CA2">
        <w:rPr>
          <w:i/>
        </w:rPr>
        <w:t xml:space="preserve"> 41</w:t>
      </w:r>
      <w:r w:rsidRPr="00AB0CA2">
        <w:t xml:space="preserve">(1), 1. </w:t>
      </w:r>
    </w:p>
    <w:p w14:paraId="4D7C3ED0" w14:textId="77777777" w:rsidR="00AB0CA2" w:rsidRPr="00AB0CA2" w:rsidRDefault="00AB0CA2" w:rsidP="00AB0CA2">
      <w:pPr>
        <w:pStyle w:val="EndNoteBibliography"/>
        <w:spacing w:after="0"/>
        <w:ind w:left="720" w:hanging="720"/>
      </w:pPr>
      <w:r w:rsidRPr="00AB0CA2">
        <w:t xml:space="preserve">Bertrand, M., Black, S. E., Jensen, S., &amp; Lleras-Muney, A. (2014). </w:t>
      </w:r>
      <w:r w:rsidRPr="00AB0CA2">
        <w:rPr>
          <w:i/>
        </w:rPr>
        <w:t>Breaking the glass ceiling? The effect of board quotas on female labor market outcomes in Norway</w:t>
      </w:r>
      <w:r w:rsidRPr="00AB0CA2">
        <w:t xml:space="preserve">. </w:t>
      </w:r>
    </w:p>
    <w:p w14:paraId="4E143914" w14:textId="13E8FA2C" w:rsidR="00AB0CA2" w:rsidRPr="00AB0CA2" w:rsidRDefault="00AB0CA2" w:rsidP="00AB0CA2">
      <w:pPr>
        <w:pStyle w:val="EndNoteBibliography"/>
        <w:spacing w:after="0"/>
        <w:ind w:left="720" w:hanging="720"/>
      </w:pPr>
      <w:r w:rsidRPr="00AB0CA2">
        <w:t xml:space="preserve">Bhalotra, S., Brulé, R., &amp; Roy, S. (2020). Women’s inheritance rights reform and the preference for sons. </w:t>
      </w:r>
      <w:r w:rsidRPr="00AB0CA2">
        <w:rPr>
          <w:i/>
        </w:rPr>
        <w:t>Journal of Development Economics</w:t>
      </w:r>
      <w:r w:rsidRPr="00AB0CA2">
        <w:t>,</w:t>
      </w:r>
      <w:r w:rsidRPr="00AB0CA2">
        <w:rPr>
          <w:i/>
        </w:rPr>
        <w:t xml:space="preserve"> 146</w:t>
      </w:r>
      <w:r w:rsidRPr="00AB0CA2">
        <w:t xml:space="preserve">, Article 102275. </w:t>
      </w:r>
      <w:hyperlink r:id="rId16" w:history="1">
        <w:r w:rsidRPr="00AB0CA2">
          <w:rPr>
            <w:rStyle w:val="Hyperlink"/>
          </w:rPr>
          <w:t>https://doi.org/10.1016/j.jdeveco.2019.102275</w:t>
        </w:r>
      </w:hyperlink>
      <w:r w:rsidRPr="00AB0CA2">
        <w:t xml:space="preserve"> </w:t>
      </w:r>
    </w:p>
    <w:p w14:paraId="59180CAD" w14:textId="77777777" w:rsidR="00AB0CA2" w:rsidRPr="00AB0CA2" w:rsidRDefault="00AB0CA2" w:rsidP="00AB0CA2">
      <w:pPr>
        <w:pStyle w:val="EndNoteBibliography"/>
        <w:spacing w:after="0"/>
        <w:ind w:left="720" w:hanging="720"/>
      </w:pPr>
      <w:r w:rsidRPr="00AB0CA2">
        <w:t xml:space="preserve">Bhalotra, S., &amp; Clots-Figueras, I. (2014). Health and the political agency of women. </w:t>
      </w:r>
      <w:r w:rsidRPr="00AB0CA2">
        <w:rPr>
          <w:i/>
        </w:rPr>
        <w:t>American Economic Journal: Economic Policy</w:t>
      </w:r>
      <w:r w:rsidRPr="00AB0CA2">
        <w:t>,</w:t>
      </w:r>
      <w:r w:rsidRPr="00AB0CA2">
        <w:rPr>
          <w:i/>
        </w:rPr>
        <w:t xml:space="preserve"> 6</w:t>
      </w:r>
      <w:r w:rsidRPr="00AB0CA2">
        <w:t xml:space="preserve">(2), 164-197. </w:t>
      </w:r>
    </w:p>
    <w:p w14:paraId="64BD1052" w14:textId="77777777" w:rsidR="00AB0CA2" w:rsidRPr="00AB0CA2" w:rsidRDefault="00AB0CA2" w:rsidP="00AB0CA2">
      <w:pPr>
        <w:pStyle w:val="EndNoteBibliography"/>
        <w:spacing w:after="0"/>
        <w:ind w:left="720" w:hanging="720"/>
      </w:pPr>
      <w:r w:rsidRPr="00AB0CA2">
        <w:t xml:space="preserve">Bohnet, I. (2016). </w:t>
      </w:r>
      <w:r w:rsidRPr="00AB0CA2">
        <w:rPr>
          <w:i/>
        </w:rPr>
        <w:t>What works: Gender equality by design</w:t>
      </w:r>
      <w:r w:rsidRPr="00AB0CA2">
        <w:t xml:space="preserve">. Belknap Press. </w:t>
      </w:r>
    </w:p>
    <w:p w14:paraId="5591F33E" w14:textId="3AAB754A" w:rsidR="00AB0CA2" w:rsidRPr="00AB0CA2" w:rsidRDefault="00AB0CA2" w:rsidP="00AB0CA2">
      <w:pPr>
        <w:pStyle w:val="EndNoteBibliography"/>
        <w:spacing w:after="0"/>
        <w:ind w:left="720" w:hanging="720"/>
      </w:pPr>
      <w:r w:rsidRPr="00AB0CA2">
        <w:t xml:space="preserve">Branum, A. M., Parker, J. D., &amp; Schoendorf, K. C. (2009). Trends in US sex ratios at birth, 1972–2004. </w:t>
      </w:r>
      <w:r w:rsidRPr="00AB0CA2">
        <w:rPr>
          <w:i/>
        </w:rPr>
        <w:t>Journal of Epidemiology and Community Health</w:t>
      </w:r>
      <w:r w:rsidRPr="00AB0CA2">
        <w:t>,</w:t>
      </w:r>
      <w:r w:rsidRPr="00AB0CA2">
        <w:rPr>
          <w:i/>
        </w:rPr>
        <w:t xml:space="preserve"> 63</w:t>
      </w:r>
      <w:r w:rsidRPr="00AB0CA2">
        <w:t xml:space="preserve">(10), 787-791. </w:t>
      </w:r>
      <w:hyperlink r:id="rId17" w:history="1">
        <w:r w:rsidRPr="00AB0CA2">
          <w:rPr>
            <w:rStyle w:val="Hyperlink"/>
          </w:rPr>
          <w:t>https://doi.org/10.1136/jech.2008.083782</w:t>
        </w:r>
      </w:hyperlink>
      <w:r w:rsidRPr="00AB0CA2">
        <w:t xml:space="preserve"> </w:t>
      </w:r>
    </w:p>
    <w:p w14:paraId="7A42CC05" w14:textId="77777777" w:rsidR="00AB0CA2" w:rsidRPr="00AB0CA2" w:rsidRDefault="00AB0CA2" w:rsidP="00AB0CA2">
      <w:pPr>
        <w:pStyle w:val="EndNoteBibliography"/>
        <w:spacing w:after="0"/>
        <w:ind w:left="720" w:hanging="720"/>
      </w:pPr>
      <w:r w:rsidRPr="00AB0CA2">
        <w:t xml:space="preserve">Burnet, J. E. (2011). Women have found respect: Gender quotas, symbolic representation, and female empowerment in Rwanda. </w:t>
      </w:r>
      <w:r w:rsidRPr="00AB0CA2">
        <w:rPr>
          <w:i/>
        </w:rPr>
        <w:t>Politics &amp; Gender</w:t>
      </w:r>
      <w:r w:rsidRPr="00AB0CA2">
        <w:t>,</w:t>
      </w:r>
      <w:r w:rsidRPr="00AB0CA2">
        <w:rPr>
          <w:i/>
        </w:rPr>
        <w:t xml:space="preserve"> 7</w:t>
      </w:r>
      <w:r w:rsidRPr="00AB0CA2">
        <w:t xml:space="preserve">(3), 303-334. </w:t>
      </w:r>
    </w:p>
    <w:p w14:paraId="40032CDF" w14:textId="77777777" w:rsidR="00AB0CA2" w:rsidRPr="00AB0CA2" w:rsidRDefault="00AB0CA2" w:rsidP="00AB0CA2">
      <w:pPr>
        <w:pStyle w:val="EndNoteBibliography"/>
        <w:spacing w:after="0"/>
        <w:ind w:left="720" w:hanging="720"/>
      </w:pPr>
      <w:r w:rsidRPr="00AB0CA2">
        <w:t xml:space="preserve">Cottrell, D., Herron, M. C., Rodriguez, J. M., &amp; Smith, D. A. (2019). Mortality, incarceration, and African American disenfranchisement in the contemporary United States. </w:t>
      </w:r>
      <w:r w:rsidRPr="00AB0CA2">
        <w:rPr>
          <w:i/>
        </w:rPr>
        <w:t>American politics research</w:t>
      </w:r>
      <w:r w:rsidRPr="00AB0CA2">
        <w:t>,</w:t>
      </w:r>
      <w:r w:rsidRPr="00AB0CA2">
        <w:rPr>
          <w:i/>
        </w:rPr>
        <w:t xml:space="preserve"> 47</w:t>
      </w:r>
      <w:r w:rsidRPr="00AB0CA2">
        <w:t xml:space="preserve">(2), 195-237. </w:t>
      </w:r>
    </w:p>
    <w:p w14:paraId="463346B2" w14:textId="77777777" w:rsidR="00AB0CA2" w:rsidRPr="00AB0CA2" w:rsidRDefault="00AB0CA2" w:rsidP="00AB0CA2">
      <w:pPr>
        <w:pStyle w:val="EndNoteBibliography"/>
        <w:spacing w:after="0"/>
        <w:ind w:left="720" w:hanging="720"/>
      </w:pPr>
      <w:r w:rsidRPr="00AB0CA2">
        <w:t xml:space="preserve">Dahlerup, D. (2013). </w:t>
      </w:r>
      <w:r w:rsidRPr="00AB0CA2">
        <w:rPr>
          <w:i/>
        </w:rPr>
        <w:t>Women, quotas and politics</w:t>
      </w:r>
      <w:r w:rsidRPr="00AB0CA2">
        <w:t xml:space="preserve">. Routledge. </w:t>
      </w:r>
    </w:p>
    <w:p w14:paraId="6E8E06A1" w14:textId="77777777" w:rsidR="00AB0CA2" w:rsidRPr="00AB0CA2" w:rsidRDefault="00AB0CA2" w:rsidP="00AB0CA2">
      <w:pPr>
        <w:pStyle w:val="EndNoteBibliography"/>
        <w:spacing w:after="0"/>
        <w:ind w:left="720" w:hanging="720"/>
      </w:pPr>
      <w:r w:rsidRPr="00702A8A">
        <w:rPr>
          <w:lang w:val="nb-NO"/>
        </w:rPr>
        <w:t xml:space="preserve">Den Boer, A., &amp; Hudson, V. (2017). </w:t>
      </w:r>
      <w:r w:rsidRPr="00AB0CA2">
        <w:t xml:space="preserve">Patrilineality, son preference, and sex selection in South Korea and Vietnam. </w:t>
      </w:r>
      <w:r w:rsidRPr="00AB0CA2">
        <w:rPr>
          <w:i/>
        </w:rPr>
        <w:t>Population and Development Review</w:t>
      </w:r>
      <w:r w:rsidRPr="00AB0CA2">
        <w:t>,</w:t>
      </w:r>
      <w:r w:rsidRPr="00AB0CA2">
        <w:rPr>
          <w:i/>
        </w:rPr>
        <w:t xml:space="preserve"> 43</w:t>
      </w:r>
      <w:r w:rsidRPr="00AB0CA2">
        <w:t xml:space="preserve">(1), 119-147. </w:t>
      </w:r>
    </w:p>
    <w:p w14:paraId="25782EE0" w14:textId="77777777" w:rsidR="00AB0CA2" w:rsidRPr="00AB0CA2" w:rsidRDefault="00AB0CA2" w:rsidP="00AB0CA2">
      <w:pPr>
        <w:pStyle w:val="EndNoteBibliography"/>
        <w:spacing w:after="0"/>
        <w:ind w:left="720" w:hanging="720"/>
      </w:pPr>
      <w:r w:rsidRPr="00AB0CA2">
        <w:t xml:space="preserve">Easterlin, R. A. (2009). </w:t>
      </w:r>
      <w:r w:rsidRPr="00AB0CA2">
        <w:rPr>
          <w:i/>
        </w:rPr>
        <w:t>Growth triumphant: The twenty-first century in historical perspective</w:t>
      </w:r>
      <w:r w:rsidRPr="00AB0CA2">
        <w:t xml:space="preserve">. University of Michigan Press. </w:t>
      </w:r>
    </w:p>
    <w:p w14:paraId="54DE5B65" w14:textId="77777777" w:rsidR="00AB0CA2" w:rsidRPr="00AB0CA2" w:rsidRDefault="00AB0CA2" w:rsidP="00AB0CA2">
      <w:pPr>
        <w:pStyle w:val="EndNoteBibliography"/>
        <w:spacing w:after="0"/>
        <w:ind w:left="720" w:hanging="720"/>
      </w:pPr>
      <w:r w:rsidRPr="00AB0CA2">
        <w:t xml:space="preserve">Ebenstein, A. Y., &amp; Sharygin, E. J. (2009). The consequences of the “missing girls” of China. </w:t>
      </w:r>
      <w:r w:rsidRPr="00AB0CA2">
        <w:rPr>
          <w:i/>
        </w:rPr>
        <w:t>The World Bank Economic Review</w:t>
      </w:r>
      <w:r w:rsidRPr="00AB0CA2">
        <w:t>,</w:t>
      </w:r>
      <w:r w:rsidRPr="00AB0CA2">
        <w:rPr>
          <w:i/>
        </w:rPr>
        <w:t xml:space="preserve"> 23</w:t>
      </w:r>
      <w:r w:rsidRPr="00AB0CA2">
        <w:t xml:space="preserve">(3), 399-425. </w:t>
      </w:r>
    </w:p>
    <w:p w14:paraId="6B27A5AF" w14:textId="77777777" w:rsidR="00AB0CA2" w:rsidRPr="00AB0CA2" w:rsidRDefault="00AB0CA2" w:rsidP="00AB0CA2">
      <w:pPr>
        <w:pStyle w:val="EndNoteBibliography"/>
        <w:spacing w:after="0"/>
        <w:ind w:left="720" w:hanging="720"/>
      </w:pPr>
      <w:r w:rsidRPr="00AB0CA2">
        <w:t xml:space="preserve">Edlund, L., Li, H., Yi, J., &amp; Zhang, J. (2013). Sex ratios and crime: Evidence from China. </w:t>
      </w:r>
      <w:r w:rsidRPr="00AB0CA2">
        <w:rPr>
          <w:i/>
        </w:rPr>
        <w:t>Review of Economics and Statistics</w:t>
      </w:r>
      <w:r w:rsidRPr="00AB0CA2">
        <w:t>,</w:t>
      </w:r>
      <w:r w:rsidRPr="00AB0CA2">
        <w:rPr>
          <w:i/>
        </w:rPr>
        <w:t xml:space="preserve"> 95</w:t>
      </w:r>
      <w:r w:rsidRPr="00AB0CA2">
        <w:t xml:space="preserve">(5), 1520-1534. </w:t>
      </w:r>
    </w:p>
    <w:p w14:paraId="486838F1" w14:textId="77777777" w:rsidR="00AB0CA2" w:rsidRPr="00AB0CA2" w:rsidRDefault="00AB0CA2" w:rsidP="00AB0CA2">
      <w:pPr>
        <w:pStyle w:val="EndNoteBibliography"/>
        <w:spacing w:after="0"/>
        <w:ind w:left="720" w:hanging="720"/>
      </w:pPr>
      <w:r w:rsidRPr="00AB0CA2">
        <w:t xml:space="preserve">Escobar-Lemmon, M. C., &amp; Taylor-Robinson, M. M. (2016). </w:t>
      </w:r>
      <w:r w:rsidRPr="00AB0CA2">
        <w:rPr>
          <w:i/>
        </w:rPr>
        <w:t>Women in presidential cabinets: Power players or abundant tokens?</w:t>
      </w:r>
      <w:r w:rsidRPr="00AB0CA2">
        <w:t xml:space="preserve"> Oxford University Press. </w:t>
      </w:r>
    </w:p>
    <w:p w14:paraId="16CDB672" w14:textId="77777777" w:rsidR="00AB0CA2" w:rsidRPr="00AB0CA2" w:rsidRDefault="00AB0CA2" w:rsidP="00AB0CA2">
      <w:pPr>
        <w:pStyle w:val="EndNoteBibliography"/>
        <w:spacing w:after="0"/>
        <w:ind w:left="720" w:hanging="720"/>
      </w:pPr>
      <w:r w:rsidRPr="00AB0CA2">
        <w:t xml:space="preserve">Eurofound. (2011). </w:t>
      </w:r>
      <w:r w:rsidRPr="00AB0CA2">
        <w:rPr>
          <w:i/>
        </w:rPr>
        <w:t>French law to increase number of women directors</w:t>
      </w:r>
      <w:r w:rsidRPr="00AB0CA2">
        <w:t xml:space="preserve">. </w:t>
      </w:r>
    </w:p>
    <w:p w14:paraId="2922653E" w14:textId="63E2BDE2" w:rsidR="00AB0CA2" w:rsidRPr="00AB0CA2" w:rsidRDefault="00AB0CA2" w:rsidP="00AB0CA2">
      <w:pPr>
        <w:pStyle w:val="EndNoteBibliography"/>
        <w:spacing w:after="0"/>
        <w:ind w:left="720" w:hanging="720"/>
      </w:pPr>
      <w:r w:rsidRPr="00AB0CA2">
        <w:t xml:space="preserve">European, P., &amp; Council of the European, U. (2022). </w:t>
      </w:r>
      <w:r w:rsidRPr="00AB0CA2">
        <w:rPr>
          <w:i/>
        </w:rPr>
        <w:t>Directive (EU) 2022/2381 of the European Parliament and of the Council of 23 November 2022 on improving the gender balance among directors of listed companies</w:t>
      </w:r>
      <w:r w:rsidRPr="00AB0CA2">
        <w:t xml:space="preserve">. Official Journal of the European Union. </w:t>
      </w:r>
      <w:hyperlink r:id="rId18" w:history="1">
        <w:r w:rsidRPr="00AB0CA2">
          <w:rPr>
            <w:rStyle w:val="Hyperlink"/>
          </w:rPr>
          <w:t>https://eur-lex.europa.eu/eli/dir/2022/2381/oj</w:t>
        </w:r>
      </w:hyperlink>
      <w:r w:rsidRPr="00AB0CA2">
        <w:t xml:space="preserve"> </w:t>
      </w:r>
    </w:p>
    <w:p w14:paraId="44E83B4A" w14:textId="77777777" w:rsidR="00AB0CA2" w:rsidRPr="00AB0CA2" w:rsidRDefault="00AB0CA2" w:rsidP="00AB0CA2">
      <w:pPr>
        <w:pStyle w:val="EndNoteBibliography"/>
        <w:spacing w:after="0"/>
        <w:ind w:left="720" w:hanging="720"/>
      </w:pPr>
      <w:r w:rsidRPr="00AB0CA2">
        <w:t xml:space="preserve">Franceschet, S., &amp; Piscopo, J. M. (2014). Sustaining gendered practices? Power, parties, and elite political networks in Argentina. </w:t>
      </w:r>
      <w:r w:rsidRPr="00AB0CA2">
        <w:rPr>
          <w:i/>
        </w:rPr>
        <w:t>Comparative Political Studies</w:t>
      </w:r>
      <w:r w:rsidRPr="00AB0CA2">
        <w:t>,</w:t>
      </w:r>
      <w:r w:rsidRPr="00AB0CA2">
        <w:rPr>
          <w:i/>
        </w:rPr>
        <w:t xml:space="preserve"> 47</w:t>
      </w:r>
      <w:r w:rsidRPr="00AB0CA2">
        <w:t xml:space="preserve">(1), 85-110. </w:t>
      </w:r>
    </w:p>
    <w:p w14:paraId="1C8B63C7" w14:textId="77777777" w:rsidR="00AB0CA2" w:rsidRPr="00AB0CA2" w:rsidRDefault="00AB0CA2" w:rsidP="00AB0CA2">
      <w:pPr>
        <w:pStyle w:val="EndNoteBibliography"/>
        <w:spacing w:after="0"/>
        <w:ind w:left="720" w:hanging="720"/>
      </w:pPr>
      <w:r w:rsidRPr="00AB0CA2">
        <w:t xml:space="preserve">Gaikwad, N., Lin, E., &amp; Zucker, N. (2023). Gender after Genocide: How Violence Shapes Long-Term Political Representation. </w:t>
      </w:r>
      <w:r w:rsidRPr="00AB0CA2">
        <w:rPr>
          <w:i/>
        </w:rPr>
        <w:t>World Politics</w:t>
      </w:r>
      <w:r w:rsidRPr="00AB0CA2">
        <w:t>,</w:t>
      </w:r>
      <w:r w:rsidRPr="00AB0CA2">
        <w:rPr>
          <w:i/>
        </w:rPr>
        <w:t xml:space="preserve"> 75</w:t>
      </w:r>
      <w:r w:rsidRPr="00AB0CA2">
        <w:t xml:space="preserve">(3), 439-481. </w:t>
      </w:r>
    </w:p>
    <w:p w14:paraId="3091AFCD" w14:textId="77777777" w:rsidR="00AB0CA2" w:rsidRPr="00AB0CA2" w:rsidRDefault="00AB0CA2" w:rsidP="00AB0CA2">
      <w:pPr>
        <w:pStyle w:val="EndNoteBibliography"/>
        <w:spacing w:after="0"/>
        <w:ind w:left="720" w:hanging="720"/>
      </w:pPr>
      <w:r w:rsidRPr="00AB0CA2">
        <w:t xml:space="preserve">Goryunova, E., &amp; Madsen, S. R. (2024). The current status of women leaders worldwide. In </w:t>
      </w:r>
      <w:r w:rsidRPr="00AB0CA2">
        <w:rPr>
          <w:i/>
        </w:rPr>
        <w:t>Handbook of research on gender and leadership</w:t>
      </w:r>
      <w:r w:rsidRPr="00AB0CA2">
        <w:t xml:space="preserve"> (pp. 2-22). Edward Elgar Publishing. </w:t>
      </w:r>
    </w:p>
    <w:p w14:paraId="30655FCF" w14:textId="14759757" w:rsidR="00AB0CA2" w:rsidRPr="00AB0CA2" w:rsidRDefault="00AB0CA2" w:rsidP="00AB0CA2">
      <w:pPr>
        <w:pStyle w:val="EndNoteBibliography"/>
        <w:spacing w:after="0"/>
        <w:ind w:left="720" w:hanging="720"/>
      </w:pPr>
      <w:r w:rsidRPr="00AB0CA2">
        <w:t xml:space="preserve">Guilmoto, C. Z. (2009). The Sex Ratio Transition in Asia. </w:t>
      </w:r>
      <w:r w:rsidRPr="00AB0CA2">
        <w:rPr>
          <w:i/>
        </w:rPr>
        <w:t>Population and Development Review</w:t>
      </w:r>
      <w:r w:rsidRPr="00AB0CA2">
        <w:t>,</w:t>
      </w:r>
      <w:r w:rsidRPr="00AB0CA2">
        <w:rPr>
          <w:i/>
        </w:rPr>
        <w:t xml:space="preserve"> 35</w:t>
      </w:r>
      <w:r w:rsidRPr="00AB0CA2">
        <w:t xml:space="preserve">(3), 519-549. </w:t>
      </w:r>
      <w:hyperlink r:id="rId19" w:history="1">
        <w:r w:rsidRPr="00AB0CA2">
          <w:rPr>
            <w:rStyle w:val="Hyperlink"/>
          </w:rPr>
          <w:t>https://doi.org/10.1111/j.1728-4457.2009.00295.x</w:t>
        </w:r>
      </w:hyperlink>
      <w:r w:rsidRPr="00AB0CA2">
        <w:t xml:space="preserve"> </w:t>
      </w:r>
    </w:p>
    <w:p w14:paraId="42575180" w14:textId="696E6B7C" w:rsidR="00AB0CA2" w:rsidRPr="00AB0CA2" w:rsidRDefault="00AB0CA2" w:rsidP="00AB0CA2">
      <w:pPr>
        <w:pStyle w:val="EndNoteBibliography"/>
        <w:spacing w:after="0"/>
        <w:ind w:left="720" w:hanging="720"/>
      </w:pPr>
      <w:r w:rsidRPr="00AB0CA2">
        <w:t xml:space="preserve">Guilmoto, C. Z. (2024). Sex ratio imbalance in Asia. </w:t>
      </w:r>
      <w:r w:rsidRPr="00AB0CA2">
        <w:rPr>
          <w:i/>
        </w:rPr>
        <w:t>World Development</w:t>
      </w:r>
      <w:r w:rsidRPr="00AB0CA2">
        <w:t>,</w:t>
      </w:r>
      <w:r w:rsidRPr="00AB0CA2">
        <w:rPr>
          <w:i/>
        </w:rPr>
        <w:t xml:space="preserve"> 183</w:t>
      </w:r>
      <w:r w:rsidRPr="00AB0CA2">
        <w:t xml:space="preserve">, Article 106707. </w:t>
      </w:r>
      <w:hyperlink r:id="rId20" w:history="1">
        <w:r w:rsidRPr="00AB0CA2">
          <w:rPr>
            <w:rStyle w:val="Hyperlink"/>
          </w:rPr>
          <w:t>https://doi.org/10.1016/j.worlddev.2024.106707</w:t>
        </w:r>
      </w:hyperlink>
      <w:r w:rsidRPr="00AB0CA2">
        <w:t xml:space="preserve"> </w:t>
      </w:r>
    </w:p>
    <w:p w14:paraId="325F86C1" w14:textId="77777777" w:rsidR="00AB0CA2" w:rsidRPr="00AB0CA2" w:rsidRDefault="00AB0CA2" w:rsidP="00AB0CA2">
      <w:pPr>
        <w:pStyle w:val="EndNoteBibliography"/>
        <w:spacing w:after="0"/>
        <w:ind w:left="720" w:hanging="720"/>
      </w:pPr>
      <w:r w:rsidRPr="00AB0CA2">
        <w:t xml:space="preserve">Gulczyński, M. (2023). Migration and skewed subnational sex ratios among young adults. </w:t>
      </w:r>
      <w:r w:rsidRPr="00AB0CA2">
        <w:rPr>
          <w:i/>
        </w:rPr>
        <w:t>Population and Development Review</w:t>
      </w:r>
      <w:r w:rsidRPr="00AB0CA2">
        <w:t>,</w:t>
      </w:r>
      <w:r w:rsidRPr="00AB0CA2">
        <w:rPr>
          <w:i/>
        </w:rPr>
        <w:t xml:space="preserve"> 49</w:t>
      </w:r>
      <w:r w:rsidRPr="00AB0CA2">
        <w:t xml:space="preserve">(3), 681-706. </w:t>
      </w:r>
    </w:p>
    <w:p w14:paraId="06A3F6D7" w14:textId="77777777" w:rsidR="00AB0CA2" w:rsidRPr="00AB0CA2" w:rsidRDefault="00AB0CA2" w:rsidP="00AB0CA2">
      <w:pPr>
        <w:pStyle w:val="EndNoteBibliography"/>
        <w:spacing w:after="0"/>
        <w:ind w:left="720" w:hanging="720"/>
      </w:pPr>
      <w:r w:rsidRPr="00AB0CA2">
        <w:t xml:space="preserve">Gulczynski, M. J. (2024). Essays on Gender Inequalities. </w:t>
      </w:r>
    </w:p>
    <w:p w14:paraId="7385613A" w14:textId="77777777" w:rsidR="00AB0CA2" w:rsidRPr="00AB0CA2" w:rsidRDefault="00AB0CA2" w:rsidP="00AB0CA2">
      <w:pPr>
        <w:pStyle w:val="EndNoteBibliography"/>
        <w:spacing w:after="0"/>
        <w:ind w:left="720" w:hanging="720"/>
      </w:pPr>
      <w:r w:rsidRPr="00702A8A">
        <w:rPr>
          <w:lang w:val="de-DE"/>
        </w:rPr>
        <w:t xml:space="preserve">Hausmann, R., Tyson, L. D., &amp; Zahidi, S. (2010). </w:t>
      </w:r>
      <w:r w:rsidRPr="00702A8A">
        <w:rPr>
          <w:i/>
          <w:lang w:val="de-DE"/>
        </w:rPr>
        <w:t>The global gender gap report 2010</w:t>
      </w:r>
      <w:r w:rsidRPr="00702A8A">
        <w:rPr>
          <w:lang w:val="de-DE"/>
        </w:rPr>
        <w:t xml:space="preserve">. </w:t>
      </w:r>
      <w:r w:rsidRPr="00AB0CA2">
        <w:t xml:space="preserve">World Economic Forum. </w:t>
      </w:r>
    </w:p>
    <w:p w14:paraId="44DD7585" w14:textId="77777777" w:rsidR="00AB0CA2" w:rsidRPr="00AB0CA2" w:rsidRDefault="00AB0CA2" w:rsidP="00AB0CA2">
      <w:pPr>
        <w:pStyle w:val="EndNoteBibliography"/>
        <w:spacing w:after="0"/>
        <w:ind w:left="720" w:hanging="720"/>
      </w:pPr>
      <w:r w:rsidRPr="00AB0CA2">
        <w:t xml:space="preserve">Hinojosa, M., &amp; Piscopo, J. M. (2013). Promoting women’s right to be elected: twenty-five years of quotas in Latin America. </w:t>
      </w:r>
      <w:r w:rsidRPr="00AB0CA2">
        <w:rPr>
          <w:i/>
        </w:rPr>
        <w:t>Gender Quotas: Comparative Perspectives</w:t>
      </w:r>
      <w:r w:rsidRPr="00AB0CA2">
        <w:t xml:space="preserve">. </w:t>
      </w:r>
    </w:p>
    <w:p w14:paraId="2EB1236E" w14:textId="77777777" w:rsidR="00AB0CA2" w:rsidRPr="00AB0CA2" w:rsidRDefault="00AB0CA2" w:rsidP="00AB0CA2">
      <w:pPr>
        <w:pStyle w:val="EndNoteBibliography"/>
        <w:spacing w:after="0"/>
        <w:ind w:left="720" w:hanging="720"/>
      </w:pPr>
      <w:r w:rsidRPr="00AB0CA2">
        <w:t xml:space="preserve">Hudson, V., &amp; Den Boer, A. (2004). </w:t>
      </w:r>
      <w:r w:rsidRPr="00AB0CA2">
        <w:rPr>
          <w:i/>
        </w:rPr>
        <w:t>Bare branches: Security implications of Asia's surplus male population</w:t>
      </w:r>
      <w:r w:rsidRPr="00AB0CA2">
        <w:t xml:space="preserve">. MIT Press. </w:t>
      </w:r>
    </w:p>
    <w:p w14:paraId="5F7495C3" w14:textId="77777777" w:rsidR="00AB0CA2" w:rsidRPr="00AB0CA2" w:rsidRDefault="00AB0CA2" w:rsidP="00AB0CA2">
      <w:pPr>
        <w:pStyle w:val="EndNoteBibliography"/>
        <w:spacing w:after="0"/>
        <w:ind w:left="720" w:hanging="720"/>
      </w:pPr>
      <w:r w:rsidRPr="00AB0CA2">
        <w:t xml:space="preserve">Hudson, V. M., Caprioli, M., Bowen, D. L., &amp; McDermott, R. (2023). </w:t>
      </w:r>
      <w:r w:rsidRPr="00AB0CA2">
        <w:rPr>
          <w:i/>
        </w:rPr>
        <w:t>Sex and world peace</w:t>
      </w:r>
      <w:r w:rsidRPr="00AB0CA2">
        <w:t xml:space="preserve">. Columbia University Press. </w:t>
      </w:r>
    </w:p>
    <w:p w14:paraId="6BCA1C29" w14:textId="77777777" w:rsidR="00AB0CA2" w:rsidRPr="00AB0CA2" w:rsidRDefault="00AB0CA2" w:rsidP="00AB0CA2">
      <w:pPr>
        <w:pStyle w:val="EndNoteBibliography"/>
        <w:spacing w:after="0"/>
        <w:ind w:left="720" w:hanging="720"/>
      </w:pPr>
      <w:r w:rsidRPr="00AB0CA2">
        <w:t xml:space="preserve">Inglehart, R., &amp; Norris, P. (2003). </w:t>
      </w:r>
      <w:r w:rsidRPr="00AB0CA2">
        <w:rPr>
          <w:i/>
        </w:rPr>
        <w:t>Rising Tide: Gender Equality and Cultural Change Around the World</w:t>
      </w:r>
      <w:r w:rsidRPr="00AB0CA2">
        <w:t xml:space="preserve">. Cambridge University Press. </w:t>
      </w:r>
    </w:p>
    <w:p w14:paraId="0827B0A8" w14:textId="09FEFA93" w:rsidR="00AB0CA2" w:rsidRPr="00AB0CA2" w:rsidRDefault="00AB0CA2" w:rsidP="00AB0CA2">
      <w:pPr>
        <w:pStyle w:val="EndNoteBibliography"/>
        <w:spacing w:after="0"/>
        <w:ind w:left="720" w:hanging="720"/>
      </w:pPr>
      <w:r w:rsidRPr="00AB0CA2">
        <w:t xml:space="preserve">Islam, A., Pakrashi, D., Rasul, I., &amp; Wang, L. C. (2021). Gender inequality and caste: Field experimental evidence from India. </w:t>
      </w:r>
      <w:r w:rsidRPr="00AB0CA2">
        <w:rPr>
          <w:i/>
        </w:rPr>
        <w:t>Journal of Economic Behavior &amp; Organization</w:t>
      </w:r>
      <w:r w:rsidRPr="00AB0CA2">
        <w:t>,</w:t>
      </w:r>
      <w:r w:rsidRPr="00AB0CA2">
        <w:rPr>
          <w:i/>
        </w:rPr>
        <w:t xml:space="preserve"> 190</w:t>
      </w:r>
      <w:r w:rsidRPr="00AB0CA2">
        <w:t xml:space="preserve">, 111-124. </w:t>
      </w:r>
      <w:hyperlink r:id="rId21" w:history="1">
        <w:r w:rsidRPr="00AB0CA2">
          <w:rPr>
            <w:rStyle w:val="Hyperlink"/>
          </w:rPr>
          <w:t>https://doi.org/10.1016/j.jebo.2021.07.016</w:t>
        </w:r>
      </w:hyperlink>
      <w:r w:rsidRPr="00AB0CA2">
        <w:t xml:space="preserve"> </w:t>
      </w:r>
    </w:p>
    <w:p w14:paraId="38C4483B" w14:textId="25BC0C3C" w:rsidR="00AB0CA2" w:rsidRPr="00AB0CA2" w:rsidRDefault="00AB0CA2" w:rsidP="00AB0CA2">
      <w:pPr>
        <w:pStyle w:val="EndNoteBibliography"/>
        <w:spacing w:after="0"/>
        <w:ind w:left="720" w:hanging="720"/>
      </w:pPr>
      <w:r w:rsidRPr="00AB0CA2">
        <w:t xml:space="preserve">Iyer, L., &amp; Mani, A. (2019). The road not taken: Gender gaps along paths to political power. </w:t>
      </w:r>
      <w:r w:rsidRPr="00AB0CA2">
        <w:rPr>
          <w:i/>
        </w:rPr>
        <w:t>World Development</w:t>
      </w:r>
      <w:r w:rsidRPr="00AB0CA2">
        <w:t>,</w:t>
      </w:r>
      <w:r w:rsidRPr="00AB0CA2">
        <w:rPr>
          <w:i/>
        </w:rPr>
        <w:t xml:space="preserve"> 119</w:t>
      </w:r>
      <w:r w:rsidRPr="00AB0CA2">
        <w:t xml:space="preserve">, 68-80. </w:t>
      </w:r>
      <w:hyperlink r:id="rId22" w:history="1">
        <w:r w:rsidRPr="00AB0CA2">
          <w:rPr>
            <w:rStyle w:val="Hyperlink"/>
          </w:rPr>
          <w:t>https://doi.org/10.1016/j.worlddev.2019.03.004</w:t>
        </w:r>
      </w:hyperlink>
      <w:r w:rsidRPr="00AB0CA2">
        <w:t xml:space="preserve"> </w:t>
      </w:r>
    </w:p>
    <w:p w14:paraId="7FC2978E" w14:textId="74B0804B" w:rsidR="00AB0CA2" w:rsidRPr="00AB0CA2" w:rsidRDefault="00AB0CA2" w:rsidP="00AB0CA2">
      <w:pPr>
        <w:pStyle w:val="EndNoteBibliography"/>
        <w:spacing w:after="0"/>
        <w:ind w:left="720" w:hanging="720"/>
      </w:pPr>
      <w:r w:rsidRPr="00AB0CA2">
        <w:t xml:space="preserve">Iyer, L., Mani, A., Mishra, P., &amp; Topalova, P. (2012). The power of political voice: Women's political representation and crime in India. </w:t>
      </w:r>
      <w:r w:rsidRPr="00AB0CA2">
        <w:rPr>
          <w:i/>
        </w:rPr>
        <w:t>American Economic Journal: Applied Economics</w:t>
      </w:r>
      <w:r w:rsidRPr="00AB0CA2">
        <w:t>,</w:t>
      </w:r>
      <w:r w:rsidRPr="00AB0CA2">
        <w:rPr>
          <w:i/>
        </w:rPr>
        <w:t xml:space="preserve"> 4</w:t>
      </w:r>
      <w:r w:rsidRPr="00AB0CA2">
        <w:t xml:space="preserve">(4), 165-193. </w:t>
      </w:r>
      <w:hyperlink r:id="rId23" w:history="1">
        <w:r w:rsidRPr="00AB0CA2">
          <w:rPr>
            <w:rStyle w:val="Hyperlink"/>
          </w:rPr>
          <w:t>https://doi.org/10.1257/app.4.4.165</w:t>
        </w:r>
      </w:hyperlink>
      <w:r w:rsidRPr="00AB0CA2">
        <w:t xml:space="preserve"> </w:t>
      </w:r>
    </w:p>
    <w:p w14:paraId="2F27743C" w14:textId="77777777" w:rsidR="00AB0CA2" w:rsidRPr="00AB0CA2" w:rsidRDefault="00AB0CA2" w:rsidP="00AB0CA2">
      <w:pPr>
        <w:pStyle w:val="EndNoteBibliography"/>
        <w:spacing w:after="0"/>
        <w:ind w:left="720" w:hanging="720"/>
      </w:pPr>
      <w:r w:rsidRPr="00AB0CA2">
        <w:t xml:space="preserve">Kaur, R., Kumar, A., &amp; Singh, R. (2016). Son preference and sex selection in the emerging middle class in India. </w:t>
      </w:r>
      <w:r w:rsidRPr="00AB0CA2">
        <w:rPr>
          <w:i/>
        </w:rPr>
        <w:t>Economic and Political Weekly</w:t>
      </w:r>
      <w:r w:rsidRPr="00AB0CA2">
        <w:t>,</w:t>
      </w:r>
      <w:r w:rsidRPr="00AB0CA2">
        <w:rPr>
          <w:i/>
        </w:rPr>
        <w:t xml:space="preserve"> 51</w:t>
      </w:r>
      <w:r w:rsidRPr="00AB0CA2">
        <w:t xml:space="preserve">(45), 45. </w:t>
      </w:r>
    </w:p>
    <w:p w14:paraId="14B51AF6" w14:textId="77777777" w:rsidR="00AB0CA2" w:rsidRPr="00AB0CA2" w:rsidRDefault="00AB0CA2" w:rsidP="00AB0CA2">
      <w:pPr>
        <w:pStyle w:val="EndNoteBibliography"/>
        <w:spacing w:after="0"/>
        <w:ind w:left="720" w:hanging="720"/>
      </w:pPr>
      <w:r w:rsidRPr="00AB0CA2">
        <w:t xml:space="preserve">Krook, M. L. (2010). </w:t>
      </w:r>
      <w:r w:rsidRPr="00AB0CA2">
        <w:rPr>
          <w:i/>
        </w:rPr>
        <w:t>Quotas for women in politics: Gender and candidate selection reform worldwide</w:t>
      </w:r>
      <w:r w:rsidRPr="00AB0CA2">
        <w:t xml:space="preserve">. Oxford University Press. </w:t>
      </w:r>
    </w:p>
    <w:p w14:paraId="604CE7FA" w14:textId="37A9C03E" w:rsidR="00AB0CA2" w:rsidRPr="00AB0CA2" w:rsidRDefault="00AB0CA2" w:rsidP="00AB0CA2">
      <w:pPr>
        <w:pStyle w:val="EndNoteBibliography"/>
        <w:spacing w:after="0"/>
        <w:ind w:left="720" w:hanging="720"/>
      </w:pPr>
      <w:r w:rsidRPr="00AB0CA2">
        <w:t xml:space="preserve">Macunovich, D. J. (1998). Fertility and the Easterlin hypothesis: An assessment of the literature. </w:t>
      </w:r>
      <w:r w:rsidRPr="00AB0CA2">
        <w:rPr>
          <w:i/>
        </w:rPr>
        <w:t>Journal of Population Economics</w:t>
      </w:r>
      <w:r w:rsidRPr="00AB0CA2">
        <w:t>,</w:t>
      </w:r>
      <w:r w:rsidRPr="00AB0CA2">
        <w:rPr>
          <w:i/>
        </w:rPr>
        <w:t xml:space="preserve"> 11</w:t>
      </w:r>
      <w:r w:rsidRPr="00AB0CA2">
        <w:t xml:space="preserve">, 53-111. </w:t>
      </w:r>
      <w:hyperlink r:id="rId24" w:history="1">
        <w:r w:rsidRPr="00AB0CA2">
          <w:rPr>
            <w:rStyle w:val="Hyperlink"/>
          </w:rPr>
          <w:t>https://doi.org/10.1007/s001480050058</w:t>
        </w:r>
      </w:hyperlink>
      <w:r w:rsidRPr="00AB0CA2">
        <w:t xml:space="preserve"> </w:t>
      </w:r>
    </w:p>
    <w:p w14:paraId="330273FF" w14:textId="77777777" w:rsidR="00AB0CA2" w:rsidRPr="00702A8A" w:rsidRDefault="00AB0CA2" w:rsidP="00AB0CA2">
      <w:pPr>
        <w:pStyle w:val="EndNoteBibliography"/>
        <w:spacing w:after="0"/>
        <w:ind w:left="720" w:hanging="720"/>
        <w:rPr>
          <w:lang w:val="nb-NO"/>
        </w:rPr>
      </w:pPr>
      <w:r w:rsidRPr="00AB0CA2">
        <w:t xml:space="preserve">Murray, R. (2010). </w:t>
      </w:r>
      <w:r w:rsidRPr="00AB0CA2">
        <w:rPr>
          <w:i/>
        </w:rPr>
        <w:t>Parties, gender quotas and candidate selection in France</w:t>
      </w:r>
      <w:r w:rsidRPr="00AB0CA2">
        <w:t xml:space="preserve">. </w:t>
      </w:r>
      <w:r w:rsidRPr="00702A8A">
        <w:rPr>
          <w:lang w:val="nb-NO"/>
        </w:rPr>
        <w:t xml:space="preserve">Springer. </w:t>
      </w:r>
    </w:p>
    <w:p w14:paraId="64DBE254" w14:textId="4A7764EC" w:rsidR="00AB0CA2" w:rsidRPr="00AB0CA2" w:rsidRDefault="00AB0CA2" w:rsidP="00AB0CA2">
      <w:pPr>
        <w:pStyle w:val="EndNoteBibliography"/>
        <w:spacing w:after="0"/>
        <w:ind w:left="720" w:hanging="720"/>
      </w:pPr>
      <w:r w:rsidRPr="00702A8A">
        <w:rPr>
          <w:lang w:val="nb-NO"/>
        </w:rPr>
        <w:t xml:space="preserve">Nitsche, N., Matysiak, A., Van Bavel, J., &amp; Vignoli, D. (2018). </w:t>
      </w:r>
      <w:r w:rsidRPr="00AB0CA2">
        <w:t xml:space="preserve">Partners’ educational pairings and fertility across Europe. </w:t>
      </w:r>
      <w:r w:rsidRPr="00AB0CA2">
        <w:rPr>
          <w:i/>
        </w:rPr>
        <w:t>Demography</w:t>
      </w:r>
      <w:r w:rsidRPr="00AB0CA2">
        <w:t xml:space="preserve">, 1-38. </w:t>
      </w:r>
      <w:hyperlink r:id="rId25" w:history="1">
        <w:r w:rsidRPr="00AB0CA2">
          <w:rPr>
            <w:rStyle w:val="Hyperlink"/>
          </w:rPr>
          <w:t>https://doi.org/10.13140/RG.2.2.26106.70086</w:t>
        </w:r>
      </w:hyperlink>
      <w:r w:rsidRPr="00AB0CA2">
        <w:t xml:space="preserve"> </w:t>
      </w:r>
    </w:p>
    <w:p w14:paraId="632DE069" w14:textId="77777777" w:rsidR="00AB0CA2" w:rsidRPr="00AB0CA2" w:rsidRDefault="00AB0CA2" w:rsidP="00AB0CA2">
      <w:pPr>
        <w:pStyle w:val="EndNoteBibliography"/>
        <w:spacing w:after="0"/>
        <w:ind w:left="720" w:hanging="720"/>
      </w:pPr>
      <w:r w:rsidRPr="00AB0CA2">
        <w:t xml:space="preserve">Oakley, A. (1972). </w:t>
      </w:r>
      <w:r w:rsidRPr="00AB0CA2">
        <w:rPr>
          <w:i/>
        </w:rPr>
        <w:t>Sex, gender and society</w:t>
      </w:r>
      <w:r w:rsidRPr="00AB0CA2">
        <w:t xml:space="preserve">. Tavistock Publications. </w:t>
      </w:r>
    </w:p>
    <w:p w14:paraId="129736F9" w14:textId="77777777" w:rsidR="00AB0CA2" w:rsidRPr="00AB0CA2" w:rsidRDefault="00AB0CA2" w:rsidP="00AB0CA2">
      <w:pPr>
        <w:pStyle w:val="EndNoteBibliography"/>
        <w:spacing w:after="0"/>
        <w:ind w:left="720" w:hanging="720"/>
      </w:pPr>
      <w:r w:rsidRPr="00AB0CA2">
        <w:t xml:space="preserve">Piscopo, J. M. (2015). States as gender equality activists: The evolution of quota laws in Latin America. </w:t>
      </w:r>
      <w:r w:rsidRPr="00AB0CA2">
        <w:rPr>
          <w:i/>
        </w:rPr>
        <w:t>Latin American politics and society</w:t>
      </w:r>
      <w:r w:rsidRPr="00AB0CA2">
        <w:t>,</w:t>
      </w:r>
      <w:r w:rsidRPr="00AB0CA2">
        <w:rPr>
          <w:i/>
        </w:rPr>
        <w:t xml:space="preserve"> 57</w:t>
      </w:r>
      <w:r w:rsidRPr="00AB0CA2">
        <w:t xml:space="preserve">(3), 27-49. </w:t>
      </w:r>
    </w:p>
    <w:p w14:paraId="6EB2BC00" w14:textId="77777777" w:rsidR="00AB0CA2" w:rsidRPr="00AB0CA2" w:rsidRDefault="00AB0CA2" w:rsidP="00AB0CA2">
      <w:pPr>
        <w:pStyle w:val="EndNoteBibliography"/>
        <w:spacing w:after="0"/>
        <w:ind w:left="720" w:hanging="720"/>
      </w:pPr>
      <w:r w:rsidRPr="00AB0CA2">
        <w:t xml:space="preserve">Samuelson, P. A. (1985). Modes of thought in economics and biology. </w:t>
      </w:r>
      <w:r w:rsidRPr="00AB0CA2">
        <w:rPr>
          <w:i/>
        </w:rPr>
        <w:t>American Economic Review</w:t>
      </w:r>
      <w:r w:rsidRPr="00AB0CA2">
        <w:t>,</w:t>
      </w:r>
      <w:r w:rsidRPr="00AB0CA2">
        <w:rPr>
          <w:i/>
        </w:rPr>
        <w:t xml:space="preserve"> 75</w:t>
      </w:r>
      <w:r w:rsidRPr="00AB0CA2">
        <w:t xml:space="preserve">(2), 166-172. </w:t>
      </w:r>
    </w:p>
    <w:p w14:paraId="79BA62C7" w14:textId="77777777" w:rsidR="00AB0CA2" w:rsidRPr="00AB0CA2" w:rsidRDefault="00AB0CA2" w:rsidP="00AB0CA2">
      <w:pPr>
        <w:pStyle w:val="EndNoteBibliography"/>
        <w:spacing w:after="0"/>
        <w:ind w:left="720" w:hanging="720"/>
      </w:pPr>
      <w:r w:rsidRPr="00AB0CA2">
        <w:t xml:space="preserve">Schubert, H.-A., &amp; Dudel, C. (2025). Too many men? Subnational population imbalances and men’s childlessness in Finland. </w:t>
      </w:r>
      <w:r w:rsidRPr="00AB0CA2">
        <w:rPr>
          <w:i/>
        </w:rPr>
        <w:t>Population studies</w:t>
      </w:r>
      <w:r w:rsidRPr="00AB0CA2">
        <w:t xml:space="preserve">, 1-21. </w:t>
      </w:r>
    </w:p>
    <w:p w14:paraId="2154585F" w14:textId="77777777" w:rsidR="00AB0CA2" w:rsidRPr="00AB0CA2" w:rsidRDefault="00AB0CA2" w:rsidP="00AB0CA2">
      <w:pPr>
        <w:pStyle w:val="EndNoteBibliography"/>
        <w:spacing w:after="0"/>
        <w:ind w:left="720" w:hanging="720"/>
      </w:pPr>
      <w:r w:rsidRPr="00AB0CA2">
        <w:t>Schwindt</w:t>
      </w:r>
      <w:r w:rsidRPr="00AB0CA2">
        <w:rPr>
          <w:rFonts w:ascii="Cambria Math" w:hAnsi="Cambria Math" w:cs="Cambria Math"/>
        </w:rPr>
        <w:t>‐</w:t>
      </w:r>
      <w:r w:rsidRPr="00AB0CA2">
        <w:t xml:space="preserve">Bayer, L. A. (2009). Making quotas work: The effect of gender quota laws on the election of women. </w:t>
      </w:r>
      <w:r w:rsidRPr="00AB0CA2">
        <w:rPr>
          <w:i/>
        </w:rPr>
        <w:t>Legislative studies quarterly</w:t>
      </w:r>
      <w:r w:rsidRPr="00AB0CA2">
        <w:t>,</w:t>
      </w:r>
      <w:r w:rsidRPr="00AB0CA2">
        <w:rPr>
          <w:i/>
        </w:rPr>
        <w:t xml:space="preserve"> 34</w:t>
      </w:r>
      <w:r w:rsidRPr="00AB0CA2">
        <w:t xml:space="preserve">(1), 5-28. </w:t>
      </w:r>
    </w:p>
    <w:p w14:paraId="6B55D887" w14:textId="77777777" w:rsidR="00AB0CA2" w:rsidRPr="00AB0CA2" w:rsidRDefault="00AB0CA2" w:rsidP="00AB0CA2">
      <w:pPr>
        <w:pStyle w:val="EndNoteBibliography"/>
        <w:spacing w:after="0"/>
        <w:ind w:left="720" w:hanging="720"/>
      </w:pPr>
      <w:r w:rsidRPr="00AB0CA2">
        <w:t xml:space="preserve">Spoorenberg, T. (2016). On the masculinization of population: the contribution of demographic development–a look at sex ratios in Sweden over 250 years. </w:t>
      </w:r>
      <w:r w:rsidRPr="00AB0CA2">
        <w:rPr>
          <w:i/>
        </w:rPr>
        <w:t>Demographic Research</w:t>
      </w:r>
      <w:r w:rsidRPr="00AB0CA2">
        <w:t>,</w:t>
      </w:r>
      <w:r w:rsidRPr="00AB0CA2">
        <w:rPr>
          <w:i/>
        </w:rPr>
        <w:t xml:space="preserve"> 34</w:t>
      </w:r>
      <w:r w:rsidRPr="00AB0CA2">
        <w:t xml:space="preserve">, 1053-1062. </w:t>
      </w:r>
    </w:p>
    <w:p w14:paraId="32C3B554" w14:textId="77777777" w:rsidR="00AB0CA2" w:rsidRPr="00AB0CA2" w:rsidRDefault="00AB0CA2" w:rsidP="00AB0CA2">
      <w:pPr>
        <w:pStyle w:val="EndNoteBibliography"/>
        <w:spacing w:after="0"/>
        <w:ind w:left="720" w:hanging="720"/>
      </w:pPr>
      <w:r w:rsidRPr="00AB0CA2">
        <w:t xml:space="preserve">Storvik, A. (2011). Women on boards—Experience from the Norwegian quota reform. </w:t>
      </w:r>
      <w:r w:rsidRPr="00AB0CA2">
        <w:rPr>
          <w:i/>
        </w:rPr>
        <w:t>CESifo DICE Report</w:t>
      </w:r>
      <w:r w:rsidRPr="00AB0CA2">
        <w:t>,</w:t>
      </w:r>
      <w:r w:rsidRPr="00AB0CA2">
        <w:rPr>
          <w:i/>
        </w:rPr>
        <w:t xml:space="preserve"> 9</w:t>
      </w:r>
      <w:r w:rsidRPr="00AB0CA2">
        <w:t xml:space="preserve">(1), 38-42. </w:t>
      </w:r>
    </w:p>
    <w:p w14:paraId="72986F8D" w14:textId="77777777" w:rsidR="00AB0CA2" w:rsidRPr="00AB0CA2" w:rsidRDefault="00AB0CA2" w:rsidP="00AB0CA2">
      <w:pPr>
        <w:pStyle w:val="EndNoteBibliography"/>
        <w:spacing w:after="0"/>
        <w:ind w:left="720" w:hanging="720"/>
      </w:pPr>
      <w:r w:rsidRPr="00AB0CA2">
        <w:t xml:space="preserve">Teigen, M. (2012). Chapter 4 gender quotas on corporate boards: On the diffusion of a distinct national policy reform. In </w:t>
      </w:r>
      <w:r w:rsidRPr="00AB0CA2">
        <w:rPr>
          <w:i/>
        </w:rPr>
        <w:t>Firms, boards and gender quotas: Comparative perspectives</w:t>
      </w:r>
      <w:r w:rsidRPr="00AB0CA2">
        <w:t xml:space="preserve"> (pp. 115-146). Emerald Group Publishing Limited. </w:t>
      </w:r>
    </w:p>
    <w:p w14:paraId="641FBA71" w14:textId="77777777" w:rsidR="00AB0CA2" w:rsidRPr="00AB0CA2" w:rsidRDefault="00AB0CA2" w:rsidP="00AB0CA2">
      <w:pPr>
        <w:pStyle w:val="EndNoteBibliography"/>
        <w:spacing w:after="0"/>
        <w:ind w:left="720" w:hanging="720"/>
      </w:pPr>
      <w:r w:rsidRPr="00AB0CA2">
        <w:t xml:space="preserve">UNPD - United Nations Population Division. (2024). </w:t>
      </w:r>
      <w:r w:rsidRPr="00AB0CA2">
        <w:rPr>
          <w:i/>
        </w:rPr>
        <w:t>World Population Prospects 2024</w:t>
      </w:r>
      <w:r w:rsidRPr="00AB0CA2">
        <w:t xml:space="preserve">. </w:t>
      </w:r>
    </w:p>
    <w:p w14:paraId="30E2E361" w14:textId="77777777" w:rsidR="00AB0CA2" w:rsidRPr="00AB0CA2" w:rsidRDefault="00AB0CA2" w:rsidP="00AB0CA2">
      <w:pPr>
        <w:pStyle w:val="EndNoteBibliography"/>
        <w:spacing w:after="0"/>
        <w:ind w:left="720" w:hanging="720"/>
      </w:pPr>
      <w:r w:rsidRPr="00AB0CA2">
        <w:t xml:space="preserve">Van Bavel, J., Schwartz, C. R., &amp; Esteve, A. (2018). The reversal of the gender gap in education and its consequences for family life. </w:t>
      </w:r>
      <w:r w:rsidRPr="00AB0CA2">
        <w:rPr>
          <w:i/>
        </w:rPr>
        <w:t>Annual Review of Sociology</w:t>
      </w:r>
      <w:r w:rsidRPr="00AB0CA2">
        <w:t>,</w:t>
      </w:r>
      <w:r w:rsidRPr="00AB0CA2">
        <w:rPr>
          <w:i/>
        </w:rPr>
        <w:t xml:space="preserve"> 44</w:t>
      </w:r>
      <w:r w:rsidRPr="00AB0CA2">
        <w:t xml:space="preserve">, 341-360. </w:t>
      </w:r>
    </w:p>
    <w:p w14:paraId="51F89892" w14:textId="77777777" w:rsidR="00AB0CA2" w:rsidRPr="00AB0CA2" w:rsidRDefault="00AB0CA2" w:rsidP="00AB0CA2">
      <w:pPr>
        <w:pStyle w:val="EndNoteBibliography"/>
        <w:spacing w:after="0"/>
        <w:ind w:left="720" w:hanging="720"/>
      </w:pPr>
      <w:r w:rsidRPr="00AB0CA2">
        <w:t xml:space="preserve">Verge, T. (2010). Gendering representation in Spain: Opportunities and limits of gender quotas. </w:t>
      </w:r>
      <w:r w:rsidRPr="00AB0CA2">
        <w:rPr>
          <w:i/>
        </w:rPr>
        <w:t>Journal of Women, Politics &amp; Policy</w:t>
      </w:r>
      <w:r w:rsidRPr="00AB0CA2">
        <w:t>,</w:t>
      </w:r>
      <w:r w:rsidRPr="00AB0CA2">
        <w:rPr>
          <w:i/>
        </w:rPr>
        <w:t xml:space="preserve"> 31</w:t>
      </w:r>
      <w:r w:rsidRPr="00AB0CA2">
        <w:t xml:space="preserve">(2), 166-190. </w:t>
      </w:r>
    </w:p>
    <w:p w14:paraId="6D61B5CB" w14:textId="77777777" w:rsidR="00AB0CA2" w:rsidRPr="00AB0CA2" w:rsidRDefault="00AB0CA2" w:rsidP="00AB0CA2">
      <w:pPr>
        <w:pStyle w:val="EndNoteBibliography"/>
        <w:spacing w:after="0"/>
        <w:ind w:left="720" w:hanging="720"/>
      </w:pPr>
      <w:r w:rsidRPr="00AB0CA2">
        <w:t xml:space="preserve">World, B. (2019). </w:t>
      </w:r>
      <w:r w:rsidRPr="00AB0CA2">
        <w:rPr>
          <w:i/>
        </w:rPr>
        <w:t>Gender-based employment segregation: Understanding causes and policy interventions</w:t>
      </w:r>
      <w:r w:rsidRPr="00AB0CA2">
        <w:t xml:space="preserve">. </w:t>
      </w:r>
    </w:p>
    <w:p w14:paraId="562A86A1" w14:textId="50909816" w:rsidR="00AB0CA2" w:rsidRPr="00AB0CA2" w:rsidRDefault="00AB0CA2" w:rsidP="00AB0CA2">
      <w:pPr>
        <w:pStyle w:val="EndNoteBibliography"/>
        <w:ind w:left="720" w:hanging="720"/>
      </w:pPr>
      <w:r w:rsidRPr="00AB0CA2">
        <w:t xml:space="preserve">Zimmermann, L. (2023). Female political representation and sex ratios [Conference paper]. </w:t>
      </w:r>
      <w:hyperlink r:id="rId26" w:history="1">
        <w:r w:rsidRPr="00AB0CA2">
          <w:rPr>
            <w:rStyle w:val="Hyperlink"/>
          </w:rPr>
          <w:t>https://www.isid.ac.in/~acegd/acegd2023/papers/LauraZimmermann.pdf</w:t>
        </w:r>
      </w:hyperlink>
      <w:r w:rsidRPr="00AB0CA2">
        <w:t xml:space="preserve"> </w:t>
      </w:r>
    </w:p>
    <w:p w14:paraId="41476738" w14:textId="77AD8093" w:rsidR="00803425" w:rsidRPr="00702A8A" w:rsidRDefault="00E43613" w:rsidP="00D12531">
      <w:pPr>
        <w:rPr>
          <w:lang w:val="en-US"/>
        </w:rPr>
      </w:pPr>
      <w:r>
        <w:fldChar w:fldCharType="end"/>
      </w:r>
    </w:p>
    <w:p w14:paraId="3ACDE2C9" w14:textId="77777777" w:rsidR="00803425" w:rsidRPr="00702A8A" w:rsidRDefault="00803425">
      <w:pPr>
        <w:rPr>
          <w:lang w:val="en-US"/>
        </w:rPr>
      </w:pPr>
      <w:r w:rsidRPr="00702A8A">
        <w:rPr>
          <w:lang w:val="en-US"/>
        </w:rPr>
        <w:br w:type="page"/>
      </w:r>
    </w:p>
    <w:p w14:paraId="207CC271" w14:textId="558126ED" w:rsidR="00D12531" w:rsidRPr="00702A8A" w:rsidRDefault="00803425" w:rsidP="00D12531">
      <w:pPr>
        <w:rPr>
          <w:lang w:val="en-US"/>
        </w:rPr>
      </w:pPr>
      <w:proofErr w:type="gramStart"/>
      <w:r w:rsidRPr="00702A8A">
        <w:rPr>
          <w:lang w:val="en-US"/>
        </w:rPr>
        <w:t>Extra  text</w:t>
      </w:r>
      <w:proofErr w:type="gramEnd"/>
    </w:p>
    <w:p w14:paraId="31AE63EB" w14:textId="0A3BFC4D" w:rsidR="00803425" w:rsidRDefault="00803425" w:rsidP="00D12531">
      <w:pPr>
        <w:rPr>
          <w:lang w:val="en-US"/>
        </w:rPr>
      </w:pPr>
      <w:r w:rsidRPr="00D12531">
        <w:rPr>
          <w:lang w:val="en-US"/>
        </w:rPr>
        <w:t xml:space="preserve">Drawing on </w:t>
      </w:r>
      <w:r>
        <w:rPr>
          <w:lang w:val="en-US"/>
        </w:rPr>
        <w:fldChar w:fldCharType="begin"/>
      </w:r>
      <w:r>
        <w:rPr>
          <w:lang w:val="en-US"/>
        </w:rPr>
        <w:instrText xml:space="preserve"> ADDIN EN.CITE &lt;EndNote&gt;&lt;Cite&gt;&lt;Author&gt;Oakley&lt;/Author&gt;&lt;Year&gt;1972&lt;/Year&gt;&lt;RecNum&gt;22839&lt;/RecNum&gt;&lt;DisplayText&gt;(Oakley, 1972)&lt;/DisplayText&gt;&lt;record&gt;&lt;rec-number&gt;22839&lt;/rec-number&gt;&lt;foreign-keys&gt;&lt;key app="EN" db-id="ptexerdaszfz00ex924xvpsof99f592zvtt5" timestamp="1759545036"&gt;22839&lt;/key&gt;&lt;/foreign-keys&gt;&lt;ref-type name="Book"&gt;6&lt;/ref-type&gt;&lt;contributors&gt;&lt;authors&gt;&lt;author&gt;Oakley, Ann&lt;/author&gt;&lt;/authors&gt;&lt;/contributors&gt;&lt;titles&gt;&lt;title&gt;Sex, gender and society&lt;/title&gt;&lt;/titles&gt;&lt;dates&gt;&lt;year&gt;1972&lt;/year&gt;&lt;/dates&gt;&lt;publisher&gt;Tavistock Publications&lt;/publisher&gt;&lt;urls&gt;&lt;/urls&gt;&lt;/record&gt;&lt;/Cite&gt;&lt;/EndNote&gt;</w:instrText>
      </w:r>
      <w:r>
        <w:rPr>
          <w:lang w:val="en-US"/>
        </w:rPr>
        <w:fldChar w:fldCharType="separate"/>
      </w:r>
      <w:r>
        <w:rPr>
          <w:noProof/>
          <w:lang w:val="en-US"/>
        </w:rPr>
        <w:t>(Oakley, 1972)</w:t>
      </w:r>
      <w:r>
        <w:rPr>
          <w:lang w:val="en-US"/>
        </w:rPr>
        <w:fldChar w:fldCharType="end"/>
      </w:r>
      <w:r>
        <w:rPr>
          <w:lang w:val="en-US"/>
        </w:rPr>
        <w:t xml:space="preserve"> </w:t>
      </w:r>
      <w:r w:rsidRPr="00D12531">
        <w:rPr>
          <w:lang w:val="en-US"/>
        </w:rPr>
        <w:t>relativism of gender—"to be a man or a woman... is as much a function of dress, gesture, occupation, social network and personality, as it is of possessing a particular set of genitals"—we acknowledge gender</w:t>
      </w:r>
      <w:r>
        <w:rPr>
          <w:lang w:val="en-US"/>
        </w:rPr>
        <w:t xml:space="preserve"> expressions differ </w:t>
      </w:r>
      <w:r w:rsidRPr="00D12531">
        <w:rPr>
          <w:lang w:val="en-US"/>
        </w:rPr>
        <w:t>while grounding representation in biological sex ratios as the baseline for demographic justice</w:t>
      </w:r>
    </w:p>
    <w:p w14:paraId="58D0986E" w14:textId="55749D62" w:rsidR="005021DD" w:rsidRPr="00702A8A" w:rsidRDefault="005021DD" w:rsidP="00D12531">
      <w:pPr>
        <w:rPr>
          <w:lang w:val="en-US"/>
        </w:rPr>
      </w:pPr>
      <w:commentRangeStart w:id="4"/>
      <w:r w:rsidRPr="00D12531">
        <w:rPr>
          <w:lang w:val="en-US"/>
        </w:rPr>
        <w:t xml:space="preserve">To extend this analysis, we delve deeper into the ethical and practical challenges of recalibrating quotas, considering cultural variations in gender roles and the potential backlash from adaptive policies. </w:t>
      </w:r>
      <w:commentRangeEnd w:id="4"/>
      <w:r>
        <w:rPr>
          <w:rStyle w:val="CommentReference"/>
        </w:rPr>
        <w:commentReference w:id="4"/>
      </w:r>
    </w:p>
    <w:sectPr w:rsidR="005021DD" w:rsidRPr="00702A8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chubert, Henrik-Alexander" w:date="2025-10-04T12:07:00Z" w:initials="SHA">
    <w:p w14:paraId="0884FC04" w14:textId="7EB62339" w:rsidR="00356DE9" w:rsidRPr="00356DE9" w:rsidRDefault="00356DE9">
      <w:pPr>
        <w:pStyle w:val="CommentText"/>
        <w:rPr>
          <w:lang w:val="en-US"/>
        </w:rPr>
      </w:pPr>
      <w:r>
        <w:rPr>
          <w:rStyle w:val="CommentReference"/>
        </w:rPr>
        <w:annotationRef/>
      </w:r>
      <w:r w:rsidRPr="00356DE9">
        <w:rPr>
          <w:lang w:val="en-US"/>
        </w:rPr>
        <w:t>Elevated crime and violance n</w:t>
      </w:r>
      <w:r>
        <w:rPr>
          <w:lang w:val="en-US"/>
        </w:rPr>
        <w:t>ormally affects men, thus reducing the male surplus.</w:t>
      </w:r>
    </w:p>
  </w:comment>
  <w:comment w:id="1" w:author="Vegard Fykse Skirbekk" w:date="2025-10-05T10:03:00Z" w:initials="VS">
    <w:p w14:paraId="6AD5ADAC" w14:textId="77777777" w:rsidR="00A27855" w:rsidRPr="00702A8A" w:rsidRDefault="00F95645" w:rsidP="00A27855">
      <w:pPr>
        <w:pStyle w:val="CommentText"/>
        <w:rPr>
          <w:lang w:val="en-US"/>
        </w:rPr>
      </w:pPr>
      <w:r>
        <w:rPr>
          <w:rStyle w:val="CommentReference"/>
        </w:rPr>
        <w:annotationRef/>
      </w:r>
      <w:r w:rsidR="00A27855" w:rsidRPr="00702A8A">
        <w:rPr>
          <w:lang w:val="en-US"/>
        </w:rPr>
        <w:t>Yes should mention -- but incarceration is common - murders are relatively few. Could also drop this.</w:t>
      </w:r>
    </w:p>
  </w:comment>
  <w:comment w:id="2" w:author="Schubert, Henrik-Alexander" w:date="2025-10-04T15:39:00Z" w:initials="SHA">
    <w:p w14:paraId="6AB43D42" w14:textId="5641BEBE" w:rsidR="00C55296" w:rsidRPr="00C55296" w:rsidRDefault="00C55296">
      <w:pPr>
        <w:pStyle w:val="CommentText"/>
        <w:rPr>
          <w:lang w:val="en-US"/>
        </w:rPr>
      </w:pPr>
      <w:r>
        <w:rPr>
          <w:rStyle w:val="CommentReference"/>
        </w:rPr>
        <w:annotationRef/>
      </w:r>
      <w:r w:rsidRPr="00C55296">
        <w:rPr>
          <w:lang w:val="en-US"/>
        </w:rPr>
        <w:t>Bu</w:t>
      </w:r>
      <w:r>
        <w:rPr>
          <w:lang w:val="en-US"/>
        </w:rPr>
        <w:t>t this has nothing to do with quotas, or?</w:t>
      </w:r>
      <w:r w:rsidR="00032A03">
        <w:rPr>
          <w:lang w:val="en-US"/>
        </w:rPr>
        <w:t xml:space="preserve"> This might go beyond the point</w:t>
      </w:r>
    </w:p>
  </w:comment>
  <w:comment w:id="3" w:author="Vegard Fykse Skirbekk" w:date="2025-10-05T10:55:00Z" w:initials="VS">
    <w:p w14:paraId="5EA2C27A" w14:textId="77777777" w:rsidR="007E72F7" w:rsidRPr="00702A8A" w:rsidRDefault="002E7D86" w:rsidP="007E72F7">
      <w:pPr>
        <w:pStyle w:val="CommentText"/>
        <w:rPr>
          <w:lang w:val="en-US"/>
        </w:rPr>
      </w:pPr>
      <w:r>
        <w:rPr>
          <w:rStyle w:val="CommentReference"/>
        </w:rPr>
        <w:annotationRef/>
      </w:r>
      <w:r w:rsidR="007E72F7" w:rsidRPr="00702A8A">
        <w:rPr>
          <w:lang w:val="en-US"/>
        </w:rPr>
        <w:t>Perhaps we need a ’why we should care’ section - why skewed SRs is a challenge</w:t>
      </w:r>
    </w:p>
  </w:comment>
  <w:comment w:id="4" w:author="Schubert, Henrik-Alexander" w:date="2025-10-04T13:18:00Z" w:initials="SHA">
    <w:p w14:paraId="75C6A83E" w14:textId="671AB3AE" w:rsidR="005021DD" w:rsidRPr="00303F69" w:rsidRDefault="005021DD" w:rsidP="005021DD">
      <w:pPr>
        <w:pStyle w:val="CommentText"/>
        <w:rPr>
          <w:lang w:val="en-US"/>
        </w:rPr>
      </w:pPr>
      <w:r>
        <w:rPr>
          <w:rStyle w:val="CommentReference"/>
        </w:rPr>
        <w:annotationRef/>
      </w:r>
      <w:r w:rsidRPr="00303F69">
        <w:rPr>
          <w:lang w:val="en-US"/>
        </w:rPr>
        <w:t>Do we really need to t</w:t>
      </w:r>
      <w:r>
        <w:rPr>
          <w:lang w:val="en-US"/>
        </w:rPr>
        <w:t>alk about ethics and cultural variations. Our argument is way simpler than that: If the input has two differently sized groups, the output should reflect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84FC04" w15:done="0"/>
  <w15:commentEx w15:paraId="6AD5ADAC" w15:paraIdParent="0884FC04" w15:done="0"/>
  <w15:commentEx w15:paraId="6AB43D42" w15:done="0"/>
  <w15:commentEx w15:paraId="5EA2C27A" w15:paraIdParent="6AB43D42" w15:done="0"/>
  <w15:commentEx w15:paraId="75C6A8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1C84345" w16cex:dateUtc="2025-10-04T10:07:00Z"/>
  <w16cex:commentExtensible w16cex:durableId="4AD717E6" w16cex:dateUtc="2025-10-05T08:03:00Z"/>
  <w16cex:commentExtensible w16cex:durableId="71732E03" w16cex:dateUtc="2025-10-04T13:39:00Z"/>
  <w16cex:commentExtensible w16cex:durableId="0FDB84A7" w16cex:dateUtc="2025-10-05T08:55:00Z"/>
  <w16cex:commentExtensible w16cex:durableId="60BC5217" w16cex:dateUtc="2025-10-04T1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84FC04" w16cid:durableId="11C84345"/>
  <w16cid:commentId w16cid:paraId="6AD5ADAC" w16cid:durableId="4AD717E6"/>
  <w16cid:commentId w16cid:paraId="6AB43D42" w16cid:durableId="71732E03"/>
  <w16cid:commentId w16cid:paraId="5EA2C27A" w16cid:durableId="0FDB84A7"/>
  <w16cid:commentId w16cid:paraId="75C6A83E" w16cid:durableId="60BC52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8073E"/>
    <w:multiLevelType w:val="hybridMultilevel"/>
    <w:tmpl w:val="B5A61786"/>
    <w:lvl w:ilvl="0" w:tplc="77764FEE">
      <w:start w:val="7"/>
      <w:numFmt w:val="bullet"/>
      <w:lvlText w:val="-"/>
      <w:lvlJc w:val="left"/>
      <w:pPr>
        <w:ind w:left="720" w:hanging="360"/>
      </w:pPr>
      <w:rPr>
        <w:rFonts w:ascii="Aptos" w:eastAsiaTheme="minorHAnsi" w:hAnsi="Apto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21B67EB7"/>
    <w:multiLevelType w:val="multilevel"/>
    <w:tmpl w:val="15DE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6370ED"/>
    <w:multiLevelType w:val="multilevel"/>
    <w:tmpl w:val="FFE8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2A2DDD"/>
    <w:multiLevelType w:val="multilevel"/>
    <w:tmpl w:val="898AF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F10DC"/>
    <w:multiLevelType w:val="multilevel"/>
    <w:tmpl w:val="02304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DE7596"/>
    <w:multiLevelType w:val="multilevel"/>
    <w:tmpl w:val="8272A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FD657E"/>
    <w:multiLevelType w:val="multilevel"/>
    <w:tmpl w:val="CB700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056FC2"/>
    <w:multiLevelType w:val="multilevel"/>
    <w:tmpl w:val="68EE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096F32"/>
    <w:multiLevelType w:val="multilevel"/>
    <w:tmpl w:val="2A32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A115E9"/>
    <w:multiLevelType w:val="multilevel"/>
    <w:tmpl w:val="EDF42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BD0E82"/>
    <w:multiLevelType w:val="multilevel"/>
    <w:tmpl w:val="A66C2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AA6970"/>
    <w:multiLevelType w:val="multilevel"/>
    <w:tmpl w:val="5FE65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4598415">
    <w:abstractNumId w:val="7"/>
  </w:num>
  <w:num w:numId="2" w16cid:durableId="2129816159">
    <w:abstractNumId w:val="2"/>
  </w:num>
  <w:num w:numId="3" w16cid:durableId="2015723510">
    <w:abstractNumId w:val="4"/>
  </w:num>
  <w:num w:numId="4" w16cid:durableId="1523863366">
    <w:abstractNumId w:val="3"/>
  </w:num>
  <w:num w:numId="5" w16cid:durableId="1283419561">
    <w:abstractNumId w:val="6"/>
  </w:num>
  <w:num w:numId="6" w16cid:durableId="396708386">
    <w:abstractNumId w:val="8"/>
  </w:num>
  <w:num w:numId="7" w16cid:durableId="1685403803">
    <w:abstractNumId w:val="11"/>
  </w:num>
  <w:num w:numId="8" w16cid:durableId="1546722250">
    <w:abstractNumId w:val="9"/>
  </w:num>
  <w:num w:numId="9" w16cid:durableId="1550149563">
    <w:abstractNumId w:val="10"/>
  </w:num>
  <w:num w:numId="10" w16cid:durableId="1757825699">
    <w:abstractNumId w:val="5"/>
  </w:num>
  <w:num w:numId="11" w16cid:durableId="1172792998">
    <w:abstractNumId w:val="1"/>
  </w:num>
  <w:num w:numId="12" w16cid:durableId="101287300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bert, Henrik-Alexander">
    <w15:presenceInfo w15:providerId="AD" w15:userId="S-1-5-21-1195586752-1210395121-930774774-20016"/>
  </w15:person>
  <w15:person w15:author="Vegard Fykse Skirbekk">
    <w15:presenceInfo w15:providerId="AD" w15:userId="S::Vegard.Skirbekk@fhi.no::c23893d3-cd02-4d38-bb3b-61ab42a73d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exerdaszfz00ex924xvpsof99f592zvtt5&quot;&gt;Vesk - References - 2&lt;record-ids&gt;&lt;item&gt;342&lt;/item&gt;&lt;item&gt;436&lt;/item&gt;&lt;item&gt;761&lt;/item&gt;&lt;item&gt;831&lt;/item&gt;&lt;item&gt;3025&lt;/item&gt;&lt;item&gt;4811&lt;/item&gt;&lt;item&gt;4813&lt;/item&gt;&lt;item&gt;5483&lt;/item&gt;&lt;item&gt;6477&lt;/item&gt;&lt;item&gt;8871&lt;/item&gt;&lt;item&gt;17132&lt;/item&gt;&lt;item&gt;22829&lt;/item&gt;&lt;item&gt;22830&lt;/item&gt;&lt;item&gt;22834&lt;/item&gt;&lt;item&gt;22835&lt;/item&gt;&lt;item&gt;22836&lt;/item&gt;&lt;item&gt;22839&lt;/item&gt;&lt;item&gt;22841&lt;/item&gt;&lt;item&gt;22842&lt;/item&gt;&lt;item&gt;22843&lt;/item&gt;&lt;item&gt;22847&lt;/item&gt;&lt;item&gt;22852&lt;/item&gt;&lt;item&gt;22853&lt;/item&gt;&lt;item&gt;22854&lt;/item&gt;&lt;item&gt;22855&lt;/item&gt;&lt;item&gt;22858&lt;/item&gt;&lt;item&gt;22860&lt;/item&gt;&lt;item&gt;22861&lt;/item&gt;&lt;item&gt;22865&lt;/item&gt;&lt;item&gt;22866&lt;/item&gt;&lt;item&gt;22867&lt;/item&gt;&lt;item&gt;22869&lt;/item&gt;&lt;item&gt;22871&lt;/item&gt;&lt;item&gt;22872&lt;/item&gt;&lt;item&gt;22873&lt;/item&gt;&lt;item&gt;22874&lt;/item&gt;&lt;item&gt;22875&lt;/item&gt;&lt;item&gt;22876&lt;/item&gt;&lt;item&gt;22878&lt;/item&gt;&lt;item&gt;22879&lt;/item&gt;&lt;item&gt;22880&lt;/item&gt;&lt;item&gt;22881&lt;/item&gt;&lt;item&gt;22882&lt;/item&gt;&lt;item&gt;22884&lt;/item&gt;&lt;item&gt;22885&lt;/item&gt;&lt;item&gt;22886&lt;/item&gt;&lt;item&gt;22887&lt;/item&gt;&lt;item&gt;22888&lt;/item&gt;&lt;item&gt;22889&lt;/item&gt;&lt;item&gt;22891&lt;/item&gt;&lt;item&gt;22892&lt;/item&gt;&lt;/record-ids&gt;&lt;/item&gt;&lt;/Libraries&gt;"/>
  </w:docVars>
  <w:rsids>
    <w:rsidRoot w:val="00D203F2"/>
    <w:rsid w:val="00002C06"/>
    <w:rsid w:val="00002CAB"/>
    <w:rsid w:val="00010B69"/>
    <w:rsid w:val="00032A03"/>
    <w:rsid w:val="000346A1"/>
    <w:rsid w:val="000742B8"/>
    <w:rsid w:val="00080C09"/>
    <w:rsid w:val="000C00DC"/>
    <w:rsid w:val="000E58DB"/>
    <w:rsid w:val="00101A49"/>
    <w:rsid w:val="001063F8"/>
    <w:rsid w:val="00136058"/>
    <w:rsid w:val="00145493"/>
    <w:rsid w:val="0015035B"/>
    <w:rsid w:val="0015449E"/>
    <w:rsid w:val="00154A7B"/>
    <w:rsid w:val="00195D91"/>
    <w:rsid w:val="001B101B"/>
    <w:rsid w:val="001B3823"/>
    <w:rsid w:val="001C4660"/>
    <w:rsid w:val="001D7A40"/>
    <w:rsid w:val="0020135F"/>
    <w:rsid w:val="0020692C"/>
    <w:rsid w:val="0021377E"/>
    <w:rsid w:val="002148E7"/>
    <w:rsid w:val="0024039B"/>
    <w:rsid w:val="00242048"/>
    <w:rsid w:val="0024336E"/>
    <w:rsid w:val="00243E95"/>
    <w:rsid w:val="0024495D"/>
    <w:rsid w:val="00250AEB"/>
    <w:rsid w:val="00267991"/>
    <w:rsid w:val="0027119B"/>
    <w:rsid w:val="00282863"/>
    <w:rsid w:val="00284DCC"/>
    <w:rsid w:val="00290A91"/>
    <w:rsid w:val="002971FD"/>
    <w:rsid w:val="002B636A"/>
    <w:rsid w:val="002C7889"/>
    <w:rsid w:val="002D6FEE"/>
    <w:rsid w:val="002E7D86"/>
    <w:rsid w:val="00303F69"/>
    <w:rsid w:val="00306DD5"/>
    <w:rsid w:val="00323554"/>
    <w:rsid w:val="00342390"/>
    <w:rsid w:val="003503AB"/>
    <w:rsid w:val="00356DE9"/>
    <w:rsid w:val="00357AE2"/>
    <w:rsid w:val="00364541"/>
    <w:rsid w:val="003849A9"/>
    <w:rsid w:val="00391BD0"/>
    <w:rsid w:val="003A55DB"/>
    <w:rsid w:val="003B26ED"/>
    <w:rsid w:val="003C0FD1"/>
    <w:rsid w:val="003C5950"/>
    <w:rsid w:val="003C7A10"/>
    <w:rsid w:val="003D5D2F"/>
    <w:rsid w:val="003E399C"/>
    <w:rsid w:val="00411A80"/>
    <w:rsid w:val="0044594F"/>
    <w:rsid w:val="00473D3B"/>
    <w:rsid w:val="004C4353"/>
    <w:rsid w:val="004D4C3D"/>
    <w:rsid w:val="004D53FD"/>
    <w:rsid w:val="004F0714"/>
    <w:rsid w:val="005021DD"/>
    <w:rsid w:val="00506921"/>
    <w:rsid w:val="0054334A"/>
    <w:rsid w:val="00552D33"/>
    <w:rsid w:val="00553EF2"/>
    <w:rsid w:val="00560936"/>
    <w:rsid w:val="00566969"/>
    <w:rsid w:val="0058700E"/>
    <w:rsid w:val="00596175"/>
    <w:rsid w:val="005A0439"/>
    <w:rsid w:val="005A5B1F"/>
    <w:rsid w:val="005A741F"/>
    <w:rsid w:val="005B1F89"/>
    <w:rsid w:val="005B239A"/>
    <w:rsid w:val="005C1C43"/>
    <w:rsid w:val="005D54FD"/>
    <w:rsid w:val="005E0F0C"/>
    <w:rsid w:val="00600E52"/>
    <w:rsid w:val="00605044"/>
    <w:rsid w:val="0061480F"/>
    <w:rsid w:val="00623F1E"/>
    <w:rsid w:val="00624850"/>
    <w:rsid w:val="0063161D"/>
    <w:rsid w:val="0063710B"/>
    <w:rsid w:val="006426EB"/>
    <w:rsid w:val="00647C14"/>
    <w:rsid w:val="00655DC1"/>
    <w:rsid w:val="00657E46"/>
    <w:rsid w:val="006A1919"/>
    <w:rsid w:val="006B660B"/>
    <w:rsid w:val="006C1933"/>
    <w:rsid w:val="006C3241"/>
    <w:rsid w:val="006C7B80"/>
    <w:rsid w:val="006D51B5"/>
    <w:rsid w:val="006F4676"/>
    <w:rsid w:val="00702A8A"/>
    <w:rsid w:val="00721A68"/>
    <w:rsid w:val="00736F5E"/>
    <w:rsid w:val="007407AB"/>
    <w:rsid w:val="00772990"/>
    <w:rsid w:val="00780DF2"/>
    <w:rsid w:val="007855D6"/>
    <w:rsid w:val="007A09CE"/>
    <w:rsid w:val="007A7098"/>
    <w:rsid w:val="007A78F3"/>
    <w:rsid w:val="007B5054"/>
    <w:rsid w:val="007C1A53"/>
    <w:rsid w:val="007D0CF2"/>
    <w:rsid w:val="007D2338"/>
    <w:rsid w:val="007E1F1B"/>
    <w:rsid w:val="007E72F7"/>
    <w:rsid w:val="007E78E7"/>
    <w:rsid w:val="007F5E12"/>
    <w:rsid w:val="00803425"/>
    <w:rsid w:val="00877E4F"/>
    <w:rsid w:val="00890B21"/>
    <w:rsid w:val="00891A27"/>
    <w:rsid w:val="00895C9F"/>
    <w:rsid w:val="0089740A"/>
    <w:rsid w:val="008C0569"/>
    <w:rsid w:val="008D2C09"/>
    <w:rsid w:val="008E443F"/>
    <w:rsid w:val="00901224"/>
    <w:rsid w:val="00916156"/>
    <w:rsid w:val="0091721E"/>
    <w:rsid w:val="00924B6C"/>
    <w:rsid w:val="009310A4"/>
    <w:rsid w:val="00956E83"/>
    <w:rsid w:val="0097030F"/>
    <w:rsid w:val="00977691"/>
    <w:rsid w:val="009A2A2E"/>
    <w:rsid w:val="009C6657"/>
    <w:rsid w:val="009D077E"/>
    <w:rsid w:val="009E62F6"/>
    <w:rsid w:val="00A06032"/>
    <w:rsid w:val="00A104BE"/>
    <w:rsid w:val="00A26AC3"/>
    <w:rsid w:val="00A27855"/>
    <w:rsid w:val="00A34F30"/>
    <w:rsid w:val="00A511CE"/>
    <w:rsid w:val="00A64FCE"/>
    <w:rsid w:val="00A77487"/>
    <w:rsid w:val="00A84EF3"/>
    <w:rsid w:val="00AA0112"/>
    <w:rsid w:val="00AA43D0"/>
    <w:rsid w:val="00AB0CA2"/>
    <w:rsid w:val="00AB282B"/>
    <w:rsid w:val="00AB3D5B"/>
    <w:rsid w:val="00AB53D9"/>
    <w:rsid w:val="00AC0652"/>
    <w:rsid w:val="00AC771E"/>
    <w:rsid w:val="00AE10CB"/>
    <w:rsid w:val="00AF2808"/>
    <w:rsid w:val="00B040AC"/>
    <w:rsid w:val="00B41EFF"/>
    <w:rsid w:val="00B4743D"/>
    <w:rsid w:val="00B7024D"/>
    <w:rsid w:val="00B72CA2"/>
    <w:rsid w:val="00B81260"/>
    <w:rsid w:val="00B93442"/>
    <w:rsid w:val="00BA22AE"/>
    <w:rsid w:val="00BA43F9"/>
    <w:rsid w:val="00BC1E12"/>
    <w:rsid w:val="00BE5CF0"/>
    <w:rsid w:val="00C06BDF"/>
    <w:rsid w:val="00C35C00"/>
    <w:rsid w:val="00C453D8"/>
    <w:rsid w:val="00C47DF0"/>
    <w:rsid w:val="00C55296"/>
    <w:rsid w:val="00C60ADB"/>
    <w:rsid w:val="00C81BB3"/>
    <w:rsid w:val="00C82CDF"/>
    <w:rsid w:val="00CE5243"/>
    <w:rsid w:val="00D01B6A"/>
    <w:rsid w:val="00D06618"/>
    <w:rsid w:val="00D12531"/>
    <w:rsid w:val="00D203F2"/>
    <w:rsid w:val="00D278ED"/>
    <w:rsid w:val="00D37579"/>
    <w:rsid w:val="00D53F97"/>
    <w:rsid w:val="00D633B2"/>
    <w:rsid w:val="00D8353A"/>
    <w:rsid w:val="00D85D9B"/>
    <w:rsid w:val="00D86393"/>
    <w:rsid w:val="00DA40C7"/>
    <w:rsid w:val="00DA4B50"/>
    <w:rsid w:val="00DA69E8"/>
    <w:rsid w:val="00E112D5"/>
    <w:rsid w:val="00E13B46"/>
    <w:rsid w:val="00E3206F"/>
    <w:rsid w:val="00E32FF2"/>
    <w:rsid w:val="00E43613"/>
    <w:rsid w:val="00E43DA0"/>
    <w:rsid w:val="00E572C1"/>
    <w:rsid w:val="00E7771A"/>
    <w:rsid w:val="00E940B5"/>
    <w:rsid w:val="00EB1EC2"/>
    <w:rsid w:val="00EC39C1"/>
    <w:rsid w:val="00EE42DD"/>
    <w:rsid w:val="00EF48C4"/>
    <w:rsid w:val="00F15593"/>
    <w:rsid w:val="00F327AB"/>
    <w:rsid w:val="00F40300"/>
    <w:rsid w:val="00F41DF7"/>
    <w:rsid w:val="00F45FAC"/>
    <w:rsid w:val="00F466E5"/>
    <w:rsid w:val="00F643EE"/>
    <w:rsid w:val="00F64DDD"/>
    <w:rsid w:val="00F73580"/>
    <w:rsid w:val="00F7672F"/>
    <w:rsid w:val="00F95645"/>
    <w:rsid w:val="00FA59BF"/>
    <w:rsid w:val="00FC4F60"/>
    <w:rsid w:val="00FC74F5"/>
    <w:rsid w:val="00FD1C74"/>
    <w:rsid w:val="00FD56C4"/>
    <w:rsid w:val="00FE7CB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D2F0DD2"/>
  <w15:chartTrackingRefBased/>
  <w15:docId w15:val="{62DD45BB-1AFA-4D2C-B748-F250822E5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03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03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03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03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03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03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03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03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03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3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03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03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03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03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03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03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03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03F2"/>
    <w:rPr>
      <w:rFonts w:eastAsiaTheme="majorEastAsia" w:cstheme="majorBidi"/>
      <w:color w:val="272727" w:themeColor="text1" w:themeTint="D8"/>
    </w:rPr>
  </w:style>
  <w:style w:type="paragraph" w:styleId="Title">
    <w:name w:val="Title"/>
    <w:basedOn w:val="Normal"/>
    <w:next w:val="Normal"/>
    <w:link w:val="TitleChar"/>
    <w:uiPriority w:val="10"/>
    <w:qFormat/>
    <w:rsid w:val="00D203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03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03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03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03F2"/>
    <w:pPr>
      <w:spacing w:before="160"/>
      <w:jc w:val="center"/>
    </w:pPr>
    <w:rPr>
      <w:i/>
      <w:iCs/>
      <w:color w:val="404040" w:themeColor="text1" w:themeTint="BF"/>
    </w:rPr>
  </w:style>
  <w:style w:type="character" w:customStyle="1" w:styleId="QuoteChar">
    <w:name w:val="Quote Char"/>
    <w:basedOn w:val="DefaultParagraphFont"/>
    <w:link w:val="Quote"/>
    <w:uiPriority w:val="29"/>
    <w:rsid w:val="00D203F2"/>
    <w:rPr>
      <w:i/>
      <w:iCs/>
      <w:color w:val="404040" w:themeColor="text1" w:themeTint="BF"/>
    </w:rPr>
  </w:style>
  <w:style w:type="paragraph" w:styleId="ListParagraph">
    <w:name w:val="List Paragraph"/>
    <w:basedOn w:val="Normal"/>
    <w:uiPriority w:val="34"/>
    <w:qFormat/>
    <w:rsid w:val="00D203F2"/>
    <w:pPr>
      <w:ind w:left="720"/>
      <w:contextualSpacing/>
    </w:pPr>
  </w:style>
  <w:style w:type="character" w:styleId="IntenseEmphasis">
    <w:name w:val="Intense Emphasis"/>
    <w:basedOn w:val="DefaultParagraphFont"/>
    <w:uiPriority w:val="21"/>
    <w:qFormat/>
    <w:rsid w:val="00D203F2"/>
    <w:rPr>
      <w:i/>
      <w:iCs/>
      <w:color w:val="0F4761" w:themeColor="accent1" w:themeShade="BF"/>
    </w:rPr>
  </w:style>
  <w:style w:type="paragraph" w:styleId="IntenseQuote">
    <w:name w:val="Intense Quote"/>
    <w:basedOn w:val="Normal"/>
    <w:next w:val="Normal"/>
    <w:link w:val="IntenseQuoteChar"/>
    <w:uiPriority w:val="30"/>
    <w:qFormat/>
    <w:rsid w:val="00D203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03F2"/>
    <w:rPr>
      <w:i/>
      <w:iCs/>
      <w:color w:val="0F4761" w:themeColor="accent1" w:themeShade="BF"/>
    </w:rPr>
  </w:style>
  <w:style w:type="character" w:styleId="IntenseReference">
    <w:name w:val="Intense Reference"/>
    <w:basedOn w:val="DefaultParagraphFont"/>
    <w:uiPriority w:val="32"/>
    <w:qFormat/>
    <w:rsid w:val="00D203F2"/>
    <w:rPr>
      <w:b/>
      <w:bCs/>
      <w:smallCaps/>
      <w:color w:val="0F4761" w:themeColor="accent1" w:themeShade="BF"/>
      <w:spacing w:val="5"/>
    </w:rPr>
  </w:style>
  <w:style w:type="character" w:styleId="Hyperlink">
    <w:name w:val="Hyperlink"/>
    <w:basedOn w:val="DefaultParagraphFont"/>
    <w:uiPriority w:val="99"/>
    <w:unhideWhenUsed/>
    <w:rsid w:val="00D203F2"/>
    <w:rPr>
      <w:color w:val="467886" w:themeColor="hyperlink"/>
      <w:u w:val="single"/>
    </w:rPr>
  </w:style>
  <w:style w:type="character" w:styleId="UnresolvedMention">
    <w:name w:val="Unresolved Mention"/>
    <w:basedOn w:val="DefaultParagraphFont"/>
    <w:uiPriority w:val="99"/>
    <w:semiHidden/>
    <w:unhideWhenUsed/>
    <w:rsid w:val="00D203F2"/>
    <w:rPr>
      <w:color w:val="605E5C"/>
      <w:shd w:val="clear" w:color="auto" w:fill="E1DFDD"/>
    </w:rPr>
  </w:style>
  <w:style w:type="paragraph" w:customStyle="1" w:styleId="EndNoteBibliographyTitle">
    <w:name w:val="EndNote Bibliography Title"/>
    <w:basedOn w:val="Normal"/>
    <w:link w:val="EndNoteBibliographyTitleTegn"/>
    <w:rsid w:val="00195D91"/>
    <w:pPr>
      <w:spacing w:after="0"/>
      <w:jc w:val="center"/>
    </w:pPr>
    <w:rPr>
      <w:rFonts w:ascii="Aptos" w:hAnsi="Aptos"/>
      <w:noProof/>
      <w:lang w:val="en-US"/>
    </w:rPr>
  </w:style>
  <w:style w:type="character" w:customStyle="1" w:styleId="EndNoteBibliographyTitleTegn">
    <w:name w:val="EndNote Bibliography Title Tegn"/>
    <w:basedOn w:val="DefaultParagraphFont"/>
    <w:link w:val="EndNoteBibliographyTitle"/>
    <w:rsid w:val="00195D91"/>
    <w:rPr>
      <w:rFonts w:ascii="Aptos" w:hAnsi="Aptos"/>
      <w:noProof/>
      <w:lang w:val="en-US"/>
    </w:rPr>
  </w:style>
  <w:style w:type="paragraph" w:customStyle="1" w:styleId="EndNoteBibliography">
    <w:name w:val="EndNote Bibliography"/>
    <w:basedOn w:val="Normal"/>
    <w:link w:val="EndNoteBibliographyTegn"/>
    <w:rsid w:val="00195D91"/>
    <w:pPr>
      <w:spacing w:line="240" w:lineRule="auto"/>
    </w:pPr>
    <w:rPr>
      <w:rFonts w:ascii="Aptos" w:hAnsi="Aptos"/>
      <w:noProof/>
      <w:lang w:val="en-US"/>
    </w:rPr>
  </w:style>
  <w:style w:type="character" w:customStyle="1" w:styleId="EndNoteBibliographyTegn">
    <w:name w:val="EndNote Bibliography Tegn"/>
    <w:basedOn w:val="DefaultParagraphFont"/>
    <w:link w:val="EndNoteBibliography"/>
    <w:rsid w:val="00195D91"/>
    <w:rPr>
      <w:rFonts w:ascii="Aptos" w:hAnsi="Aptos"/>
      <w:noProof/>
      <w:lang w:val="en-US"/>
    </w:rPr>
  </w:style>
  <w:style w:type="character" w:styleId="CommentReference">
    <w:name w:val="annotation reference"/>
    <w:basedOn w:val="DefaultParagraphFont"/>
    <w:uiPriority w:val="99"/>
    <w:semiHidden/>
    <w:unhideWhenUsed/>
    <w:rsid w:val="00596175"/>
    <w:rPr>
      <w:sz w:val="16"/>
      <w:szCs w:val="16"/>
    </w:rPr>
  </w:style>
  <w:style w:type="paragraph" w:styleId="CommentText">
    <w:name w:val="annotation text"/>
    <w:basedOn w:val="Normal"/>
    <w:link w:val="CommentTextChar"/>
    <w:uiPriority w:val="99"/>
    <w:unhideWhenUsed/>
    <w:rsid w:val="00596175"/>
    <w:pPr>
      <w:spacing w:line="240" w:lineRule="auto"/>
    </w:pPr>
    <w:rPr>
      <w:sz w:val="20"/>
      <w:szCs w:val="20"/>
    </w:rPr>
  </w:style>
  <w:style w:type="character" w:customStyle="1" w:styleId="CommentTextChar">
    <w:name w:val="Comment Text Char"/>
    <w:basedOn w:val="DefaultParagraphFont"/>
    <w:link w:val="CommentText"/>
    <w:uiPriority w:val="99"/>
    <w:rsid w:val="00596175"/>
    <w:rPr>
      <w:sz w:val="20"/>
      <w:szCs w:val="20"/>
    </w:rPr>
  </w:style>
  <w:style w:type="paragraph" w:styleId="CommentSubject">
    <w:name w:val="annotation subject"/>
    <w:basedOn w:val="CommentText"/>
    <w:next w:val="CommentText"/>
    <w:link w:val="CommentSubjectChar"/>
    <w:uiPriority w:val="99"/>
    <w:semiHidden/>
    <w:unhideWhenUsed/>
    <w:rsid w:val="00596175"/>
    <w:rPr>
      <w:b/>
      <w:bCs/>
    </w:rPr>
  </w:style>
  <w:style w:type="character" w:customStyle="1" w:styleId="CommentSubjectChar">
    <w:name w:val="Comment Subject Char"/>
    <w:basedOn w:val="CommentTextChar"/>
    <w:link w:val="CommentSubject"/>
    <w:uiPriority w:val="99"/>
    <w:semiHidden/>
    <w:rsid w:val="00596175"/>
    <w:rPr>
      <w:b/>
      <w:bCs/>
      <w:sz w:val="20"/>
      <w:szCs w:val="20"/>
    </w:rPr>
  </w:style>
  <w:style w:type="paragraph" w:styleId="Revision">
    <w:name w:val="Revision"/>
    <w:hidden/>
    <w:uiPriority w:val="99"/>
    <w:semiHidden/>
    <w:rsid w:val="00267991"/>
    <w:pPr>
      <w:spacing w:after="0" w:line="240" w:lineRule="auto"/>
    </w:pPr>
  </w:style>
  <w:style w:type="paragraph" w:styleId="Caption">
    <w:name w:val="caption"/>
    <w:basedOn w:val="Normal"/>
    <w:next w:val="Normal"/>
    <w:uiPriority w:val="35"/>
    <w:unhideWhenUsed/>
    <w:qFormat/>
    <w:rsid w:val="00B93442"/>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8E443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4395">
      <w:bodyDiv w:val="1"/>
      <w:marLeft w:val="0"/>
      <w:marRight w:val="0"/>
      <w:marTop w:val="0"/>
      <w:marBottom w:val="0"/>
      <w:divBdr>
        <w:top w:val="none" w:sz="0" w:space="0" w:color="auto"/>
        <w:left w:val="none" w:sz="0" w:space="0" w:color="auto"/>
        <w:bottom w:val="none" w:sz="0" w:space="0" w:color="auto"/>
        <w:right w:val="none" w:sz="0" w:space="0" w:color="auto"/>
      </w:divBdr>
      <w:divsChild>
        <w:div w:id="951401241">
          <w:marLeft w:val="0"/>
          <w:marRight w:val="0"/>
          <w:marTop w:val="0"/>
          <w:marBottom w:val="0"/>
          <w:divBdr>
            <w:top w:val="none" w:sz="0" w:space="0" w:color="auto"/>
            <w:left w:val="none" w:sz="0" w:space="0" w:color="auto"/>
            <w:bottom w:val="none" w:sz="0" w:space="0" w:color="auto"/>
            <w:right w:val="none" w:sz="0" w:space="0" w:color="auto"/>
          </w:divBdr>
          <w:divsChild>
            <w:div w:id="834150660">
              <w:marLeft w:val="0"/>
              <w:marRight w:val="0"/>
              <w:marTop w:val="0"/>
              <w:marBottom w:val="0"/>
              <w:divBdr>
                <w:top w:val="none" w:sz="0" w:space="0" w:color="auto"/>
                <w:left w:val="none" w:sz="0" w:space="0" w:color="auto"/>
                <w:bottom w:val="none" w:sz="0" w:space="0" w:color="auto"/>
                <w:right w:val="none" w:sz="0" w:space="0" w:color="auto"/>
              </w:divBdr>
              <w:divsChild>
                <w:div w:id="1186867114">
                  <w:marLeft w:val="0"/>
                  <w:marRight w:val="0"/>
                  <w:marTop w:val="0"/>
                  <w:marBottom w:val="0"/>
                  <w:divBdr>
                    <w:top w:val="none" w:sz="0" w:space="0" w:color="auto"/>
                    <w:left w:val="none" w:sz="0" w:space="0" w:color="auto"/>
                    <w:bottom w:val="none" w:sz="0" w:space="0" w:color="auto"/>
                    <w:right w:val="none" w:sz="0" w:space="0" w:color="auto"/>
                  </w:divBdr>
                  <w:divsChild>
                    <w:div w:id="374550950">
                      <w:marLeft w:val="0"/>
                      <w:marRight w:val="0"/>
                      <w:marTop w:val="0"/>
                      <w:marBottom w:val="0"/>
                      <w:divBdr>
                        <w:top w:val="none" w:sz="0" w:space="0" w:color="auto"/>
                        <w:left w:val="none" w:sz="0" w:space="0" w:color="auto"/>
                        <w:bottom w:val="none" w:sz="0" w:space="0" w:color="auto"/>
                        <w:right w:val="none" w:sz="0" w:space="0" w:color="auto"/>
                      </w:divBdr>
                      <w:divsChild>
                        <w:div w:id="8460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549826">
          <w:marLeft w:val="0"/>
          <w:marRight w:val="0"/>
          <w:marTop w:val="0"/>
          <w:marBottom w:val="0"/>
          <w:divBdr>
            <w:top w:val="none" w:sz="0" w:space="0" w:color="auto"/>
            <w:left w:val="none" w:sz="0" w:space="0" w:color="auto"/>
            <w:bottom w:val="none" w:sz="0" w:space="0" w:color="auto"/>
            <w:right w:val="none" w:sz="0" w:space="0" w:color="auto"/>
          </w:divBdr>
          <w:divsChild>
            <w:div w:id="37165246">
              <w:marLeft w:val="0"/>
              <w:marRight w:val="0"/>
              <w:marTop w:val="0"/>
              <w:marBottom w:val="0"/>
              <w:divBdr>
                <w:top w:val="none" w:sz="0" w:space="0" w:color="auto"/>
                <w:left w:val="none" w:sz="0" w:space="0" w:color="auto"/>
                <w:bottom w:val="none" w:sz="0" w:space="0" w:color="auto"/>
                <w:right w:val="none" w:sz="0" w:space="0" w:color="auto"/>
              </w:divBdr>
              <w:divsChild>
                <w:div w:id="380597453">
                  <w:marLeft w:val="0"/>
                  <w:marRight w:val="0"/>
                  <w:marTop w:val="0"/>
                  <w:marBottom w:val="0"/>
                  <w:divBdr>
                    <w:top w:val="none" w:sz="0" w:space="0" w:color="auto"/>
                    <w:left w:val="none" w:sz="0" w:space="0" w:color="auto"/>
                    <w:bottom w:val="none" w:sz="0" w:space="0" w:color="auto"/>
                    <w:right w:val="none" w:sz="0" w:space="0" w:color="auto"/>
                  </w:divBdr>
                </w:div>
              </w:divsChild>
            </w:div>
            <w:div w:id="1282758864">
              <w:marLeft w:val="0"/>
              <w:marRight w:val="0"/>
              <w:marTop w:val="0"/>
              <w:marBottom w:val="0"/>
              <w:divBdr>
                <w:top w:val="none" w:sz="0" w:space="0" w:color="auto"/>
                <w:left w:val="none" w:sz="0" w:space="0" w:color="auto"/>
                <w:bottom w:val="none" w:sz="0" w:space="0" w:color="auto"/>
                <w:right w:val="none" w:sz="0" w:space="0" w:color="auto"/>
              </w:divBdr>
              <w:divsChild>
                <w:div w:id="5081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7244">
      <w:bodyDiv w:val="1"/>
      <w:marLeft w:val="0"/>
      <w:marRight w:val="0"/>
      <w:marTop w:val="0"/>
      <w:marBottom w:val="0"/>
      <w:divBdr>
        <w:top w:val="none" w:sz="0" w:space="0" w:color="auto"/>
        <w:left w:val="none" w:sz="0" w:space="0" w:color="auto"/>
        <w:bottom w:val="none" w:sz="0" w:space="0" w:color="auto"/>
        <w:right w:val="none" w:sz="0" w:space="0" w:color="auto"/>
      </w:divBdr>
    </w:div>
    <w:div w:id="751392326">
      <w:bodyDiv w:val="1"/>
      <w:marLeft w:val="0"/>
      <w:marRight w:val="0"/>
      <w:marTop w:val="0"/>
      <w:marBottom w:val="0"/>
      <w:divBdr>
        <w:top w:val="none" w:sz="0" w:space="0" w:color="auto"/>
        <w:left w:val="none" w:sz="0" w:space="0" w:color="auto"/>
        <w:bottom w:val="none" w:sz="0" w:space="0" w:color="auto"/>
        <w:right w:val="none" w:sz="0" w:space="0" w:color="auto"/>
      </w:divBdr>
    </w:div>
    <w:div w:id="1221792164">
      <w:bodyDiv w:val="1"/>
      <w:marLeft w:val="0"/>
      <w:marRight w:val="0"/>
      <w:marTop w:val="0"/>
      <w:marBottom w:val="0"/>
      <w:divBdr>
        <w:top w:val="none" w:sz="0" w:space="0" w:color="auto"/>
        <w:left w:val="none" w:sz="0" w:space="0" w:color="auto"/>
        <w:bottom w:val="none" w:sz="0" w:space="0" w:color="auto"/>
        <w:right w:val="none" w:sz="0" w:space="0" w:color="auto"/>
      </w:divBdr>
    </w:div>
    <w:div w:id="1241601087">
      <w:bodyDiv w:val="1"/>
      <w:marLeft w:val="0"/>
      <w:marRight w:val="0"/>
      <w:marTop w:val="0"/>
      <w:marBottom w:val="0"/>
      <w:divBdr>
        <w:top w:val="none" w:sz="0" w:space="0" w:color="auto"/>
        <w:left w:val="none" w:sz="0" w:space="0" w:color="auto"/>
        <w:bottom w:val="none" w:sz="0" w:space="0" w:color="auto"/>
        <w:right w:val="none" w:sz="0" w:space="0" w:color="auto"/>
      </w:divBdr>
      <w:divsChild>
        <w:div w:id="962880073">
          <w:marLeft w:val="0"/>
          <w:marRight w:val="0"/>
          <w:marTop w:val="0"/>
          <w:marBottom w:val="0"/>
          <w:divBdr>
            <w:top w:val="none" w:sz="0" w:space="0" w:color="auto"/>
            <w:left w:val="none" w:sz="0" w:space="0" w:color="auto"/>
            <w:bottom w:val="none" w:sz="0" w:space="0" w:color="auto"/>
            <w:right w:val="none" w:sz="0" w:space="0" w:color="auto"/>
          </w:divBdr>
          <w:divsChild>
            <w:div w:id="760687821">
              <w:marLeft w:val="0"/>
              <w:marRight w:val="0"/>
              <w:marTop w:val="0"/>
              <w:marBottom w:val="0"/>
              <w:divBdr>
                <w:top w:val="none" w:sz="0" w:space="0" w:color="auto"/>
                <w:left w:val="none" w:sz="0" w:space="0" w:color="auto"/>
                <w:bottom w:val="none" w:sz="0" w:space="0" w:color="auto"/>
                <w:right w:val="none" w:sz="0" w:space="0" w:color="auto"/>
              </w:divBdr>
            </w:div>
          </w:divsChild>
        </w:div>
        <w:div w:id="960039351">
          <w:marLeft w:val="0"/>
          <w:marRight w:val="0"/>
          <w:marTop w:val="0"/>
          <w:marBottom w:val="0"/>
          <w:divBdr>
            <w:top w:val="none" w:sz="0" w:space="0" w:color="auto"/>
            <w:left w:val="none" w:sz="0" w:space="0" w:color="auto"/>
            <w:bottom w:val="none" w:sz="0" w:space="0" w:color="auto"/>
            <w:right w:val="none" w:sz="0" w:space="0" w:color="auto"/>
          </w:divBdr>
          <w:divsChild>
            <w:div w:id="118961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7723">
      <w:bodyDiv w:val="1"/>
      <w:marLeft w:val="0"/>
      <w:marRight w:val="0"/>
      <w:marTop w:val="0"/>
      <w:marBottom w:val="0"/>
      <w:divBdr>
        <w:top w:val="none" w:sz="0" w:space="0" w:color="auto"/>
        <w:left w:val="none" w:sz="0" w:space="0" w:color="auto"/>
        <w:bottom w:val="none" w:sz="0" w:space="0" w:color="auto"/>
        <w:right w:val="none" w:sz="0" w:space="0" w:color="auto"/>
      </w:divBdr>
    </w:div>
    <w:div w:id="1823807547">
      <w:bodyDiv w:val="1"/>
      <w:marLeft w:val="0"/>
      <w:marRight w:val="0"/>
      <w:marTop w:val="0"/>
      <w:marBottom w:val="0"/>
      <w:divBdr>
        <w:top w:val="none" w:sz="0" w:space="0" w:color="auto"/>
        <w:left w:val="none" w:sz="0" w:space="0" w:color="auto"/>
        <w:bottom w:val="none" w:sz="0" w:space="0" w:color="auto"/>
        <w:right w:val="none" w:sz="0" w:space="0" w:color="auto"/>
      </w:divBdr>
      <w:divsChild>
        <w:div w:id="778111127">
          <w:marLeft w:val="0"/>
          <w:marRight w:val="0"/>
          <w:marTop w:val="0"/>
          <w:marBottom w:val="0"/>
          <w:divBdr>
            <w:top w:val="none" w:sz="0" w:space="0" w:color="auto"/>
            <w:left w:val="none" w:sz="0" w:space="0" w:color="auto"/>
            <w:bottom w:val="none" w:sz="0" w:space="0" w:color="auto"/>
            <w:right w:val="none" w:sz="0" w:space="0" w:color="auto"/>
          </w:divBdr>
          <w:divsChild>
            <w:div w:id="1449662006">
              <w:marLeft w:val="0"/>
              <w:marRight w:val="0"/>
              <w:marTop w:val="0"/>
              <w:marBottom w:val="0"/>
              <w:divBdr>
                <w:top w:val="none" w:sz="0" w:space="0" w:color="auto"/>
                <w:left w:val="none" w:sz="0" w:space="0" w:color="auto"/>
                <w:bottom w:val="none" w:sz="0" w:space="0" w:color="auto"/>
                <w:right w:val="none" w:sz="0" w:space="0" w:color="auto"/>
              </w:divBdr>
            </w:div>
          </w:divsChild>
        </w:div>
        <w:div w:id="2083093364">
          <w:marLeft w:val="0"/>
          <w:marRight w:val="0"/>
          <w:marTop w:val="0"/>
          <w:marBottom w:val="0"/>
          <w:divBdr>
            <w:top w:val="none" w:sz="0" w:space="0" w:color="auto"/>
            <w:left w:val="none" w:sz="0" w:space="0" w:color="auto"/>
            <w:bottom w:val="none" w:sz="0" w:space="0" w:color="auto"/>
            <w:right w:val="none" w:sz="0" w:space="0" w:color="auto"/>
          </w:divBdr>
          <w:divsChild>
            <w:div w:id="63861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2693">
      <w:bodyDiv w:val="1"/>
      <w:marLeft w:val="0"/>
      <w:marRight w:val="0"/>
      <w:marTop w:val="0"/>
      <w:marBottom w:val="0"/>
      <w:divBdr>
        <w:top w:val="none" w:sz="0" w:space="0" w:color="auto"/>
        <w:left w:val="none" w:sz="0" w:space="0" w:color="auto"/>
        <w:bottom w:val="none" w:sz="0" w:space="0" w:color="auto"/>
        <w:right w:val="none" w:sz="0" w:space="0" w:color="auto"/>
      </w:divBdr>
      <w:divsChild>
        <w:div w:id="1054502794">
          <w:marLeft w:val="0"/>
          <w:marRight w:val="0"/>
          <w:marTop w:val="0"/>
          <w:marBottom w:val="0"/>
          <w:divBdr>
            <w:top w:val="none" w:sz="0" w:space="0" w:color="auto"/>
            <w:left w:val="none" w:sz="0" w:space="0" w:color="auto"/>
            <w:bottom w:val="none" w:sz="0" w:space="0" w:color="auto"/>
            <w:right w:val="none" w:sz="0" w:space="0" w:color="auto"/>
          </w:divBdr>
          <w:divsChild>
            <w:div w:id="1251549742">
              <w:marLeft w:val="0"/>
              <w:marRight w:val="0"/>
              <w:marTop w:val="0"/>
              <w:marBottom w:val="0"/>
              <w:divBdr>
                <w:top w:val="none" w:sz="0" w:space="0" w:color="auto"/>
                <w:left w:val="none" w:sz="0" w:space="0" w:color="auto"/>
                <w:bottom w:val="none" w:sz="0" w:space="0" w:color="auto"/>
                <w:right w:val="none" w:sz="0" w:space="0" w:color="auto"/>
              </w:divBdr>
              <w:divsChild>
                <w:div w:id="1727334749">
                  <w:marLeft w:val="0"/>
                  <w:marRight w:val="0"/>
                  <w:marTop w:val="0"/>
                  <w:marBottom w:val="0"/>
                  <w:divBdr>
                    <w:top w:val="none" w:sz="0" w:space="0" w:color="auto"/>
                    <w:left w:val="none" w:sz="0" w:space="0" w:color="auto"/>
                    <w:bottom w:val="none" w:sz="0" w:space="0" w:color="auto"/>
                    <w:right w:val="none" w:sz="0" w:space="0" w:color="auto"/>
                  </w:divBdr>
                  <w:divsChild>
                    <w:div w:id="1707900579">
                      <w:marLeft w:val="0"/>
                      <w:marRight w:val="0"/>
                      <w:marTop w:val="0"/>
                      <w:marBottom w:val="0"/>
                      <w:divBdr>
                        <w:top w:val="none" w:sz="0" w:space="0" w:color="auto"/>
                        <w:left w:val="none" w:sz="0" w:space="0" w:color="auto"/>
                        <w:bottom w:val="none" w:sz="0" w:space="0" w:color="auto"/>
                        <w:right w:val="none" w:sz="0" w:space="0" w:color="auto"/>
                      </w:divBdr>
                      <w:divsChild>
                        <w:div w:id="3954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781120">
          <w:marLeft w:val="0"/>
          <w:marRight w:val="0"/>
          <w:marTop w:val="0"/>
          <w:marBottom w:val="0"/>
          <w:divBdr>
            <w:top w:val="none" w:sz="0" w:space="0" w:color="auto"/>
            <w:left w:val="none" w:sz="0" w:space="0" w:color="auto"/>
            <w:bottom w:val="none" w:sz="0" w:space="0" w:color="auto"/>
            <w:right w:val="none" w:sz="0" w:space="0" w:color="auto"/>
          </w:divBdr>
          <w:divsChild>
            <w:div w:id="2002544255">
              <w:marLeft w:val="0"/>
              <w:marRight w:val="0"/>
              <w:marTop w:val="0"/>
              <w:marBottom w:val="0"/>
              <w:divBdr>
                <w:top w:val="none" w:sz="0" w:space="0" w:color="auto"/>
                <w:left w:val="none" w:sz="0" w:space="0" w:color="auto"/>
                <w:bottom w:val="none" w:sz="0" w:space="0" w:color="auto"/>
                <w:right w:val="none" w:sz="0" w:space="0" w:color="auto"/>
              </w:divBdr>
              <w:divsChild>
                <w:div w:id="1338998542">
                  <w:marLeft w:val="0"/>
                  <w:marRight w:val="0"/>
                  <w:marTop w:val="0"/>
                  <w:marBottom w:val="0"/>
                  <w:divBdr>
                    <w:top w:val="none" w:sz="0" w:space="0" w:color="auto"/>
                    <w:left w:val="none" w:sz="0" w:space="0" w:color="auto"/>
                    <w:bottom w:val="none" w:sz="0" w:space="0" w:color="auto"/>
                    <w:right w:val="none" w:sz="0" w:space="0" w:color="auto"/>
                  </w:divBdr>
                </w:div>
              </w:divsChild>
            </w:div>
            <w:div w:id="4403163">
              <w:marLeft w:val="0"/>
              <w:marRight w:val="0"/>
              <w:marTop w:val="0"/>
              <w:marBottom w:val="0"/>
              <w:divBdr>
                <w:top w:val="none" w:sz="0" w:space="0" w:color="auto"/>
                <w:left w:val="none" w:sz="0" w:space="0" w:color="auto"/>
                <w:bottom w:val="none" w:sz="0" w:space="0" w:color="auto"/>
                <w:right w:val="none" w:sz="0" w:space="0" w:color="auto"/>
              </w:divBdr>
              <w:divsChild>
                <w:div w:id="210733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svg"/><Relationship Id="rId18" Type="http://schemas.openxmlformats.org/officeDocument/2006/relationships/hyperlink" Target="https://eur-lex.europa.eu/eli/dir/2022/2381/oj" TargetMode="External"/><Relationship Id="rId26" Type="http://schemas.openxmlformats.org/officeDocument/2006/relationships/hyperlink" Target="https://www.isid.ac.in/~acegd/acegd2023/papers/LauraZimmermann.pdf" TargetMode="External"/><Relationship Id="rId3" Type="http://schemas.openxmlformats.org/officeDocument/2006/relationships/settings" Target="settings.xml"/><Relationship Id="rId21" Type="http://schemas.openxmlformats.org/officeDocument/2006/relationships/hyperlink" Target="https://doi.org/10.1016/j.jebo.2021.07.016"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hyperlink" Target="https://doi.org/10.1136/jech.2008.083782" TargetMode="External"/><Relationship Id="rId25" Type="http://schemas.openxmlformats.org/officeDocument/2006/relationships/hyperlink" Target="https://doi.org/10.13140/RG.2.2.26106.70086" TargetMode="External"/><Relationship Id="rId2" Type="http://schemas.openxmlformats.org/officeDocument/2006/relationships/styles" Target="styles.xml"/><Relationship Id="rId16" Type="http://schemas.openxmlformats.org/officeDocument/2006/relationships/hyperlink" Target="https://doi.org/10.1016/j.jdeveco.2019.102275" TargetMode="External"/><Relationship Id="rId20" Type="http://schemas.openxmlformats.org/officeDocument/2006/relationships/hyperlink" Target="https://doi.org/10.1016/j.worlddev.2024.106707"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2.svg"/><Relationship Id="rId24" Type="http://schemas.openxmlformats.org/officeDocument/2006/relationships/hyperlink" Target="https://doi.org/10.1007/s001480050058" TargetMode="External"/><Relationship Id="rId5" Type="http://schemas.openxmlformats.org/officeDocument/2006/relationships/hyperlink" Target="https://www.scb.se/hitta-statistik/sverige-i-siffror/manniskorna-i-sverige/befolkningspyramid-for-sverige/" TargetMode="External"/><Relationship Id="rId15" Type="http://schemas.openxmlformats.org/officeDocument/2006/relationships/hyperlink" Target="https://doi.org/10.1162/003355302760193940" TargetMode="External"/><Relationship Id="rId23" Type="http://schemas.openxmlformats.org/officeDocument/2006/relationships/hyperlink" Target="https://doi.org/10.1257/app.4.4.165" TargetMode="Externa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hyperlink" Target="https://doi.org/10.1111/j.1728-4457.2009.00295.x"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hyperlink" Target="https://doi.org/10.2139/ssrn.3055794" TargetMode="External"/><Relationship Id="rId22" Type="http://schemas.openxmlformats.org/officeDocument/2006/relationships/hyperlink" Target="https://doi.org/10.1016/j.worlddev.2019.03.004" TargetMode="External"/><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4475f80-1baa-4ea9-9185-c0de5cc603fe}" enabled="0" method="" siteId="{54475f80-1baa-4ea9-9185-c0de5cc603fe}" removed="1"/>
</clbl:labelList>
</file>

<file path=docProps/app.xml><?xml version="1.0" encoding="utf-8"?>
<Properties xmlns="http://schemas.openxmlformats.org/officeDocument/2006/extended-properties" xmlns:vt="http://schemas.openxmlformats.org/officeDocument/2006/docPropsVTypes">
  <Template>Normal.dotm</Template>
  <TotalTime>8</TotalTime>
  <Pages>17</Pages>
  <Words>14957</Words>
  <Characters>85258</Characters>
  <Application>Microsoft Office Word</Application>
  <DocSecurity>0</DocSecurity>
  <Lines>710</Lines>
  <Paragraphs>200</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100015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Vegard Fykse Skirbekk</dc:creator>
  <cp:keywords/>
  <dc:description/>
  <cp:lastModifiedBy>Schubert, Henrik-Alexander</cp:lastModifiedBy>
  <cp:revision>4</cp:revision>
  <dcterms:created xsi:type="dcterms:W3CDTF">2025-10-05T14:32:00Z</dcterms:created>
  <dcterms:modified xsi:type="dcterms:W3CDTF">2025-10-05T14:40:00Z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id="949mvp9H"/&gt;&lt;style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