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0F3250E1" w14:textId="5A3E9760" w:rsidR="008C0AB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7316335" w:history="1">
            <w:r w:rsidR="008C0ABE" w:rsidRPr="00AC029F">
              <w:rPr>
                <w:rStyle w:val="Hyperlink"/>
                <w:noProof/>
              </w:rPr>
              <w:t>Assignment 1 Effect of Resistance Training on muscle hypertrophy</w:t>
            </w:r>
            <w:r w:rsidR="008C0ABE">
              <w:rPr>
                <w:noProof/>
                <w:webHidden/>
              </w:rPr>
              <w:tab/>
            </w:r>
            <w:r w:rsidR="008C0ABE">
              <w:rPr>
                <w:noProof/>
                <w:webHidden/>
              </w:rPr>
              <w:fldChar w:fldCharType="begin"/>
            </w:r>
            <w:r w:rsidR="008C0ABE">
              <w:rPr>
                <w:noProof/>
                <w:webHidden/>
              </w:rPr>
              <w:instrText xml:space="preserve"> PAGEREF _Toc217316335 \h </w:instrText>
            </w:r>
            <w:r w:rsidR="008C0ABE">
              <w:rPr>
                <w:noProof/>
                <w:webHidden/>
              </w:rPr>
            </w:r>
            <w:r w:rsidR="008C0ABE">
              <w:rPr>
                <w:noProof/>
                <w:webHidden/>
              </w:rPr>
              <w:fldChar w:fldCharType="separate"/>
            </w:r>
            <w:r w:rsidR="008C0ABE">
              <w:rPr>
                <w:noProof/>
                <w:webHidden/>
              </w:rPr>
              <w:t>3</w:t>
            </w:r>
            <w:r w:rsidR="008C0ABE">
              <w:rPr>
                <w:noProof/>
                <w:webHidden/>
              </w:rPr>
              <w:fldChar w:fldCharType="end"/>
            </w:r>
          </w:hyperlink>
        </w:p>
        <w:p w14:paraId="18557838" w14:textId="3B74780C" w:rsidR="008C0ABE" w:rsidRDefault="008C0ABE">
          <w:pPr>
            <w:pStyle w:val="TOC3"/>
            <w:tabs>
              <w:tab w:val="right" w:leader="dot" w:pos="9350"/>
            </w:tabs>
            <w:rPr>
              <w:rFonts w:eastAsiaTheme="minorEastAsia" w:cstheme="minorBidi"/>
              <w:noProof/>
              <w:sz w:val="24"/>
              <w:szCs w:val="24"/>
              <w:lang w:val="en-US" w:bidi="ar-SA"/>
            </w:rPr>
          </w:pPr>
          <w:hyperlink w:anchor="_Toc217316336" w:history="1">
            <w:r w:rsidRPr="00AC029F">
              <w:rPr>
                <w:rStyle w:val="Hyperlink"/>
                <w:noProof/>
              </w:rPr>
              <w:t>1.1 Introduction</w:t>
            </w:r>
            <w:r>
              <w:rPr>
                <w:noProof/>
                <w:webHidden/>
              </w:rPr>
              <w:tab/>
            </w:r>
            <w:r>
              <w:rPr>
                <w:noProof/>
                <w:webHidden/>
              </w:rPr>
              <w:fldChar w:fldCharType="begin"/>
            </w:r>
            <w:r>
              <w:rPr>
                <w:noProof/>
                <w:webHidden/>
              </w:rPr>
              <w:instrText xml:space="preserve"> PAGEREF _Toc217316336 \h </w:instrText>
            </w:r>
            <w:r>
              <w:rPr>
                <w:noProof/>
                <w:webHidden/>
              </w:rPr>
            </w:r>
            <w:r>
              <w:rPr>
                <w:noProof/>
                <w:webHidden/>
              </w:rPr>
              <w:fldChar w:fldCharType="separate"/>
            </w:r>
            <w:r>
              <w:rPr>
                <w:noProof/>
                <w:webHidden/>
              </w:rPr>
              <w:t>3</w:t>
            </w:r>
            <w:r>
              <w:rPr>
                <w:noProof/>
                <w:webHidden/>
              </w:rPr>
              <w:fldChar w:fldCharType="end"/>
            </w:r>
          </w:hyperlink>
        </w:p>
        <w:p w14:paraId="21F1C3D4" w14:textId="4C23DE15" w:rsidR="008C0ABE" w:rsidRDefault="008C0ABE">
          <w:pPr>
            <w:pStyle w:val="TOC3"/>
            <w:tabs>
              <w:tab w:val="right" w:leader="dot" w:pos="9350"/>
            </w:tabs>
            <w:rPr>
              <w:rFonts w:eastAsiaTheme="minorEastAsia" w:cstheme="minorBidi"/>
              <w:noProof/>
              <w:sz w:val="24"/>
              <w:szCs w:val="24"/>
              <w:lang w:val="en-US" w:bidi="ar-SA"/>
            </w:rPr>
          </w:pPr>
          <w:hyperlink w:anchor="_Toc217316337" w:history="1">
            <w:r w:rsidRPr="00AC029F">
              <w:rPr>
                <w:rStyle w:val="Hyperlink"/>
                <w:noProof/>
              </w:rPr>
              <w:t>1.2 Finding the literature</w:t>
            </w:r>
            <w:r>
              <w:rPr>
                <w:noProof/>
                <w:webHidden/>
              </w:rPr>
              <w:tab/>
            </w:r>
            <w:r>
              <w:rPr>
                <w:noProof/>
                <w:webHidden/>
              </w:rPr>
              <w:fldChar w:fldCharType="begin"/>
            </w:r>
            <w:r>
              <w:rPr>
                <w:noProof/>
                <w:webHidden/>
              </w:rPr>
              <w:instrText xml:space="preserve"> PAGEREF _Toc217316337 \h </w:instrText>
            </w:r>
            <w:r>
              <w:rPr>
                <w:noProof/>
                <w:webHidden/>
              </w:rPr>
            </w:r>
            <w:r>
              <w:rPr>
                <w:noProof/>
                <w:webHidden/>
              </w:rPr>
              <w:fldChar w:fldCharType="separate"/>
            </w:r>
            <w:r>
              <w:rPr>
                <w:noProof/>
                <w:webHidden/>
              </w:rPr>
              <w:t>3</w:t>
            </w:r>
            <w:r>
              <w:rPr>
                <w:noProof/>
                <w:webHidden/>
              </w:rPr>
              <w:fldChar w:fldCharType="end"/>
            </w:r>
          </w:hyperlink>
        </w:p>
        <w:p w14:paraId="52F25A6E" w14:textId="359B3579" w:rsidR="008C0ABE" w:rsidRDefault="008C0ABE">
          <w:pPr>
            <w:pStyle w:val="TOC3"/>
            <w:tabs>
              <w:tab w:val="right" w:leader="dot" w:pos="9350"/>
            </w:tabs>
            <w:rPr>
              <w:rFonts w:eastAsiaTheme="minorEastAsia" w:cstheme="minorBidi"/>
              <w:noProof/>
              <w:sz w:val="24"/>
              <w:szCs w:val="24"/>
              <w:lang w:val="en-US" w:bidi="ar-SA"/>
            </w:rPr>
          </w:pPr>
          <w:hyperlink w:anchor="_Toc217316338" w:history="1">
            <w:r w:rsidRPr="00AC029F">
              <w:rPr>
                <w:rStyle w:val="Hyperlink"/>
                <w:noProof/>
              </w:rPr>
              <w:t>Literature overview</w:t>
            </w:r>
            <w:r>
              <w:rPr>
                <w:noProof/>
                <w:webHidden/>
              </w:rPr>
              <w:tab/>
            </w:r>
            <w:r>
              <w:rPr>
                <w:noProof/>
                <w:webHidden/>
              </w:rPr>
              <w:fldChar w:fldCharType="begin"/>
            </w:r>
            <w:r>
              <w:rPr>
                <w:noProof/>
                <w:webHidden/>
              </w:rPr>
              <w:instrText xml:space="preserve"> PAGEREF _Toc217316338 \h </w:instrText>
            </w:r>
            <w:r>
              <w:rPr>
                <w:noProof/>
                <w:webHidden/>
              </w:rPr>
            </w:r>
            <w:r>
              <w:rPr>
                <w:noProof/>
                <w:webHidden/>
              </w:rPr>
              <w:fldChar w:fldCharType="separate"/>
            </w:r>
            <w:r>
              <w:rPr>
                <w:noProof/>
                <w:webHidden/>
              </w:rPr>
              <w:t>4</w:t>
            </w:r>
            <w:r>
              <w:rPr>
                <w:noProof/>
                <w:webHidden/>
              </w:rPr>
              <w:fldChar w:fldCharType="end"/>
            </w:r>
          </w:hyperlink>
        </w:p>
        <w:p w14:paraId="36841391" w14:textId="44DA84BB" w:rsidR="008C0ABE" w:rsidRDefault="008C0ABE">
          <w:pPr>
            <w:pStyle w:val="TOC3"/>
            <w:tabs>
              <w:tab w:val="right" w:leader="dot" w:pos="9350"/>
            </w:tabs>
            <w:rPr>
              <w:rFonts w:eastAsiaTheme="minorEastAsia" w:cstheme="minorBidi"/>
              <w:noProof/>
              <w:sz w:val="24"/>
              <w:szCs w:val="24"/>
              <w:lang w:val="en-US" w:bidi="ar-SA"/>
            </w:rPr>
          </w:pPr>
          <w:hyperlink w:anchor="_Toc217316339" w:history="1">
            <w:r w:rsidRPr="00AC029F">
              <w:rPr>
                <w:rStyle w:val="Hyperlink"/>
                <w:noProof/>
              </w:rPr>
              <w:t>1.3 Study design</w:t>
            </w:r>
            <w:r>
              <w:rPr>
                <w:noProof/>
                <w:webHidden/>
              </w:rPr>
              <w:tab/>
            </w:r>
            <w:r>
              <w:rPr>
                <w:noProof/>
                <w:webHidden/>
              </w:rPr>
              <w:fldChar w:fldCharType="begin"/>
            </w:r>
            <w:r>
              <w:rPr>
                <w:noProof/>
                <w:webHidden/>
              </w:rPr>
              <w:instrText xml:space="preserve"> PAGEREF _Toc217316339 \h </w:instrText>
            </w:r>
            <w:r>
              <w:rPr>
                <w:noProof/>
                <w:webHidden/>
              </w:rPr>
            </w:r>
            <w:r>
              <w:rPr>
                <w:noProof/>
                <w:webHidden/>
              </w:rPr>
              <w:fldChar w:fldCharType="separate"/>
            </w:r>
            <w:r>
              <w:rPr>
                <w:noProof/>
                <w:webHidden/>
              </w:rPr>
              <w:t>5</w:t>
            </w:r>
            <w:r>
              <w:rPr>
                <w:noProof/>
                <w:webHidden/>
              </w:rPr>
              <w:fldChar w:fldCharType="end"/>
            </w:r>
          </w:hyperlink>
        </w:p>
        <w:p w14:paraId="03EF60D8" w14:textId="6B620ABC" w:rsidR="008C0ABE" w:rsidRDefault="008C0ABE">
          <w:pPr>
            <w:pStyle w:val="TOC3"/>
            <w:tabs>
              <w:tab w:val="right" w:leader="dot" w:pos="9350"/>
            </w:tabs>
            <w:rPr>
              <w:rFonts w:eastAsiaTheme="minorEastAsia" w:cstheme="minorBidi"/>
              <w:noProof/>
              <w:sz w:val="24"/>
              <w:szCs w:val="24"/>
              <w:lang w:val="en-US" w:bidi="ar-SA"/>
            </w:rPr>
          </w:pPr>
          <w:hyperlink w:anchor="_Toc217316340" w:history="1">
            <w:r w:rsidRPr="00AC029F">
              <w:rPr>
                <w:rStyle w:val="Hyperlink"/>
                <w:noProof/>
              </w:rPr>
              <w:t>1.5 How long RT intervention is needed?</w:t>
            </w:r>
            <w:r>
              <w:rPr>
                <w:noProof/>
                <w:webHidden/>
              </w:rPr>
              <w:tab/>
            </w:r>
            <w:r>
              <w:rPr>
                <w:noProof/>
                <w:webHidden/>
              </w:rPr>
              <w:fldChar w:fldCharType="begin"/>
            </w:r>
            <w:r>
              <w:rPr>
                <w:noProof/>
                <w:webHidden/>
              </w:rPr>
              <w:instrText xml:space="preserve"> PAGEREF _Toc217316340 \h </w:instrText>
            </w:r>
            <w:r>
              <w:rPr>
                <w:noProof/>
                <w:webHidden/>
              </w:rPr>
            </w:r>
            <w:r>
              <w:rPr>
                <w:noProof/>
                <w:webHidden/>
              </w:rPr>
              <w:fldChar w:fldCharType="separate"/>
            </w:r>
            <w:r>
              <w:rPr>
                <w:noProof/>
                <w:webHidden/>
              </w:rPr>
              <w:t>6</w:t>
            </w:r>
            <w:r>
              <w:rPr>
                <w:noProof/>
                <w:webHidden/>
              </w:rPr>
              <w:fldChar w:fldCharType="end"/>
            </w:r>
          </w:hyperlink>
        </w:p>
        <w:p w14:paraId="1162F6AB" w14:textId="3A1EB719" w:rsidR="008C0ABE" w:rsidRDefault="008C0ABE">
          <w:pPr>
            <w:pStyle w:val="TOC3"/>
            <w:tabs>
              <w:tab w:val="right" w:leader="dot" w:pos="9350"/>
            </w:tabs>
            <w:rPr>
              <w:rFonts w:eastAsiaTheme="minorEastAsia" w:cstheme="minorBidi"/>
              <w:noProof/>
              <w:sz w:val="24"/>
              <w:szCs w:val="24"/>
              <w:lang w:val="en-US" w:bidi="ar-SA"/>
            </w:rPr>
          </w:pPr>
          <w:hyperlink w:anchor="_Toc217316341" w:history="1">
            <w:r w:rsidRPr="00AC029F">
              <w:rPr>
                <w:rStyle w:val="Hyperlink"/>
                <w:noProof/>
              </w:rPr>
              <w:t>1.6 How is RT conducted during the intervention?</w:t>
            </w:r>
            <w:r>
              <w:rPr>
                <w:noProof/>
                <w:webHidden/>
              </w:rPr>
              <w:tab/>
            </w:r>
            <w:r>
              <w:rPr>
                <w:noProof/>
                <w:webHidden/>
              </w:rPr>
              <w:fldChar w:fldCharType="begin"/>
            </w:r>
            <w:r>
              <w:rPr>
                <w:noProof/>
                <w:webHidden/>
              </w:rPr>
              <w:instrText xml:space="preserve"> PAGEREF _Toc217316341 \h </w:instrText>
            </w:r>
            <w:r>
              <w:rPr>
                <w:noProof/>
                <w:webHidden/>
              </w:rPr>
            </w:r>
            <w:r>
              <w:rPr>
                <w:noProof/>
                <w:webHidden/>
              </w:rPr>
              <w:fldChar w:fldCharType="separate"/>
            </w:r>
            <w:r>
              <w:rPr>
                <w:noProof/>
                <w:webHidden/>
              </w:rPr>
              <w:t>7</w:t>
            </w:r>
            <w:r>
              <w:rPr>
                <w:noProof/>
                <w:webHidden/>
              </w:rPr>
              <w:fldChar w:fldCharType="end"/>
            </w:r>
          </w:hyperlink>
        </w:p>
        <w:p w14:paraId="1C9DBA71" w14:textId="3BDE1A7D" w:rsidR="008C0ABE" w:rsidRDefault="008C0ABE">
          <w:pPr>
            <w:pStyle w:val="TOC3"/>
            <w:tabs>
              <w:tab w:val="right" w:leader="dot" w:pos="9350"/>
            </w:tabs>
            <w:rPr>
              <w:rFonts w:eastAsiaTheme="minorEastAsia" w:cstheme="minorBidi"/>
              <w:noProof/>
              <w:sz w:val="24"/>
              <w:szCs w:val="24"/>
              <w:lang w:val="en-US" w:bidi="ar-SA"/>
            </w:rPr>
          </w:pPr>
          <w:hyperlink w:anchor="_Toc217316342" w:history="1">
            <w:r w:rsidRPr="00AC029F">
              <w:rPr>
                <w:rStyle w:val="Hyperlink"/>
                <w:noProof/>
              </w:rPr>
              <w:t>1.7 Measurement methods</w:t>
            </w:r>
            <w:r>
              <w:rPr>
                <w:noProof/>
                <w:webHidden/>
              </w:rPr>
              <w:tab/>
            </w:r>
            <w:r>
              <w:rPr>
                <w:noProof/>
                <w:webHidden/>
              </w:rPr>
              <w:fldChar w:fldCharType="begin"/>
            </w:r>
            <w:r>
              <w:rPr>
                <w:noProof/>
                <w:webHidden/>
              </w:rPr>
              <w:instrText xml:space="preserve"> PAGEREF _Toc217316342 \h </w:instrText>
            </w:r>
            <w:r>
              <w:rPr>
                <w:noProof/>
                <w:webHidden/>
              </w:rPr>
            </w:r>
            <w:r>
              <w:rPr>
                <w:noProof/>
                <w:webHidden/>
              </w:rPr>
              <w:fldChar w:fldCharType="separate"/>
            </w:r>
            <w:r>
              <w:rPr>
                <w:noProof/>
                <w:webHidden/>
              </w:rPr>
              <w:t>8</w:t>
            </w:r>
            <w:r>
              <w:rPr>
                <w:noProof/>
                <w:webHidden/>
              </w:rPr>
              <w:fldChar w:fldCharType="end"/>
            </w:r>
          </w:hyperlink>
        </w:p>
        <w:p w14:paraId="6A063CFE" w14:textId="060596A4" w:rsidR="008C0ABE" w:rsidRDefault="008C0ABE">
          <w:pPr>
            <w:pStyle w:val="TOC3"/>
            <w:tabs>
              <w:tab w:val="right" w:leader="dot" w:pos="9350"/>
            </w:tabs>
            <w:rPr>
              <w:rFonts w:eastAsiaTheme="minorEastAsia" w:cstheme="minorBidi"/>
              <w:noProof/>
              <w:sz w:val="24"/>
              <w:szCs w:val="24"/>
              <w:lang w:val="en-US" w:bidi="ar-SA"/>
            </w:rPr>
          </w:pPr>
          <w:hyperlink w:anchor="_Toc217316343" w:history="1">
            <w:r w:rsidRPr="00AC029F">
              <w:rPr>
                <w:rStyle w:val="Hyperlink"/>
                <w:noProof/>
              </w:rPr>
              <w:t>1.7.1 Magnetic Resonance Imagery</w:t>
            </w:r>
            <w:r>
              <w:rPr>
                <w:noProof/>
                <w:webHidden/>
              </w:rPr>
              <w:tab/>
            </w:r>
            <w:r>
              <w:rPr>
                <w:noProof/>
                <w:webHidden/>
              </w:rPr>
              <w:fldChar w:fldCharType="begin"/>
            </w:r>
            <w:r>
              <w:rPr>
                <w:noProof/>
                <w:webHidden/>
              </w:rPr>
              <w:instrText xml:space="preserve"> PAGEREF _Toc217316343 \h </w:instrText>
            </w:r>
            <w:r>
              <w:rPr>
                <w:noProof/>
                <w:webHidden/>
              </w:rPr>
            </w:r>
            <w:r>
              <w:rPr>
                <w:noProof/>
                <w:webHidden/>
              </w:rPr>
              <w:fldChar w:fldCharType="separate"/>
            </w:r>
            <w:r>
              <w:rPr>
                <w:noProof/>
                <w:webHidden/>
              </w:rPr>
              <w:t>8</w:t>
            </w:r>
            <w:r>
              <w:rPr>
                <w:noProof/>
                <w:webHidden/>
              </w:rPr>
              <w:fldChar w:fldCharType="end"/>
            </w:r>
          </w:hyperlink>
        </w:p>
        <w:p w14:paraId="0C5EC21B" w14:textId="45ABCB98" w:rsidR="008C0ABE" w:rsidRDefault="008C0ABE">
          <w:pPr>
            <w:pStyle w:val="TOC3"/>
            <w:tabs>
              <w:tab w:val="right" w:leader="dot" w:pos="9350"/>
            </w:tabs>
            <w:rPr>
              <w:rFonts w:eastAsiaTheme="minorEastAsia" w:cstheme="minorBidi"/>
              <w:noProof/>
              <w:sz w:val="24"/>
              <w:szCs w:val="24"/>
              <w:lang w:val="en-US" w:bidi="ar-SA"/>
            </w:rPr>
          </w:pPr>
          <w:hyperlink w:anchor="_Toc217316344" w:history="1">
            <w:r w:rsidRPr="00AC029F">
              <w:rPr>
                <w:rStyle w:val="Hyperlink"/>
                <w:noProof/>
              </w:rPr>
              <w:t>1.7.2 Ultrasonography</w:t>
            </w:r>
            <w:r>
              <w:rPr>
                <w:noProof/>
                <w:webHidden/>
              </w:rPr>
              <w:tab/>
            </w:r>
            <w:r>
              <w:rPr>
                <w:noProof/>
                <w:webHidden/>
              </w:rPr>
              <w:fldChar w:fldCharType="begin"/>
            </w:r>
            <w:r>
              <w:rPr>
                <w:noProof/>
                <w:webHidden/>
              </w:rPr>
              <w:instrText xml:space="preserve"> PAGEREF _Toc217316344 \h </w:instrText>
            </w:r>
            <w:r>
              <w:rPr>
                <w:noProof/>
                <w:webHidden/>
              </w:rPr>
            </w:r>
            <w:r>
              <w:rPr>
                <w:noProof/>
                <w:webHidden/>
              </w:rPr>
              <w:fldChar w:fldCharType="separate"/>
            </w:r>
            <w:r>
              <w:rPr>
                <w:noProof/>
                <w:webHidden/>
              </w:rPr>
              <w:t>8</w:t>
            </w:r>
            <w:r>
              <w:rPr>
                <w:noProof/>
                <w:webHidden/>
              </w:rPr>
              <w:fldChar w:fldCharType="end"/>
            </w:r>
          </w:hyperlink>
        </w:p>
        <w:p w14:paraId="2A493384" w14:textId="3C212E38" w:rsidR="008C0ABE" w:rsidRDefault="008C0ABE">
          <w:pPr>
            <w:pStyle w:val="TOC3"/>
            <w:tabs>
              <w:tab w:val="right" w:leader="dot" w:pos="9350"/>
            </w:tabs>
            <w:rPr>
              <w:rFonts w:eastAsiaTheme="minorEastAsia" w:cstheme="minorBidi"/>
              <w:noProof/>
              <w:sz w:val="24"/>
              <w:szCs w:val="24"/>
              <w:lang w:val="en-US" w:bidi="ar-SA"/>
            </w:rPr>
          </w:pPr>
          <w:hyperlink w:anchor="_Toc217316345" w:history="1">
            <w:r w:rsidRPr="00AC029F">
              <w:rPr>
                <w:rStyle w:val="Hyperlink"/>
                <w:noProof/>
              </w:rPr>
              <w:t>1.7.3 Muscle biopsy and DXA lean mass</w:t>
            </w:r>
            <w:r>
              <w:rPr>
                <w:noProof/>
                <w:webHidden/>
              </w:rPr>
              <w:tab/>
            </w:r>
            <w:r>
              <w:rPr>
                <w:noProof/>
                <w:webHidden/>
              </w:rPr>
              <w:fldChar w:fldCharType="begin"/>
            </w:r>
            <w:r>
              <w:rPr>
                <w:noProof/>
                <w:webHidden/>
              </w:rPr>
              <w:instrText xml:space="preserve"> PAGEREF _Toc217316345 \h </w:instrText>
            </w:r>
            <w:r>
              <w:rPr>
                <w:noProof/>
                <w:webHidden/>
              </w:rPr>
            </w:r>
            <w:r>
              <w:rPr>
                <w:noProof/>
                <w:webHidden/>
              </w:rPr>
              <w:fldChar w:fldCharType="separate"/>
            </w:r>
            <w:r>
              <w:rPr>
                <w:noProof/>
                <w:webHidden/>
              </w:rPr>
              <w:t>9</w:t>
            </w:r>
            <w:r>
              <w:rPr>
                <w:noProof/>
                <w:webHidden/>
              </w:rPr>
              <w:fldChar w:fldCharType="end"/>
            </w:r>
          </w:hyperlink>
        </w:p>
        <w:p w14:paraId="554A2126" w14:textId="20EB5646" w:rsidR="008C0ABE" w:rsidRDefault="008C0ABE">
          <w:pPr>
            <w:pStyle w:val="TOC3"/>
            <w:tabs>
              <w:tab w:val="right" w:leader="dot" w:pos="9350"/>
            </w:tabs>
            <w:rPr>
              <w:rFonts w:eastAsiaTheme="minorEastAsia" w:cstheme="minorBidi"/>
              <w:noProof/>
              <w:sz w:val="24"/>
              <w:szCs w:val="24"/>
              <w:lang w:val="en-US" w:bidi="ar-SA"/>
            </w:rPr>
          </w:pPr>
          <w:hyperlink w:anchor="_Toc217316346" w:history="1">
            <w:r w:rsidRPr="00AC029F">
              <w:rPr>
                <w:rStyle w:val="Hyperlink"/>
                <w:noProof/>
              </w:rPr>
              <w:t>1.8 Statistical methods</w:t>
            </w:r>
            <w:r>
              <w:rPr>
                <w:noProof/>
                <w:webHidden/>
              </w:rPr>
              <w:tab/>
            </w:r>
            <w:r>
              <w:rPr>
                <w:noProof/>
                <w:webHidden/>
              </w:rPr>
              <w:fldChar w:fldCharType="begin"/>
            </w:r>
            <w:r>
              <w:rPr>
                <w:noProof/>
                <w:webHidden/>
              </w:rPr>
              <w:instrText xml:space="preserve"> PAGEREF _Toc217316346 \h </w:instrText>
            </w:r>
            <w:r>
              <w:rPr>
                <w:noProof/>
                <w:webHidden/>
              </w:rPr>
            </w:r>
            <w:r>
              <w:rPr>
                <w:noProof/>
                <w:webHidden/>
              </w:rPr>
              <w:fldChar w:fldCharType="separate"/>
            </w:r>
            <w:r>
              <w:rPr>
                <w:noProof/>
                <w:webHidden/>
              </w:rPr>
              <w:t>9</w:t>
            </w:r>
            <w:r>
              <w:rPr>
                <w:noProof/>
                <w:webHidden/>
              </w:rPr>
              <w:fldChar w:fldCharType="end"/>
            </w:r>
          </w:hyperlink>
        </w:p>
        <w:p w14:paraId="17E6929D" w14:textId="26A718F2" w:rsidR="008C0ABE" w:rsidRDefault="008C0ABE">
          <w:pPr>
            <w:pStyle w:val="TOC3"/>
            <w:tabs>
              <w:tab w:val="right" w:leader="dot" w:pos="9350"/>
            </w:tabs>
            <w:rPr>
              <w:rFonts w:eastAsiaTheme="minorEastAsia" w:cstheme="minorBidi"/>
              <w:noProof/>
              <w:sz w:val="24"/>
              <w:szCs w:val="24"/>
              <w:lang w:val="en-US" w:bidi="ar-SA"/>
            </w:rPr>
          </w:pPr>
          <w:hyperlink w:anchor="_Toc217316347" w:history="1">
            <w:r w:rsidRPr="00AC029F">
              <w:rPr>
                <w:rStyle w:val="Hyperlink"/>
                <w:noProof/>
              </w:rPr>
              <w:t>1.9 Why repeated measures dominate</w:t>
            </w:r>
            <w:r>
              <w:rPr>
                <w:noProof/>
                <w:webHidden/>
              </w:rPr>
              <w:tab/>
            </w:r>
            <w:r>
              <w:rPr>
                <w:noProof/>
                <w:webHidden/>
              </w:rPr>
              <w:fldChar w:fldCharType="begin"/>
            </w:r>
            <w:r>
              <w:rPr>
                <w:noProof/>
                <w:webHidden/>
              </w:rPr>
              <w:instrText xml:space="preserve"> PAGEREF _Toc217316347 \h </w:instrText>
            </w:r>
            <w:r>
              <w:rPr>
                <w:noProof/>
                <w:webHidden/>
              </w:rPr>
            </w:r>
            <w:r>
              <w:rPr>
                <w:noProof/>
                <w:webHidden/>
              </w:rPr>
              <w:fldChar w:fldCharType="separate"/>
            </w:r>
            <w:r>
              <w:rPr>
                <w:noProof/>
                <w:webHidden/>
              </w:rPr>
              <w:t>10</w:t>
            </w:r>
            <w:r>
              <w:rPr>
                <w:noProof/>
                <w:webHidden/>
              </w:rPr>
              <w:fldChar w:fldCharType="end"/>
            </w:r>
          </w:hyperlink>
        </w:p>
        <w:p w14:paraId="0393426B" w14:textId="5F9E93CF" w:rsidR="008C0ABE" w:rsidRDefault="008C0ABE">
          <w:pPr>
            <w:pStyle w:val="TOC3"/>
            <w:tabs>
              <w:tab w:val="right" w:leader="dot" w:pos="9350"/>
            </w:tabs>
            <w:rPr>
              <w:rFonts w:eastAsiaTheme="minorEastAsia" w:cstheme="minorBidi"/>
              <w:noProof/>
              <w:sz w:val="24"/>
              <w:szCs w:val="24"/>
              <w:lang w:val="en-US" w:bidi="ar-SA"/>
            </w:rPr>
          </w:pPr>
          <w:hyperlink w:anchor="_Toc217316348" w:history="1">
            <w:r w:rsidRPr="00AC029F">
              <w:rPr>
                <w:rStyle w:val="Hyperlink"/>
                <w:noProof/>
              </w:rPr>
              <w:t>1.10 Causal inference</w:t>
            </w:r>
            <w:r>
              <w:rPr>
                <w:noProof/>
                <w:webHidden/>
              </w:rPr>
              <w:tab/>
            </w:r>
            <w:r>
              <w:rPr>
                <w:noProof/>
                <w:webHidden/>
              </w:rPr>
              <w:fldChar w:fldCharType="begin"/>
            </w:r>
            <w:r>
              <w:rPr>
                <w:noProof/>
                <w:webHidden/>
              </w:rPr>
              <w:instrText xml:space="preserve"> PAGEREF _Toc217316348 \h </w:instrText>
            </w:r>
            <w:r>
              <w:rPr>
                <w:noProof/>
                <w:webHidden/>
              </w:rPr>
            </w:r>
            <w:r>
              <w:rPr>
                <w:noProof/>
                <w:webHidden/>
              </w:rPr>
              <w:fldChar w:fldCharType="separate"/>
            </w:r>
            <w:r>
              <w:rPr>
                <w:noProof/>
                <w:webHidden/>
              </w:rPr>
              <w:t>10</w:t>
            </w:r>
            <w:r>
              <w:rPr>
                <w:noProof/>
                <w:webHidden/>
              </w:rPr>
              <w:fldChar w:fldCharType="end"/>
            </w:r>
          </w:hyperlink>
        </w:p>
        <w:p w14:paraId="4367AAE2" w14:textId="504EBD3C" w:rsidR="008C0ABE" w:rsidRDefault="008C0ABE">
          <w:pPr>
            <w:pStyle w:val="TOC3"/>
            <w:tabs>
              <w:tab w:val="right" w:leader="dot" w:pos="9350"/>
            </w:tabs>
            <w:rPr>
              <w:rFonts w:eastAsiaTheme="minorEastAsia" w:cstheme="minorBidi"/>
              <w:noProof/>
              <w:sz w:val="24"/>
              <w:szCs w:val="24"/>
              <w:lang w:val="en-US" w:bidi="ar-SA"/>
            </w:rPr>
          </w:pPr>
          <w:hyperlink w:anchor="_Toc217316349" w:history="1">
            <w:r w:rsidRPr="00AC029F">
              <w:rPr>
                <w:rStyle w:val="Hyperlink"/>
                <w:noProof/>
              </w:rPr>
              <w:t>1.11 Future aspects</w:t>
            </w:r>
            <w:r>
              <w:rPr>
                <w:noProof/>
                <w:webHidden/>
              </w:rPr>
              <w:tab/>
            </w:r>
            <w:r>
              <w:rPr>
                <w:noProof/>
                <w:webHidden/>
              </w:rPr>
              <w:fldChar w:fldCharType="begin"/>
            </w:r>
            <w:r>
              <w:rPr>
                <w:noProof/>
                <w:webHidden/>
              </w:rPr>
              <w:instrText xml:space="preserve"> PAGEREF _Toc217316349 \h </w:instrText>
            </w:r>
            <w:r>
              <w:rPr>
                <w:noProof/>
                <w:webHidden/>
              </w:rPr>
            </w:r>
            <w:r>
              <w:rPr>
                <w:noProof/>
                <w:webHidden/>
              </w:rPr>
              <w:fldChar w:fldCharType="separate"/>
            </w:r>
            <w:r>
              <w:rPr>
                <w:noProof/>
                <w:webHidden/>
              </w:rPr>
              <w:t>10</w:t>
            </w:r>
            <w:r>
              <w:rPr>
                <w:noProof/>
                <w:webHidden/>
              </w:rPr>
              <w:fldChar w:fldCharType="end"/>
            </w:r>
          </w:hyperlink>
        </w:p>
        <w:p w14:paraId="7B1379CA" w14:textId="63E66D0A" w:rsidR="008C0ABE" w:rsidRDefault="008C0ABE">
          <w:pPr>
            <w:pStyle w:val="TOC3"/>
            <w:tabs>
              <w:tab w:val="right" w:leader="dot" w:pos="9350"/>
            </w:tabs>
            <w:rPr>
              <w:rFonts w:eastAsiaTheme="minorEastAsia" w:cstheme="minorBidi"/>
              <w:noProof/>
              <w:sz w:val="24"/>
              <w:szCs w:val="24"/>
              <w:lang w:val="en-US" w:bidi="ar-SA"/>
            </w:rPr>
          </w:pPr>
          <w:hyperlink w:anchor="_Toc217316350" w:history="1">
            <w:r w:rsidRPr="00AC029F">
              <w:rPr>
                <w:rStyle w:val="Hyperlink"/>
                <w:noProof/>
              </w:rPr>
              <w:t>1.12 Conclusion</w:t>
            </w:r>
            <w:r>
              <w:rPr>
                <w:noProof/>
                <w:webHidden/>
              </w:rPr>
              <w:tab/>
            </w:r>
            <w:r>
              <w:rPr>
                <w:noProof/>
                <w:webHidden/>
              </w:rPr>
              <w:fldChar w:fldCharType="begin"/>
            </w:r>
            <w:r>
              <w:rPr>
                <w:noProof/>
                <w:webHidden/>
              </w:rPr>
              <w:instrText xml:space="preserve"> PAGEREF _Toc217316350 \h </w:instrText>
            </w:r>
            <w:r>
              <w:rPr>
                <w:noProof/>
                <w:webHidden/>
              </w:rPr>
            </w:r>
            <w:r>
              <w:rPr>
                <w:noProof/>
                <w:webHidden/>
              </w:rPr>
              <w:fldChar w:fldCharType="separate"/>
            </w:r>
            <w:r>
              <w:rPr>
                <w:noProof/>
                <w:webHidden/>
              </w:rPr>
              <w:t>10</w:t>
            </w:r>
            <w:r>
              <w:rPr>
                <w:noProof/>
                <w:webHidden/>
              </w:rPr>
              <w:fldChar w:fldCharType="end"/>
            </w:r>
          </w:hyperlink>
        </w:p>
        <w:p w14:paraId="3534247B" w14:textId="72E152C3" w:rsidR="008C0ABE" w:rsidRDefault="008C0ABE">
          <w:pPr>
            <w:pStyle w:val="TOC2"/>
            <w:tabs>
              <w:tab w:val="right" w:leader="dot" w:pos="9350"/>
            </w:tabs>
            <w:rPr>
              <w:rFonts w:eastAsiaTheme="minorEastAsia" w:cstheme="minorBidi"/>
              <w:noProof/>
              <w:sz w:val="24"/>
              <w:szCs w:val="24"/>
              <w:lang w:val="en-US" w:bidi="ar-SA"/>
            </w:rPr>
          </w:pPr>
          <w:hyperlink w:anchor="_Toc217316351" w:history="1">
            <w:r w:rsidRPr="00AC029F">
              <w:rPr>
                <w:rStyle w:val="Hyperlink"/>
                <w:noProof/>
              </w:rPr>
              <w:t>References</w:t>
            </w:r>
            <w:r>
              <w:rPr>
                <w:noProof/>
                <w:webHidden/>
              </w:rPr>
              <w:tab/>
            </w:r>
            <w:r>
              <w:rPr>
                <w:noProof/>
                <w:webHidden/>
              </w:rPr>
              <w:fldChar w:fldCharType="begin"/>
            </w:r>
            <w:r>
              <w:rPr>
                <w:noProof/>
                <w:webHidden/>
              </w:rPr>
              <w:instrText xml:space="preserve"> PAGEREF _Toc217316351 \h </w:instrText>
            </w:r>
            <w:r>
              <w:rPr>
                <w:noProof/>
                <w:webHidden/>
              </w:rPr>
            </w:r>
            <w:r>
              <w:rPr>
                <w:noProof/>
                <w:webHidden/>
              </w:rPr>
              <w:fldChar w:fldCharType="separate"/>
            </w:r>
            <w:r>
              <w:rPr>
                <w:noProof/>
                <w:webHidden/>
              </w:rPr>
              <w:t>12</w:t>
            </w:r>
            <w:r>
              <w:rPr>
                <w:noProof/>
                <w:webHidden/>
              </w:rPr>
              <w:fldChar w:fldCharType="end"/>
            </w:r>
          </w:hyperlink>
        </w:p>
        <w:p w14:paraId="54683AC3" w14:textId="2C68645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7316335"/>
      <w:r w:rsidRPr="00FC6741">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07AE8884" w:rsidR="009D2711" w:rsidRPr="00FC6741" w:rsidRDefault="009D2711" w:rsidP="009D2711">
      <w:pPr>
        <w:pStyle w:val="Heading3"/>
      </w:pPr>
      <w:bookmarkStart w:id="1" w:name="_Toc217316336"/>
      <w:r w:rsidRPr="00FC6741">
        <w:t xml:space="preserve">1.1 </w:t>
      </w:r>
      <w:r w:rsidR="001B3CA0">
        <w:t>Introduction</w:t>
      </w:r>
      <w:bookmarkEnd w:id="1"/>
    </w:p>
    <w:p w14:paraId="1A422FDA" w14:textId="508AA538"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r w:rsidR="00FA0F5E">
        <w:t>fi</w:t>
      </w:r>
      <w:r>
        <w:t>b</w:t>
      </w:r>
      <w:r w:rsidR="00455FCB">
        <w:t>re</w:t>
      </w:r>
      <w:r>
        <w:t>s</w:t>
      </w:r>
      <w:r w:rsidR="00FA0F5E">
        <w:t xml:space="preserve"> result</w:t>
      </w:r>
      <w:r w:rsidR="001B3CA0">
        <w:t xml:space="preserve">ing </w:t>
      </w:r>
      <w:r w:rsidR="00FA0F5E">
        <w:t xml:space="preserve">from an </w:t>
      </w:r>
      <w:r>
        <w:t>increa</w:t>
      </w:r>
      <w:r w:rsidR="00FA0F5E">
        <w:t>se in</w:t>
      </w:r>
      <w:r>
        <w:t xml:space="preserve"> the number of sarcomeres</w:t>
      </w:r>
      <w:r w:rsidR="001B3CA0">
        <w:t xml:space="preserve"> arranged</w:t>
      </w:r>
      <w:r>
        <w:t xml:space="preserve">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w:t>
      </w:r>
      <w:r>
        <w:t xml:space="preserve"> </w:t>
      </w:r>
      <w:r w:rsidR="0041670B">
        <w:t>R</w:t>
      </w:r>
      <w:r w:rsidR="00E07665">
        <w:t xml:space="preserve">esistance </w:t>
      </w:r>
      <w:r w:rsidR="0041670B">
        <w:t>t</w:t>
      </w:r>
      <w:r w:rsidR="00E07665">
        <w:t xml:space="preserve">raining </w:t>
      </w:r>
      <w:r w:rsidR="006B69DE">
        <w:t xml:space="preserve">(RT) </w:t>
      </w:r>
      <w:r w:rsidR="00E07665">
        <w:t>is known to in</w:t>
      </w:r>
      <w:r w:rsidR="001B3CA0">
        <w:t>duce</w:t>
      </w:r>
      <w:r w:rsidR="00E07665">
        <w:t xml:space="preserve"> hypertrophy, which in turn increase</w:t>
      </w:r>
      <w:r w:rsidR="006B69DE">
        <w:t>s</w:t>
      </w:r>
      <w:r w:rsidR="00E07665">
        <w:t xml:space="preserv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r w:rsidR="001B3CA0">
        <w:t xml:space="preserve">Greater </w:t>
      </w:r>
      <w:r w:rsidR="00BE3E07">
        <w:t xml:space="preserve">muscle mass is </w:t>
      </w:r>
      <w:r w:rsidR="001B3CA0">
        <w:t>associated with</w:t>
      </w:r>
      <w:r w:rsidR="00BE3E07">
        <w:t xml:space="preserve"> imp</w:t>
      </w:r>
      <w:r w:rsidR="001B3CA0">
        <w:t>roved</w:t>
      </w:r>
      <w:r w:rsidR="00BE3E07">
        <w:t xml:space="preserve"> health parameters and </w:t>
      </w:r>
      <w:r w:rsidR="001B3CA0">
        <w:t xml:space="preserve">enhanced </w:t>
      </w:r>
      <w:r w:rsidR="00BE3E07">
        <w:t xml:space="preserve">athletic performance </w:t>
      </w:r>
      <w:r w:rsidR="00BE3E07">
        <w:fldChar w:fldCharType="begin"/>
      </w:r>
      <w:r w:rsidR="008843DB">
        <w:instrText xml:space="preserve"> ADDIN ZOTERO_ITEM CSL_CITATION {"citationID":"rWxklQAh","properties":{"formattedCitation":"(Li et al., 2018; Suchomel et al., 2016a)","plainCitation":"(Li et al., 2018; Suchomel et al., 2016a)","noteIndex":0},"citationItems":[{"id":202,"uris":["http://zotero.org/users/15409637/items/ZMSIYWZG"],"itemData":{"id":202,"type":"article-journal","container-title":"Medicine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id":201,"uris":["http://zotero.org/users/15409637/items/DMRJ8DUZ"],"itemData":{"id":201,"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H."}],"issued":{"date-parts":[["2016",10]]},"citation-key":"suchomelImportanceMuscularStrength2016"}}],"schema":"https://github.com/citation-style-language/schema/raw/master/csl-citation.json"} </w:instrText>
      </w:r>
      <w:r w:rsidR="00BE3E07">
        <w:fldChar w:fldCharType="separate"/>
      </w:r>
      <w:r w:rsidR="008843DB" w:rsidRPr="008843DB">
        <w:rPr>
          <w:rFonts w:ascii="Aptos" w:hAnsi="Aptos"/>
        </w:rPr>
        <w:t>(Li et al., 2018; Suchomel et al., 2016a)</w:t>
      </w:r>
      <w:r w:rsidR="00BE3E07">
        <w:fldChar w:fldCharType="end"/>
      </w:r>
      <w:r w:rsidR="00BE3E07">
        <w:t>. This assignment</w:t>
      </w:r>
      <w:r w:rsidR="0041670B">
        <w:t xml:space="preserve"> examines</w:t>
      </w:r>
      <w:r w:rsidR="00BE3E07">
        <w:t xml:space="preserve"> how </w:t>
      </w:r>
      <w:r w:rsidR="006B69DE">
        <w:t>ten intervention studies investigated the effects of RT on muscle hypertrophy, with a focus on study design, RT interventions, measurement methods, and finally, methods for statistical analyses.</w:t>
      </w:r>
    </w:p>
    <w:p w14:paraId="5542FD88" w14:textId="0CB37145" w:rsidR="00393655" w:rsidRPr="00FC6741" w:rsidRDefault="00393655" w:rsidP="00A82513">
      <w:pPr>
        <w:pStyle w:val="Heading3"/>
      </w:pPr>
      <w:bookmarkStart w:id="2" w:name="_Toc217316337"/>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1CA785C4" w:rsidR="006A7FEF" w:rsidRPr="00FC6741" w:rsidRDefault="008C0ABE" w:rsidP="006A7FEF">
      <w:pPr>
        <w:pStyle w:val="Heading3"/>
      </w:pPr>
      <w:bookmarkStart w:id="3" w:name="_Toc217316338"/>
      <w:r>
        <w:t xml:space="preserve">1.3 </w:t>
      </w:r>
      <w:r w:rsidR="006A7FEF"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Double-blinded 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Lean mass with DEXA</w:t>
            </w:r>
          </w:p>
          <w:p w14:paraId="10BA4966" w14:textId="22BD6CE9"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w:t>
            </w:r>
            <w:r w:rsidR="006B16E3">
              <w:rPr>
                <w:sz w:val="18"/>
                <w:szCs w:val="18"/>
              </w:rPr>
              <w:t xml:space="preserve">and contractile protein content </w:t>
            </w:r>
            <w:r w:rsidRPr="00A22A9C">
              <w:rPr>
                <w:sz w:val="18"/>
                <w:szCs w:val="18"/>
              </w:rPr>
              <w:t>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 xml:space="preserve">Schoenfeld et al. </w:t>
            </w:r>
            <w:r w:rsidRPr="00A22A9C">
              <w:rPr>
                <w:sz w:val="18"/>
                <w:szCs w:val="18"/>
              </w:rPr>
              <w:lastRenderedPageBreak/>
              <w:t>(2016)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Randomized </w:t>
            </w:r>
            <w:r w:rsidRPr="00A22A9C">
              <w:rPr>
                <w:sz w:val="18"/>
                <w:szCs w:val="18"/>
              </w:rPr>
              <w:lastRenderedPageBreak/>
              <w:t>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BB + Brachialis, TB, </w:t>
            </w:r>
            <w:r w:rsidRPr="00A22A9C">
              <w:rPr>
                <w:sz w:val="18"/>
                <w:szCs w:val="18"/>
              </w:rPr>
              <w:lastRenderedPageBreak/>
              <w:t>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64040D7B" w:rsidR="00F75066" w:rsidRDefault="00EE795B" w:rsidP="00F75066">
      <w:pPr>
        <w:pStyle w:val="Heading3"/>
      </w:pPr>
      <w:bookmarkStart w:id="4" w:name="_Toc217316339"/>
      <w:r w:rsidRPr="00FC6741">
        <w:t>1.</w:t>
      </w:r>
      <w:r w:rsidR="00E54FF6">
        <w:t>4</w:t>
      </w:r>
      <w:r w:rsidRPr="00FC6741">
        <w:t xml:space="preserve">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w:t>
      </w:r>
      <w:r w:rsidR="00634FE8">
        <w:lastRenderedPageBreak/>
        <w:t xml:space="preserve">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bookmarkStart w:id="5" w:name="_Toc217316340"/>
      <w:r>
        <w:t xml:space="preserve">1.5 </w:t>
      </w:r>
      <w:r w:rsidR="00CC65CE">
        <w:t>How long RT intervention is needed?</w:t>
      </w:r>
      <w:bookmarkEnd w:id="5"/>
    </w:p>
    <w:p w14:paraId="0D56ECEF" w14:textId="1B1898B2"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r w:rsidR="00653E9D">
        <w:t>(</w:t>
      </w:r>
      <w:r w:rsidR="00134E57">
        <w:t>MCSA</w:t>
      </w:r>
      <w:r w:rsidR="00653E9D">
        <w:t>)</w:t>
      </w:r>
      <w:r w:rsidR="00175EF2">
        <w:t xml:space="preserve"> of the </w:t>
      </w:r>
      <w:r w:rsidR="00A62AE1">
        <w:t>Vasus Lateralis (</w:t>
      </w:r>
      <w:r w:rsidR="00175EF2">
        <w:t>VL</w:t>
      </w:r>
      <w:r w:rsidR="00A62AE1">
        <w:t>)</w:t>
      </w:r>
      <w:r w:rsidR="00653E9D">
        <w:t xml:space="preserve"> on trained individuals</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4F74CA">
        <w:t>m</w:t>
      </w:r>
      <w:r w:rsidR="00A62AE1">
        <w:t xml:space="preserve">uscle </w:t>
      </w:r>
      <w:r w:rsidR="004F74CA">
        <w:t>t</w:t>
      </w:r>
      <w:r w:rsidR="00A62AE1">
        <w: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bookmarkStart w:id="6" w:name="_Toc217316341"/>
      <w:r>
        <w:lastRenderedPageBreak/>
        <w:t xml:space="preserve">1.6 </w:t>
      </w:r>
      <w:r w:rsidR="00CC65CE">
        <w:t>How is RT conducted during the intervention?</w:t>
      </w:r>
      <w:bookmarkEnd w:id="6"/>
    </w:p>
    <w:p w14:paraId="591A4C82" w14:textId="46F7A3E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 xml:space="preserve">a person believes they could </w:t>
      </w:r>
      <w:r w:rsidR="00653E9D">
        <w:t>complete after the repetition range is met</w:t>
      </w:r>
      <w:r w:rsidR="00A62AE1">
        <w:t xml:space="preserv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3214E768" w14:textId="363FF304" w:rsidR="00DE44DA" w:rsidRDefault="00DE44DA" w:rsidP="00546545">
      <w:pPr>
        <w:pStyle w:val="Body"/>
      </w:pPr>
      <w:r>
        <w:t xml:space="preserve">The repetition range set varied from study to study. The most common prescription across the studies was doing repetitions within a range of 8-12RM (Repetitions Maximum), with a few exceptions </w:t>
      </w:r>
      <w:r w:rsidR="008800CE">
        <w:fldChar w:fldCharType="begin"/>
      </w:r>
      <w:r w:rsidR="008800CE">
        <w:instrText xml:space="preserve"> ADDIN ZOTERO_ITEM CSL_CITATION {"citationID":"aRDY62M9","properties":{"formattedCitation":"(Chaves et al., 2024; Cribb et al., 2007; Evangelista et al., 2021; Ruple et al., 2023; Schoenfeld et al., 2015, 2019; Schoenfeld, Pope, et al., 2016; Wohlann et al., 2024)","plainCitation":"(Chaves et al., 2024; Cribb et al., 2007; Evangelista et al., 2021; Ruple et al., 2023; Schoenfeld et al., 2015, 2019; Schoenfeld, Pope,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8800CE">
        <w:rPr>
          <w:rFonts w:ascii="Arial" w:hAnsi="Arial" w:cs="Arial"/>
        </w:rPr>
        <w:instrText> </w:instrText>
      </w:r>
      <w:r w:rsidR="008800CE">
        <w:instrText>kg; REPSprog: 51.67</w:instrText>
      </w:r>
      <w:r w:rsidR="008800CE">
        <w:rPr>
          <w:rFonts w:ascii="Aptos" w:hAnsi="Aptos" w:cs="Aptos"/>
        </w:rPr>
        <w:instrText>±</w:instrText>
      </w:r>
      <w:r w:rsidR="008800CE">
        <w:instrText>15.84</w:instrText>
      </w:r>
      <w:r w:rsidR="008800CE">
        <w:rPr>
          <w:rFonts w:ascii="Arial" w:hAnsi="Arial" w:cs="Arial"/>
        </w:rPr>
        <w:instrText> </w:instrText>
      </w:r>
      <w:r w:rsidR="008800CE">
        <w:instrText>kg) to post\n                    (LOADprog: 69.05</w:instrText>
      </w:r>
      <w:r w:rsidR="008800CE">
        <w:rPr>
          <w:rFonts w:ascii="Aptos" w:hAnsi="Aptos" w:cs="Aptos"/>
        </w:rPr>
        <w:instrText>±</w:instrText>
      </w:r>
      <w:r w:rsidR="008800CE">
        <w:instrText>18.55</w:instrText>
      </w:r>
      <w:r w:rsidR="008800CE">
        <w:rPr>
          <w:rFonts w:ascii="Arial" w:hAnsi="Arial" w:cs="Arial"/>
        </w:rPr>
        <w:instrText> </w:instrText>
      </w:r>
      <w:r w:rsidR="008800CE">
        <w:instrText>kg, REPSprog: 66.82</w:instrText>
      </w:r>
      <w:r w:rsidR="008800CE">
        <w:rPr>
          <w:rFonts w:ascii="Aptos" w:hAnsi="Aptos" w:cs="Aptos"/>
        </w:rPr>
        <w:instrText>±</w:instrText>
      </w:r>
      <w:r w:rsidR="008800CE">
        <w:instrText>17.95</w:instrText>
      </w:r>
      <w:r w:rsidR="008800CE">
        <w:rPr>
          <w:rFonts w:ascii="Arial" w:hAnsi="Arial" w:cs="Arial"/>
        </w:rPr>
        <w:instrText> </w:instrText>
      </w:r>
      <w:r w:rsidR="008800CE">
        <w:instrText>kg), with no difference between\n                    them (P+&gt;+0.05). Similarly, both protocols also increased in CSA\n                    values from pre (LOADprog: 21.34</w:instrText>
      </w:r>
      <w:r w:rsidR="008800CE">
        <w:rPr>
          <w:rFonts w:ascii="Aptos" w:hAnsi="Aptos" w:cs="Aptos"/>
        </w:rPr>
        <w:instrText>±</w:instrText>
      </w:r>
      <w:r w:rsidR="008800CE">
        <w:instrText>4.71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21.08</w:instrText>
      </w:r>
      <w:r w:rsidR="008800CE">
        <w:rPr>
          <w:rFonts w:ascii="Aptos" w:hAnsi="Aptos" w:cs="Aptos"/>
        </w:rPr>
        <w:instrText>±</w:instrText>
      </w:r>
      <w:r w:rsidR="008800CE">
        <w:instrText>4.62</w:instrText>
      </w:r>
      <w:r w:rsidR="008800CE">
        <w:rPr>
          <w:rFonts w:ascii="Arial" w:hAnsi="Arial" w:cs="Arial"/>
        </w:rPr>
        <w:instrText> </w:instrText>
      </w:r>
      <w:r w:rsidR="008800CE">
        <w:instrText>cm</w:instrText>
      </w:r>
      <w:r w:rsidR="008800CE">
        <w:rPr>
          <w:rFonts w:ascii="Aptos" w:hAnsi="Aptos" w:cs="Aptos"/>
        </w:rPr>
        <w:instrText>²</w:instrText>
      </w:r>
      <w:r w:rsidR="008800CE">
        <w:instrText>) to post\n                    (LOADprog: 23.53</w:instrText>
      </w:r>
      <w:r w:rsidR="008800CE">
        <w:rPr>
          <w:rFonts w:ascii="Aptos" w:hAnsi="Aptos" w:cs="Aptos"/>
        </w:rPr>
        <w:instrText>±</w:instrText>
      </w:r>
      <w:r w:rsidR="008800CE">
        <w:instrText>5.41</w:instrText>
      </w:r>
      <w:r w:rsidR="008800CE">
        <w:rPr>
          <w:rFonts w:ascii="Arial" w:hAnsi="Arial" w:cs="Arial"/>
        </w:rPr>
        <w:instrText> </w:instrText>
      </w:r>
      <w:r w:rsidR="008800CE">
        <w:instrText>cm</w:instrText>
      </w:r>
      <w:r w:rsidR="008800CE">
        <w:rPr>
          <w:rFonts w:ascii="Aptos" w:hAnsi="Aptos" w:cs="Aptos"/>
        </w:rPr>
        <w:instrText>²</w:instrText>
      </w:r>
      <w:r w:rsidR="008800CE">
        <w:instrText>, REPSprog: 23.39</w:instrText>
      </w:r>
      <w:r w:rsidR="008800CE">
        <w:rPr>
          <w:rFonts w:ascii="Aptos" w:hAnsi="Aptos" w:cs="Aptos"/>
        </w:rPr>
        <w:instrText>±</w:instrText>
      </w:r>
      <w:r w:rsidR="008800CE">
        <w:instrText>5.19</w:instrText>
      </w:r>
      <w:r w:rsidR="008800CE">
        <w:rPr>
          <w:rFonts w:ascii="Arial" w:hAnsi="Arial" w:cs="Arial"/>
        </w:rPr>
        <w:instrText> </w:instrText>
      </w:r>
      <w:r w:rsidR="008800CE">
        <w:instrText>cm</w:instrText>
      </w:r>
      <w:r w:rsidR="008800CE">
        <w:rPr>
          <w:rFonts w:ascii="Aptos" w:hAnsi="Aptos" w:cs="Aptos"/>
        </w:rPr>
        <w:instrText>²</w:instrText>
      </w:r>
      <w:r w:rsidR="008800CE">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3</w:instrText>
      </w:r>
      <w:r w:rsidR="008800CE">
        <w:rPr>
          <w:rFonts w:ascii="Arial" w:hAnsi="Arial" w:cs="Arial"/>
        </w:rPr>
        <w:instrText> </w:instrText>
      </w:r>
      <w:r w:rsidR="008800CE">
        <w:instrText>years old, self-reported resistance training experience was 6</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4</w:instrText>
      </w:r>
      <w:r w:rsidR="008800CE">
        <w:rPr>
          <w:rFonts w:ascii="Arial" w:hAnsi="Arial" w:cs="Arial"/>
        </w:rPr>
        <w:instrText> </w:instrText>
      </w:r>
      <w:r w:rsidR="008800CE">
        <w:instrText>years, 11 men and 8 women) were randomly assigned to either a low-repetitions-in-reserve (RIR; i.e.,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10) or high-RIR (i.e., not training near failure, n</w:instrText>
      </w:r>
      <w:r w:rsidR="008800CE">
        <w:rPr>
          <w:rFonts w:ascii="Arial" w:hAnsi="Arial" w:cs="Arial"/>
        </w:rPr>
        <w:instrText> </w:instrText>
      </w:r>
      <w:r w:rsidR="008800CE">
        <w:instrText>=</w:instrText>
      </w:r>
      <w:r w:rsidR="008800CE">
        <w:rPr>
          <w:rFonts w:ascii="Arial" w:hAnsi="Arial" w:cs="Arial"/>
        </w:rPr>
        <w:instrText> </w:instrText>
      </w:r>
      <w:r w:rsidR="008800CE">
        <w:instrText>9) group. All participants implemented progressive overload during 5</w:instrText>
      </w:r>
      <w:r w:rsidR="008800CE">
        <w:rPr>
          <w:rFonts w:ascii="Arial" w:hAnsi="Arial" w:cs="Arial"/>
        </w:rPr>
        <w:instrText> </w:instrText>
      </w:r>
      <w:r w:rsidR="008800CE">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8800CE">
        <w:rPr>
          <w:rFonts w:ascii="Arial" w:hAnsi="Arial" w:cs="Arial"/>
        </w:rPr>
        <w:instrText> </w:instrText>
      </w:r>
      <w:r w:rsidR="008800CE">
        <w:instrText>&lt;</w:instrText>
      </w:r>
      <w:r w:rsidR="008800CE">
        <w:rPr>
          <w:rFonts w:ascii="Arial" w:hAnsi="Arial" w:cs="Arial"/>
        </w:rPr>
        <w:instrText> </w:instrText>
      </w:r>
      <w:r w:rsidR="008800CE">
        <w:instrText>0.001), total training volume did not significantly differ between groups (p</w:instrText>
      </w:r>
      <w:r w:rsidR="008800CE">
        <w:rPr>
          <w:rFonts w:ascii="Arial" w:hAnsi="Arial" w:cs="Arial"/>
        </w:rPr>
        <w:instrText> </w:instrText>
      </w:r>
      <w:r w:rsidR="008800CE">
        <w:instrText>=</w:instrText>
      </w:r>
      <w:r w:rsidR="008800CE">
        <w:rPr>
          <w:rFonts w:ascii="Arial" w:hAnsi="Arial" w:cs="Arial"/>
        </w:rPr>
        <w:instrText> </w:instrText>
      </w:r>
      <w:r w:rsidR="008800CE">
        <w:instrText>0.222). There were main effects of time for squat, bench press, and deadlift 1RMs (all p-values</w:instrText>
      </w:r>
      <w:r w:rsidR="008800CE">
        <w:rPr>
          <w:rFonts w:ascii="Arial" w:hAnsi="Arial" w:cs="Arial"/>
        </w:rPr>
        <w:instrText> </w:instrText>
      </w:r>
      <w:r w:rsidR="008800CE">
        <w:instrText>&lt;</w:instrText>
      </w:r>
      <w:r w:rsidR="008800CE">
        <w:rPr>
          <w:rFonts w:ascii="Arial" w:hAnsi="Arial" w:cs="Arial"/>
        </w:rPr>
        <w:instrText> </w:instrText>
      </w:r>
      <w:r w:rsidR="008800CE">
        <w:instrText>0.05), but no significant condition</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8800CE">
        <w:rPr>
          <w:rFonts w:ascii="Arial" w:hAnsi="Arial" w:cs="Arial"/>
        </w:rPr>
        <w:instrText> </w:instrText>
      </w:r>
      <w:r w:rsidR="008800CE">
        <w:rPr>
          <w:rFonts w:ascii="Aptos" w:hAnsi="Aptos" w:cs="Aptos"/>
        </w:rPr>
        <w:instrText>×</w:instrText>
      </w:r>
      <w:r w:rsidR="008800CE">
        <w:rPr>
          <w:rFonts w:ascii="Arial" w:hAnsi="Arial" w:cs="Arial"/>
        </w:rPr>
        <w:instrText> </w:instrText>
      </w:r>
      <w:r w:rsidR="008800CE">
        <w:instrText xml:space="preserve">12 repetitions.\n            \n            \n              Results\n              \n                There was an increase in all parameters (strength:\n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0.313, muscle thickness:\n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0.157</w:instrText>
      </w:r>
      <w:r w:rsidR="008800CE">
        <w:rPr>
          <w:rFonts w:ascii="Aptos" w:hAnsi="Aptos" w:cs="Aptos"/>
        </w:rPr>
        <w:instrText>–</w:instrText>
      </w:r>
      <w:r w:rsidR="008800CE">
        <w:instrText xml:space="preserve">0.264,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0.316) and a time*group interaction (strength:\n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0.154, muscle thickness:\n                p\n                </w:instrText>
      </w:r>
      <w:r w:rsidR="008800CE">
        <w:rPr>
          <w:rFonts w:ascii="Arial" w:hAnsi="Arial" w:cs="Arial"/>
        </w:rPr>
        <w:instrText> </w:instrText>
      </w:r>
      <w:r w:rsidR="008800CE">
        <w:instrText>=</w:instrText>
      </w:r>
      <w:r w:rsidR="008800CE">
        <w:rPr>
          <w:rFonts w:ascii="Arial" w:hAnsi="Arial" w:cs="Arial"/>
        </w:rPr>
        <w:instrText> </w:instrText>
      </w:r>
      <w:r w:rsidR="008800CE">
        <w:instrText>0.008</w:instrText>
      </w:r>
      <w:r w:rsidR="008800CE">
        <w:rPr>
          <w:rFonts w:ascii="Aptos" w:hAnsi="Aptos" w:cs="Aptos"/>
        </w:rPr>
        <w:instrText>–</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0.117</w:instrText>
      </w:r>
      <w:r w:rsidR="008800CE">
        <w:rPr>
          <w:rFonts w:ascii="Aptos" w:hAnsi="Aptos" w:cs="Aptos"/>
        </w:rPr>
        <w:instrText>–</w:instrText>
      </w:r>
      <w:r w:rsidR="008800CE">
        <w:instrText xml:space="preserve">0.173, flexibility:\n                p\n                </w:instrText>
      </w:r>
      <w:r w:rsidR="008800CE">
        <w:rPr>
          <w:rFonts w:ascii="Arial" w:hAnsi="Arial" w:cs="Arial"/>
        </w:rPr>
        <w:instrText> </w:instrText>
      </w:r>
      <w:r w:rsidR="008800CE">
        <w:instrText>&lt;</w:instrText>
      </w:r>
      <w:r w:rsidR="008800CE">
        <w:rPr>
          <w:rFonts w:ascii="Arial" w:hAnsi="Arial" w:cs="Arial"/>
        </w:rPr>
        <w:instrText> </w:instrText>
      </w:r>
      <w:r w:rsidR="008800CE">
        <w:instrText xml:space="preserve">0.001,\n                </w:instrText>
      </w:r>
      <w:r w:rsidR="008800CE">
        <w:rPr>
          <w:rFonts w:ascii="Calibri" w:hAnsi="Calibri" w:cs="Calibri"/>
        </w:rPr>
        <w:instrText>ƞ</w:instrText>
      </w:r>
      <w:r w:rsidR="008800CE">
        <w:instrText xml:space="preserve">\n                2\n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0.267). Post-hoc testing showed no difference between both intervention groups regarding maximal strength and muscle thickness (\n                p\n                </w:instrText>
      </w:r>
      <w:r w:rsidR="008800CE">
        <w:rPr>
          <w:rFonts w:ascii="Arial" w:hAnsi="Arial" w:cs="Arial"/>
        </w:rPr>
        <w:instrText> </w:instrText>
      </w:r>
      <w:r w:rsidR="008800CE">
        <w:instrText>=</w:instrText>
      </w:r>
      <w:r w:rsidR="008800CE">
        <w:rPr>
          <w:rFonts w:ascii="Arial" w:hAnsi="Arial" w:cs="Arial"/>
        </w:rPr>
        <w:instrText> </w:instrText>
      </w:r>
      <w:r w:rsidR="008800CE">
        <w:instrText>0.905</w:instrText>
      </w:r>
      <w:r w:rsidR="008800CE">
        <w:rPr>
          <w:rFonts w:ascii="Aptos" w:hAnsi="Aptos" w:cs="Aptos"/>
        </w:rPr>
        <w:instrText>–</w:instrText>
      </w:r>
      <w:r w:rsidR="008800CE">
        <w:instrText xml:space="preserve">0.983,\n                d\n                </w:instrText>
      </w:r>
      <w:r w:rsidR="008800CE">
        <w:rPr>
          <w:rFonts w:ascii="Arial" w:hAnsi="Arial" w:cs="Arial"/>
        </w:rPr>
        <w:instrText> </w:instrText>
      </w:r>
      <w:r w:rsidR="008800CE">
        <w:instrText>=</w:instrText>
      </w:r>
      <w:r w:rsidR="008800CE">
        <w:rPr>
          <w:rFonts w:ascii="Arial" w:hAnsi="Arial" w:cs="Arial"/>
        </w:rPr>
        <w:instrText> </w:instrText>
      </w:r>
      <w:r w:rsidR="008800CE">
        <w:instrText>0.036</w:instrText>
      </w:r>
      <w:r w:rsidR="008800CE">
        <w:rPr>
          <w:rFonts w:ascii="Aptos" w:hAnsi="Aptos" w:cs="Aptos"/>
        </w:rPr>
        <w:instrText>–</w:instrText>
      </w:r>
      <w:r w:rsidR="008800CE">
        <w:instrText xml:space="preserve">0.087), while flexibility increased in the stretching group (\n                p\n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0.001,\n                d\n                </w:instrText>
      </w:r>
      <w:r w:rsidR="008800CE">
        <w:rPr>
          <w:rFonts w:ascii="Arial" w:hAnsi="Arial" w:cs="Arial"/>
        </w:rPr>
        <w:instrText> </w:instrText>
      </w:r>
      <w:r w:rsidR="008800CE">
        <w:instrText>=</w:instrText>
      </w:r>
      <w:r w:rsidR="008800CE">
        <w:rPr>
          <w:rFonts w:ascii="Arial" w:hAnsi="Arial" w:cs="Arial"/>
        </w:rPr>
        <w:instrText> </w:instrText>
      </w:r>
      <w:r w:rsidR="008800CE">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rsidR="008800CE">
        <w:fldChar w:fldCharType="separate"/>
      </w:r>
      <w:r w:rsidR="008800CE" w:rsidRPr="008800CE">
        <w:rPr>
          <w:rFonts w:ascii="Aptos" w:hAnsi="Aptos"/>
        </w:rPr>
        <w:t>(Chaves et al., 2024; Cribb et al., 2007; Evangelista et al., 2021; Ruple et al., 2023; Schoenfeld et al., 2015, 2019; Schoenfeld, Pope, et al., 2016; Wohlann et al., 2024)</w:t>
      </w:r>
      <w:r w:rsidR="008800CE">
        <w:fldChar w:fldCharType="end"/>
      </w:r>
      <w:r w:rsidR="008800CE">
        <w:t xml:space="preserve">. The exceptions being the increasing repetition group in Chaves et al (2024) as they set the load to 80% 1RM and increased repetitions from session to session, </w:t>
      </w:r>
      <w:proofErr w:type="spellStart"/>
      <w:r w:rsidR="008800CE">
        <w:t>Kassiano</w:t>
      </w:r>
      <w:proofErr w:type="spellEnd"/>
      <w:r w:rsidR="008800CE">
        <w:t xml:space="preserve"> et al. (2023) who did 15-20RM, Neves et al. (2022) who had a linear increase in intensity (12RM week 1-3, 10RM week 4-6, and 8RM week 7-9), and finally, the low load group in Schoenfeld et al. (2015) doing 25-35RM. </w:t>
      </w:r>
    </w:p>
    <w:p w14:paraId="7F12F19D" w14:textId="45DC0E90" w:rsidR="004A13A9" w:rsidRDefault="00FA5289" w:rsidP="005B1F7D">
      <w:pPr>
        <w:pStyle w:val="Body"/>
      </w:pPr>
      <w:r>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w:t>
      </w:r>
      <w:r w:rsidR="00653E9D">
        <w:t xml:space="preserve">of each muscle </w:t>
      </w:r>
      <w:r w:rsidR="0010399F">
        <w:t xml:space="preserve">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bookmarkStart w:id="7" w:name="_Toc217316342"/>
      <w:r>
        <w:lastRenderedPageBreak/>
        <w:t>1.7 Measurement methods</w:t>
      </w:r>
      <w:bookmarkEnd w:id="7"/>
    </w:p>
    <w:p w14:paraId="5AFC896B" w14:textId="5993C03E"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r w:rsidR="00134E57">
        <w:t>MCSA</w:t>
      </w:r>
      <w:r w:rsidR="00A62AE1">
        <w:t xml:space="preserve"> </w:t>
      </w:r>
      <w:r>
        <w:t xml:space="preserve">from US or </w:t>
      </w:r>
      <w:r w:rsidR="00F70AEC">
        <w:t>Magnetic Resonance Imaging (</w:t>
      </w:r>
      <w:r>
        <w:t>MRI</w:t>
      </w:r>
      <w:r w:rsidR="00F70AEC">
        <w:t>)</w:t>
      </w:r>
      <w:r>
        <w:t xml:space="preserve">, </w:t>
      </w:r>
      <w:r w:rsidR="006B16E3">
        <w:t xml:space="preserve">and finally </w:t>
      </w:r>
      <w:r>
        <w:t>muscle fi</w:t>
      </w:r>
      <w:r w:rsidR="00455FCB">
        <w:t xml:space="preserve">bre </w:t>
      </w:r>
      <w:r>
        <w:t xml:space="preserve">specific </w:t>
      </w:r>
      <w:r w:rsidR="00247D9B">
        <w:t>CSA and</w:t>
      </w:r>
      <w:r w:rsidR="006B16E3">
        <w:t xml:space="preserve"> contractile protein content </w:t>
      </w:r>
      <w:r>
        <w:t xml:space="preserve">analysed from muscle biopsies. </w:t>
      </w:r>
    </w:p>
    <w:p w14:paraId="729B2AB2" w14:textId="77777777" w:rsidR="002E03C4" w:rsidRDefault="005B1F7D" w:rsidP="002E03C4">
      <w:pPr>
        <w:pStyle w:val="Heading3"/>
      </w:pPr>
      <w:bookmarkStart w:id="8" w:name="_Toc217316343"/>
      <w:r>
        <w:t xml:space="preserve">1.7.1 </w:t>
      </w:r>
      <w:r w:rsidR="002E03C4">
        <w:t>Magnetic Resonance Imagery</w:t>
      </w:r>
      <w:bookmarkEnd w:id="8"/>
    </w:p>
    <w:p w14:paraId="7662A8A7" w14:textId="25FEC94F" w:rsidR="00F70AEC" w:rsidRPr="00F70AEC" w:rsidRDefault="002E03C4" w:rsidP="002E03C4">
      <w:pPr>
        <w:pStyle w:val="Body"/>
      </w:pPr>
      <w:r>
        <w:t xml:space="preserve">Because of its accurate and non-invasive measurement of muscle mass, MRI is known as the gold standard for establishing </w:t>
      </w:r>
      <w:r w:rsidR="00134E57">
        <w:t>MCSA</w:t>
      </w:r>
      <w:r w:rsidR="009A5C28">
        <w:t>.</w:t>
      </w:r>
      <w:r>
        <w:t xml:space="preserv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(Lixandrão et al., 2014; Mitsiopoulos et al., 1998)</w:t>
      </w:r>
      <w:r>
        <w:fldChar w:fldCharType="end"/>
      </w:r>
      <w:r>
        <w:t xml:space="preserve">. </w:t>
      </w:r>
      <w:r w:rsidR="00AB51E0">
        <w:t xml:space="preserve">Neves et al. (2022) were the only study to use MRI to establish the </w:t>
      </w:r>
      <w:r w:rsidR="00134E57">
        <w:t>MCSA</w:t>
      </w:r>
      <w:r w:rsidR="00AB51E0">
        <w:t xml:space="preserve"> of Quadriceps Femoris pre and post intervention. Assessment of the MRI images were plotted by a blinded specialized researcher.</w:t>
      </w:r>
      <w:r w:rsidR="009A5C28">
        <w:t xml:space="preserve"> The biggest problem with MRI is its availability and need for specialized expertise, which is why several studies prefer US as their method for measuring muscle hypertrophy </w:t>
      </w:r>
      <w:r w:rsidR="009A5C28">
        <w:fldChar w:fldCharType="begin"/>
      </w:r>
      <w:r w:rsidR="009A5C28">
        <w:instrText xml:space="preserve"> ADDIN ZOTERO_ITEM CSL_CITATION {"citationID":"VLKc6Pxj","properties":{"formattedCitation":"(Franchi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9A5C28">
        <w:rPr>
          <w:rFonts w:ascii="Cambria Math" w:hAnsi="Cambria Math" w:cs="Cambria Math"/>
        </w:rPr>
        <w:instrText>‐</w:instrText>
      </w:r>
      <w:r w:rsidR="009A5C28">
        <w:instrText>sectional area (measured by\n              CT\n              and\n              MRI\n              ) at a single time point. We tested whether\n              MT\n              could be used as a valid marker of\n              MRI\n              determined muscle anatomical cross</w:instrText>
      </w:r>
      <w:r w:rsidR="009A5C28">
        <w:rPr>
          <w:rFonts w:ascii="Cambria Math" w:hAnsi="Cambria Math" w:cs="Cambria Math"/>
        </w:rPr>
        <w:instrText>‐</w:instrText>
      </w:r>
      <w:r w:rsidR="009A5C28">
        <w:instrText>sectional area (\n              ACSA\n              ) and volume changes following resistance training (\n              RT\n              ). Nine healthy, young, male volunteers (24</w:instrText>
      </w:r>
      <w:r w:rsidR="009A5C28">
        <w:rPr>
          <w:rFonts w:ascii="Aptos" w:hAnsi="Aptos" w:cs="Aptos"/>
        </w:rPr>
        <w:instrText> ± </w:instrText>
      </w:r>
      <w:r w:rsidR="009A5C28">
        <w:instrText>2</w:instrText>
      </w:r>
      <w:r w:rsidR="009A5C28">
        <w:rPr>
          <w:rFonts w:ascii="Aptos" w:hAnsi="Aptos" w:cs="Aptos"/>
        </w:rPr>
        <w:instrText> </w:instrText>
      </w:r>
      <w:r w:rsidR="009A5C28">
        <w:instrText>y.o.,\n              BMI\n              24.1</w:instrText>
      </w:r>
      <w:r w:rsidR="009A5C28">
        <w:rPr>
          <w:rFonts w:ascii="Aptos" w:hAnsi="Aptos" w:cs="Aptos"/>
        </w:rPr>
        <w:instrText> ± </w:instrText>
      </w:r>
      <w:r w:rsidR="009A5C28">
        <w:instrText>2.8</w:instrText>
      </w:r>
      <w:r w:rsidR="009A5C28">
        <w:rPr>
          <w:rFonts w:ascii="Aptos" w:hAnsi="Aptos" w:cs="Aptos"/>
        </w:rPr>
        <w:instrText> </w:instrText>
      </w:r>
      <w:r w:rsidR="009A5C28">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9A5C28">
        <w:rPr>
          <w:rFonts w:ascii="Cambria Math" w:hAnsi="Cambria Math" w:cs="Cambria Math"/>
        </w:rPr>
        <w:instrText>‐</w:instrText>
      </w:r>
      <w:r w:rsidR="009A5C28">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9A5C28">
        <w:rPr>
          <w:rFonts w:ascii="Cambria Math" w:hAnsi="Cambria Math" w:cs="Cambria Math"/>
        </w:rPr>
        <w:instrText>‐</w:instrText>
      </w:r>
      <w:r w:rsidR="009A5C28">
        <w:instrText>sectional area in the assessment of strength training</w:instrText>
      </w:r>
      <w:r w:rsidR="009A5C28">
        <w:rPr>
          <w:rFonts w:ascii="Cambria Math" w:hAnsi="Cambria Math" w:cs="Cambria Math"/>
        </w:rPr>
        <w:instrText>‐</w:instrText>
      </w:r>
      <w:r w:rsidR="009A5C28">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9A5C28">
        <w:fldChar w:fldCharType="separate"/>
      </w:r>
      <w:r w:rsidR="009A5C28" w:rsidRPr="009A5C28">
        <w:rPr>
          <w:rFonts w:ascii="Aptos" w:hAnsi="Aptos"/>
        </w:rPr>
        <w:t>(Franchi et al., 2018)</w:t>
      </w:r>
      <w:r w:rsidR="009A5C28">
        <w:fldChar w:fldCharType="end"/>
      </w:r>
      <w:r w:rsidR="009A5C28">
        <w:t>.</w:t>
      </w:r>
    </w:p>
    <w:p w14:paraId="62DA00B1" w14:textId="6A80237F" w:rsidR="005B1F7D" w:rsidRDefault="005B1F7D" w:rsidP="005B1F7D">
      <w:pPr>
        <w:pStyle w:val="Heading3"/>
      </w:pPr>
      <w:bookmarkStart w:id="9" w:name="_Toc217316344"/>
      <w:r>
        <w:t xml:space="preserve">1.7.2 </w:t>
      </w:r>
      <w:r w:rsidR="002E03C4">
        <w:t>Ultrasonography</w:t>
      </w:r>
      <w:bookmarkEnd w:id="9"/>
    </w:p>
    <w:p w14:paraId="07F390E9" w14:textId="0096A43E" w:rsidR="009B1701" w:rsidRDefault="00AB51E0" w:rsidP="002E03C4">
      <w:pPr>
        <w:pStyle w:val="Body"/>
      </w:pPr>
      <w:r>
        <w:t xml:space="preserve">There were two separate </w:t>
      </w:r>
      <w:r w:rsidR="009A5C28">
        <w:t xml:space="preserve">measurement </w:t>
      </w:r>
      <w:r w:rsidR="002A03FF">
        <w:t xml:space="preserve">methods </w:t>
      </w:r>
      <w:r>
        <w:t>undertaken with US</w:t>
      </w:r>
      <w:r w:rsidR="00304BC4">
        <w:t>:</w:t>
      </w:r>
      <w:r>
        <w:t xml:space="preserve"> </w:t>
      </w:r>
      <w:r w:rsidR="006A4714">
        <w:t xml:space="preserve">MT and </w:t>
      </w:r>
      <w:r w:rsidR="00134E57">
        <w:t>MCSA</w:t>
      </w:r>
      <w:r w:rsidR="006A4714">
        <w:t>.</w:t>
      </w:r>
      <w:r w:rsidR="002A03FF">
        <w:t xml:space="preserve"> Six of the studies used the MT method, which is a direct measurement of the thickness of a </w:t>
      </w:r>
      <w:r w:rsidR="009A5C28">
        <w:t xml:space="preserve">specific point along the </w:t>
      </w:r>
      <w:r w:rsidR="002A03FF">
        <w:t>target</w:t>
      </w:r>
      <w:r w:rsidR="009A5C28">
        <w:t xml:space="preserve"> (typically half way)</w:t>
      </w:r>
      <w:r w:rsidR="002A03FF">
        <w:t xml:space="preserve"> muscle from</w:t>
      </w:r>
      <w:r w:rsidR="009A5C28">
        <w:t xml:space="preserve"> medial</w:t>
      </w:r>
      <w:r w:rsidR="002A03FF">
        <w:t xml:space="preserve"> </w:t>
      </w:r>
      <w:r w:rsidR="009A5C28">
        <w:t>to lateral end</w:t>
      </w:r>
      <w:r w:rsidR="001D3B6B">
        <w:fldChar w:fldCharType="begin"/>
      </w:r>
      <w:r w:rsidR="001D3B6B">
        <w:instrText xml:space="preserve"> ADDIN ZOTERO_ITEM CSL_CITATION {"citationID":"C0PdJFO1","properties":{"formattedCitation":"(Franchi et al., 2018)","plainCitation":"(Franchi et al., 2018)","noteIndex":0},"citationItems":[{"id":191,"uris":["http://zotero.org/users/15409637/items/X6IK3RWF"],"itemData":{"id":191,"type":"article-journal","abstract":"Muscle thickness (\n              MT\n              ) measured by ultrasound has been used to estimate cross</w:instrText>
      </w:r>
      <w:r w:rsidR="001D3B6B">
        <w:rPr>
          <w:rFonts w:ascii="Cambria Math" w:hAnsi="Cambria Math" w:cs="Cambria Math"/>
        </w:rPr>
        <w:instrText>‐</w:instrText>
      </w:r>
      <w:r w:rsidR="001D3B6B">
        <w:instrText>sectional area (measured by\n              CT\n              and\n              MRI\n              ) at a single time point. We tested whether\n              MT\n              could be used as a valid marker of\n              MRI\n              determined muscle anatomical cross</w:instrText>
      </w:r>
      <w:r w:rsidR="001D3B6B">
        <w:rPr>
          <w:rFonts w:ascii="Cambria Math" w:hAnsi="Cambria Math" w:cs="Cambria Math"/>
        </w:rPr>
        <w:instrText>‐</w:instrText>
      </w:r>
      <w:r w:rsidR="001D3B6B">
        <w:instrText>sectional area (\n              ACSA\n              ) and volume changes following resistance training (\n              RT\n              ). Nine healthy, young, male volunteers (24</w:instrText>
      </w:r>
      <w:r w:rsidR="001D3B6B">
        <w:rPr>
          <w:rFonts w:ascii="Aptos" w:hAnsi="Aptos" w:cs="Aptos"/>
        </w:rPr>
        <w:instrText> ± </w:instrText>
      </w:r>
      <w:r w:rsidR="001D3B6B">
        <w:instrText>2</w:instrText>
      </w:r>
      <w:r w:rsidR="001D3B6B">
        <w:rPr>
          <w:rFonts w:ascii="Aptos" w:hAnsi="Aptos" w:cs="Aptos"/>
        </w:rPr>
        <w:instrText> </w:instrText>
      </w:r>
      <w:r w:rsidR="001D3B6B">
        <w:instrText>y.o.,\n              BMI\n              24.1</w:instrText>
      </w:r>
      <w:r w:rsidR="001D3B6B">
        <w:rPr>
          <w:rFonts w:ascii="Aptos" w:hAnsi="Aptos" w:cs="Aptos"/>
        </w:rPr>
        <w:instrText> ± </w:instrText>
      </w:r>
      <w:r w:rsidR="001D3B6B">
        <w:instrText>2.8</w:instrText>
      </w:r>
      <w:r w:rsidR="001D3B6B">
        <w:rPr>
          <w:rFonts w:ascii="Aptos" w:hAnsi="Aptos" w:cs="Aptos"/>
        </w:rPr>
        <w:instrText> </w:instrText>
      </w:r>
      <w:r w:rsidR="001D3B6B">
        <w:instrText>kg/m\n              2\n              ) had\n              vastus lateralis\n              (\n              VL\n              ) muscle volume (\n              VOL\n              ) and\n              ACSA\n              mid\n              (at 50% of femur length,\n              FL\n              ) assessed by\n              MRI\n              , and\n              VL MT\n              measured by ultrasound at 50%\n              FL\n              . Measurements were taken at baseline and after 12 weeks of isokinetic\n              RT\n              . Differences between baseline and post</w:instrText>
      </w:r>
      <w:r w:rsidR="001D3B6B">
        <w:rPr>
          <w:rFonts w:ascii="Cambria Math" w:hAnsi="Cambria Math" w:cs="Cambria Math"/>
        </w:rPr>
        <w:instrText>‐</w:instrText>
      </w:r>
      <w:r w:rsidR="001D3B6B">
        <w:instrText>training were assessed by Student's paired\n              t\n              test. The relationships between\n              MRI\n              and ultrasound measurements were tested by Pearson's correlation. After\n              RT\n              ,\n              MT\n              increased by 7.5 ± 6.1% (\n              P\n               &lt; .001),\n              ACSA\n              mid\n              by 5.2 ± 5% (\n              P\n               &lt; .001), and\n              VOL\n              by 5.0 ± 6.9% (\n              P\n               &lt; .05) (values: means ± SD). Positive correlations were found, at baseline and 12 weeks, between\n              MT\n              and\n              ACSA\n              mid\n              (\n              r \n              = .82,\n              P\n               &lt; .001 and\n              r \n              = .73,\n              P\n               &lt; .001, respectively), and between\n              MT\n              and\n              VOL\n              (\n              r \n              = .76,\n              P\n               &lt; .001 and\n              r \n              = .73,\n              P\n               &lt; .001, respectively). The % change in\n              MT\n              with training was correlated with % change in\n              ACSA\n              mid\n              (\n              r \n              = .69,\n              P \n              &lt; .01), but not % change in\n              VOL\n              (\n              r \n              = .33,\n              P \n              &gt; .05). These data support evidence that\n              MT\n              is a reliable index of muscle\n              ACSA\n              mid\n              and\n              VOL\n              at a single time point.\n              MT\n              changes following\n              RT\n              are associated with parallel changes in muscle\n              ACSA\n              mid\n              but not with the changes in\n              VOL\n              , highlighting the impact of\n              RT\n              on regional hypertrophy.","container-title":"Scandinavian Journal of Medicine &amp; Science in Sports","DOI":"10.1111/sms.12961","ISSN":"0905-7188, 1600-0838","issue":"3","journalAbbreviation":"Scandinavian Med Sci Sports","language":"en","license":"http://creativecommons.org/licenses/by/4.0/","page":"846-853","source":"DOI.org (Crossref)","title":"Muscle thickness correlates to muscle cross</w:instrText>
      </w:r>
      <w:r w:rsidR="001D3B6B">
        <w:rPr>
          <w:rFonts w:ascii="Cambria Math" w:hAnsi="Cambria Math" w:cs="Cambria Math"/>
        </w:rPr>
        <w:instrText>‐</w:instrText>
      </w:r>
      <w:r w:rsidR="001D3B6B">
        <w:instrText>sectional area in the assessment of strength training</w:instrText>
      </w:r>
      <w:r w:rsidR="001D3B6B">
        <w:rPr>
          <w:rFonts w:ascii="Cambria Math" w:hAnsi="Cambria Math" w:cs="Cambria Math"/>
        </w:rPr>
        <w:instrText>‐</w:instrText>
      </w:r>
      <w:r w:rsidR="001D3B6B">
        <w:instrText xml:space="preserve">induced hypertrophy","volume":"28","author":[{"family":"Franchi","given":"M. V."},{"family":"Longo","given":"S."},{"family":"Mallinson","given":"J."},{"family":"Quinlan","given":"J. I."},{"family":"Taylor","given":"T."},{"family":"Greenhaff","given":"P. L."},{"family":"Narici","given":"M. V."}],"issued":{"date-parts":[["2018",3]]},"citation-key":"franchiMuscleThicknessCorrelates2018"}}],"schema":"https://github.com/citation-style-language/schema/raw/master/csl-citation.json"} </w:instrText>
      </w:r>
      <w:r w:rsidR="001D3B6B">
        <w:fldChar w:fldCharType="separate"/>
      </w:r>
      <w:r w:rsidR="001D3B6B" w:rsidRPr="001D3B6B">
        <w:rPr>
          <w:rFonts w:ascii="Aptos" w:hAnsi="Aptos"/>
        </w:rPr>
        <w:t>(Franchi et al., 2018)</w:t>
      </w:r>
      <w:r w:rsidR="001D3B6B">
        <w:fldChar w:fldCharType="end"/>
      </w:r>
      <w:r w:rsidR="008A5AB2">
        <w:t xml:space="preserve">. </w:t>
      </w:r>
      <w:r w:rsidR="00495120">
        <w:t xml:space="preserve">Of the 8 studies using US, 6 used the </w:t>
      </w:r>
      <w:r w:rsidR="001D3B6B">
        <w:t>MT method of measurement</w:t>
      </w:r>
      <w:r w:rsidR="00C56CCC">
        <w:t xml:space="preserve"> </w:t>
      </w:r>
      <w:r w:rsidR="00C56CCC">
        <w:fldChar w:fldCharType="begin"/>
      </w:r>
      <w:r w:rsidR="00C56CCC">
        <w:instrText xml:space="preserve"> ADDIN ZOTERO_ITEM CSL_CITATION {"citationID":"clB29lqy","properties":{"formattedCitation":"(Evangelista et al., 2021; Kassiano et al., 2023; Ruple et al., 2023; Schoenfeld et al., 2015, 2019; Schoenfeld, Pope, et al., 2016)","plainCitation":"(Evangelista et al., 2021; Kassiano et al., 2023; Ruple et al., 2023; Schoenfeld et al., 2015, 2019; Schoenfeld, Pope, et al., 2016)","noteIndex":0},"citationItems":[{"id":157,"uris":["http://zotero.org/users/15409637/items/LUSIV6XV"],"itemData":{"id":157,"type":"article-journal","container-title":"Einstein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3</w:instrText>
      </w:r>
      <w:r w:rsidR="00C56CCC">
        <w:rPr>
          <w:rFonts w:ascii="Arial" w:hAnsi="Arial" w:cs="Arial"/>
        </w:rPr>
        <w:instrText> </w:instrText>
      </w:r>
      <w:r w:rsidR="00C56CCC">
        <w:instrText>years old, self-reported resistance training experience was 6</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4</w:instrText>
      </w:r>
      <w:r w:rsidR="00C56CCC">
        <w:rPr>
          <w:rFonts w:ascii="Arial" w:hAnsi="Arial" w:cs="Arial"/>
        </w:rPr>
        <w:instrText> </w:instrText>
      </w:r>
      <w:r w:rsidR="00C56CCC">
        <w:instrText>years, 11 men and 8 women) were randomly assigned to either a low-repetitions-in-reserve (RIR; i.e.,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10) or high-RIR (i.e., not training near failure, n</w:instrText>
      </w:r>
      <w:r w:rsidR="00C56CCC">
        <w:rPr>
          <w:rFonts w:ascii="Arial" w:hAnsi="Arial" w:cs="Arial"/>
        </w:rPr>
        <w:instrText> </w:instrText>
      </w:r>
      <w:r w:rsidR="00C56CCC">
        <w:instrText>=</w:instrText>
      </w:r>
      <w:r w:rsidR="00C56CCC">
        <w:rPr>
          <w:rFonts w:ascii="Arial" w:hAnsi="Arial" w:cs="Arial"/>
        </w:rPr>
        <w:instrText> </w:instrText>
      </w:r>
      <w:r w:rsidR="00C56CCC">
        <w:instrText>9) group. All participants implemented progressive overload during 5</w:instrText>
      </w:r>
      <w:r w:rsidR="00C56CCC">
        <w:rPr>
          <w:rFonts w:ascii="Arial" w:hAnsi="Arial" w:cs="Arial"/>
        </w:rPr>
        <w:instrText> </w:instrText>
      </w:r>
      <w:r w:rsidR="00C56CCC">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C56CCC">
        <w:rPr>
          <w:rFonts w:ascii="Arial" w:hAnsi="Arial" w:cs="Arial"/>
        </w:rPr>
        <w:instrText> </w:instrText>
      </w:r>
      <w:r w:rsidR="00C56CCC">
        <w:instrText>&lt;</w:instrText>
      </w:r>
      <w:r w:rsidR="00C56CCC">
        <w:rPr>
          <w:rFonts w:ascii="Arial" w:hAnsi="Arial" w:cs="Arial"/>
        </w:rPr>
        <w:instrText> </w:instrText>
      </w:r>
      <w:r w:rsidR="00C56CCC">
        <w:instrText>0.001), total training volume did not significantly differ between groups (p</w:instrText>
      </w:r>
      <w:r w:rsidR="00C56CCC">
        <w:rPr>
          <w:rFonts w:ascii="Arial" w:hAnsi="Arial" w:cs="Arial"/>
        </w:rPr>
        <w:instrText> </w:instrText>
      </w:r>
      <w:r w:rsidR="00C56CCC">
        <w:instrText>=</w:instrText>
      </w:r>
      <w:r w:rsidR="00C56CCC">
        <w:rPr>
          <w:rFonts w:ascii="Arial" w:hAnsi="Arial" w:cs="Arial"/>
        </w:rPr>
        <w:instrText> </w:instrText>
      </w:r>
      <w:r w:rsidR="00C56CCC">
        <w:instrText>0.222). There were main effects of time for squat, bench press, and deadlift 1RMs (all p-values</w:instrText>
      </w:r>
      <w:r w:rsidR="00C56CCC">
        <w:rPr>
          <w:rFonts w:ascii="Arial" w:hAnsi="Arial" w:cs="Arial"/>
        </w:rPr>
        <w:instrText> </w:instrText>
      </w:r>
      <w:r w:rsidR="00C56CCC">
        <w:instrText>&lt;</w:instrText>
      </w:r>
      <w:r w:rsidR="00C56CCC">
        <w:rPr>
          <w:rFonts w:ascii="Arial" w:hAnsi="Arial" w:cs="Arial"/>
        </w:rPr>
        <w:instrText> </w:instrText>
      </w:r>
      <w:r w:rsidR="00C56CCC">
        <w:instrText>0.05), but no significant condition</w:instrText>
      </w:r>
      <w:r w:rsidR="00C56CCC">
        <w:rPr>
          <w:rFonts w:ascii="Arial" w:hAnsi="Arial" w:cs="Arial"/>
        </w:rPr>
        <w:instrText> </w:instrText>
      </w:r>
      <w:r w:rsidR="00C56CCC">
        <w:rPr>
          <w:rFonts w:ascii="Aptos" w:hAnsi="Aptos" w:cs="Aptos"/>
        </w:rPr>
        <w:instrText>×</w:instrText>
      </w:r>
      <w:r w:rsidR="00C56CCC">
        <w:rPr>
          <w:rFonts w:ascii="Arial" w:hAnsi="Arial" w:cs="Arial"/>
        </w:rPr>
        <w:instrText> </w:instrText>
      </w:r>
      <w:r w:rsidR="00C56CCC">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D."}],"issued":{"date-parts":[["2023",5]]},"citation-key":"rupleEffectsResistanceTraining2023"},"label":"page"},{"id":159,"uris":["http://zotero.org/users/15409637/items/KR7IVI3Z"],"itemData":{"id":159,"type":"article-journal","container-title":"Journal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W."}],"issued":{"date-parts":[["2016",7]]},"citation-key":"schoenfeldLongerIntersetRest2016"}}],"schema":"https://github.com/citation-style-language/schema/raw/master/csl-citation.json"} </w:instrText>
      </w:r>
      <w:r w:rsidR="00C56CCC">
        <w:fldChar w:fldCharType="separate"/>
      </w:r>
      <w:r w:rsidR="00C56CCC" w:rsidRPr="00C56CCC">
        <w:rPr>
          <w:rFonts w:ascii="Aptos" w:hAnsi="Aptos"/>
        </w:rPr>
        <w:t>(Evangelista et al., 2021; Kassiano et al., 2023; Ruple et al., 2023; Schoenfeld et al., 2015, 2019; Schoenfeld, Pope, et al., 2016)</w:t>
      </w:r>
      <w:r w:rsidR="00C56CCC">
        <w:fldChar w:fldCharType="end"/>
      </w:r>
      <w:r w:rsidR="00C56CCC">
        <w:t xml:space="preserve">. </w:t>
      </w:r>
    </w:p>
    <w:p w14:paraId="090F446F" w14:textId="471FFD95" w:rsidR="002E03C4" w:rsidRPr="002E03C4" w:rsidRDefault="00C56CCC" w:rsidP="002E03C4">
      <w:pPr>
        <w:pStyle w:val="Body"/>
      </w:pPr>
      <w:r>
        <w:t xml:space="preserve">Measuring </w:t>
      </w:r>
      <w:r w:rsidR="00134E57">
        <w:t>MCSA</w:t>
      </w:r>
      <w:r>
        <w:t xml:space="preserve"> with an US probe requires several pictures from different points of the muscle to assemble images for analysis. </w:t>
      </w:r>
      <w:r w:rsidR="00DE70C3">
        <w:t xml:space="preserve">Chaves et al. (2024) </w:t>
      </w:r>
      <w:r w:rsidR="009B1701">
        <w:t xml:space="preserve">would capture several images from the lateral to the medial end of the VL, then compile them in PowerPoint so they were oriented correctly and the </w:t>
      </w:r>
      <w:r w:rsidR="00134E57">
        <w:t>MCSA</w:t>
      </w:r>
      <w:r w:rsidR="009B1701">
        <w:t xml:space="preserve"> could be measured in a separate program (ImageJ). Unlike the </w:t>
      </w:r>
      <w:proofErr w:type="gramStart"/>
      <w:r w:rsidR="009B1701">
        <w:t>aforementioned method</w:t>
      </w:r>
      <w:proofErr w:type="gramEnd"/>
      <w:r w:rsidR="009B1701">
        <w:t xml:space="preserve">, Ruple et al. (2023) placed the probe perpendicular to the femur bone, capturing the entirety of the VL as a “slice”. These images </w:t>
      </w:r>
      <w:r w:rsidR="009B1701">
        <w:lastRenderedPageBreak/>
        <w:t>would be taken at three separate locations along the same line on the VL musc</w:t>
      </w:r>
      <w:r w:rsidR="001D436A">
        <w:t>le, which would finally be analysed in the same program as mentioned above.</w:t>
      </w:r>
    </w:p>
    <w:p w14:paraId="33C6AAFE" w14:textId="3D8FDC2A" w:rsidR="005B1F7D" w:rsidRPr="005B1F7D" w:rsidRDefault="005B1F7D" w:rsidP="005B1F7D">
      <w:pPr>
        <w:pStyle w:val="Heading3"/>
      </w:pPr>
      <w:bookmarkStart w:id="10" w:name="_Toc217316345"/>
      <w:r>
        <w:t>1.7.3 Muscle biopsy</w:t>
      </w:r>
      <w:r w:rsidR="009A5C28">
        <w:t xml:space="preserve"> and DXA lean mass</w:t>
      </w:r>
      <w:bookmarkEnd w:id="10"/>
    </w:p>
    <w:p w14:paraId="639CDF24" w14:textId="1A549377" w:rsidR="0075645E" w:rsidRDefault="009A5C28" w:rsidP="00F97689">
      <w:pPr>
        <w:pStyle w:val="Body"/>
      </w:pPr>
      <w:r>
        <w:t>Cribb et al. (2007) used t</w:t>
      </w:r>
      <w:r w:rsidR="006B16E3">
        <w:t>hree</w:t>
      </w:r>
      <w:r>
        <w:t xml:space="preserve"> methods to measure muscle </w:t>
      </w:r>
      <w:r w:rsidR="006B16E3">
        <w:t>hypertrophy:</w:t>
      </w:r>
      <w:r w:rsidR="0061551C">
        <w:t xml:space="preserve"> </w:t>
      </w:r>
      <w:r w:rsidR="00615DCA">
        <w:t>C</w:t>
      </w:r>
      <w:r w:rsidR="006B16E3">
        <w:t>ontractile protein content,</w:t>
      </w:r>
      <w:r w:rsidR="0061551C">
        <w:t xml:space="preserve"> </w:t>
      </w:r>
      <w:r w:rsidR="00615DCA">
        <w:t xml:space="preserve">fibre specific CSA, </w:t>
      </w:r>
      <w:r w:rsidR="0061551C">
        <w:t>and</w:t>
      </w:r>
      <w:r w:rsidR="00304BC4">
        <w:t xml:space="preserve"> total lean-body-mass </w:t>
      </w:r>
      <w:r w:rsidR="0061551C">
        <w:t>measurements from DXA.</w:t>
      </w:r>
      <w:r w:rsidR="00455FCB">
        <w:t xml:space="preserve"> </w:t>
      </w:r>
      <w:r w:rsidR="00615DCA">
        <w:t>After a muscle biopsy of the VL, a small part of the sample is frozen for later contractile protein content analysis.</w:t>
      </w:r>
      <w:r w:rsidR="00437E4A">
        <w:t xml:space="preserve"> Contractile protein assessment is a measurement that can support </w:t>
      </w:r>
      <w:r w:rsidR="0075645E">
        <w:t>measurements of</w:t>
      </w:r>
      <w:r w:rsidR="00437E4A">
        <w:t xml:space="preserve"> hypertrophy, as it can deduct if the increase in</w:t>
      </w:r>
      <w:r w:rsidR="0075645E">
        <w:t xml:space="preserve"> specific fibre CSA and lean mass</w:t>
      </w:r>
      <w:r w:rsidR="00437E4A">
        <w:t xml:space="preserve"> is caused</w:t>
      </w:r>
      <w:r w:rsidR="0075645E">
        <w:t xml:space="preserve"> by an increase of liquid content through inflammation as a response to RT,</w:t>
      </w:r>
      <w:r w:rsidR="00437E4A">
        <w:t xml:space="preserve"> or an actual increase in muscle protei</w:t>
      </w:r>
      <w:r w:rsidR="0075645E">
        <w:t xml:space="preserve">n content </w:t>
      </w:r>
      <w:r w:rsidR="0075645E">
        <w:fldChar w:fldCharType="begin"/>
      </w:r>
      <w:r w:rsidR="0075645E">
        <w:instrText xml:space="preserve"> ADDIN ZOTERO_ITEM CSL_CITATION {"citationID":"zvAYBrD5","properties":{"formattedCitation":"(Haun et al., 2019)","plainCitation":"(Haun et al., 2019)","noteIndex":0},"citationItems":[{"id":193,"uris":["http://zotero.org/users/15409637/items/KZRUV8LJ"],"itemData":{"id":193,"type":"article-journal","container-title":"Frontiers in Physiology","DOI":"10.3389/fphys.2019.00247","ISSN":"1664-042X","journalAbbreviation":"Front. Physiol.","page":"247","source":"DOI.org (Crossref)","title":"A Critical Evaluation of the Biological Construct Skeletal Muscle Hypertrophy: Size Matters but So Does the Measurement","title-short":"A Critical Evaluation of the Biological Construct Skeletal Muscle Hypertrophy","volume":"10","author":[{"family":"Haun","given":"Cody T."},{"family":"Vann","given":"Christopher G."},{"family":"Roberts","given":"Brandon M."},{"family":"Vigotsky","given":"Andrew D."},{"family":"Schoenfeld","given":"Brad J."},{"family":"Roberts","given":"Michael D."}],"issued":{"date-parts":[["2019",3,12]]},"citation-key":"haunCriticalEvaluationBiological2019"}}],"schema":"https://github.com/citation-style-language/schema/raw/master/csl-citation.json"} </w:instrText>
      </w:r>
      <w:r w:rsidR="0075645E">
        <w:fldChar w:fldCharType="separate"/>
      </w:r>
      <w:r w:rsidR="0075645E" w:rsidRPr="0075645E">
        <w:rPr>
          <w:rFonts w:ascii="Aptos" w:hAnsi="Aptos"/>
          <w:sz w:val="22"/>
        </w:rPr>
        <w:t>(Haun et al., 2019)</w:t>
      </w:r>
      <w:r w:rsidR="0075645E">
        <w:fldChar w:fldCharType="end"/>
      </w:r>
      <w:r w:rsidR="0075645E">
        <w:t xml:space="preserve">. </w:t>
      </w:r>
    </w:p>
    <w:p w14:paraId="1022CB68" w14:textId="38A9E339" w:rsidR="0075645E" w:rsidRDefault="0075645E" w:rsidP="00F97689">
      <w:pPr>
        <w:pStyle w:val="Body"/>
      </w:pPr>
      <w:r>
        <w:t xml:space="preserve">DXA </w:t>
      </w:r>
      <w:r w:rsidR="00351C9F">
        <w:t xml:space="preserve">can be used to measure fat-free mass with good accuracy </w:t>
      </w:r>
      <w:r w:rsidR="00351C9F">
        <w:fldChar w:fldCharType="begin"/>
      </w:r>
      <w:r w:rsidR="00351C9F">
        <w:instrText xml:space="preserve"> ADDIN ZOTERO_ITEM CSL_CITATION {"citationID":"eMrTgABa","properties":{"formattedCitation":"(Kim et al., 2002)","plainCitation":"(Kim et al., 2002)","noteIndex":0},"citationItems":[{"id":195,"uris":["http://zotero.org/users/15409637/items/YGANK8VP"],"itemData":{"id":195,"type":"article-journal","container-title":"The American Journal of Clinical Nutrition","DOI":"10.1093/ajcn/76.2.378","ISSN":"00029165","issue":"2","journalAbbreviation":"The American Journal of Clinical Nutrition","language":"en","page":"378-383","source":"DOI.org (Crossref)","title":"Total-body skeletal muscle mass: estimation by a new dual-energy X-ray absorptiometry method","title-short":"Total-body skeletal muscle mass","volume":"76","author":[{"family":"Kim","given":"Jaehee"},{"family":"Wang","given":"ZiMian"},{"family":"Heymsfield","given":"Steven B"},{"family":"Baumgartner","given":"Richard N"},{"family":"Gallagher","given":"Dympna"}],"issued":{"date-parts":[["2002",8]]},"citation-key":"kimTotalbodySkeletalMuscle2002"}}],"schema":"https://github.com/citation-style-language/schema/raw/master/csl-citation.json"} </w:instrText>
      </w:r>
      <w:r w:rsidR="00351C9F">
        <w:fldChar w:fldCharType="separate"/>
      </w:r>
      <w:r w:rsidR="00351C9F" w:rsidRPr="00351C9F">
        <w:rPr>
          <w:rFonts w:ascii="Aptos" w:hAnsi="Aptos"/>
          <w:sz w:val="22"/>
        </w:rPr>
        <w:t>(Kim et al., 2002)</w:t>
      </w:r>
      <w:r w:rsidR="00351C9F">
        <w:fldChar w:fldCharType="end"/>
      </w:r>
      <w:r w:rsidR="00351C9F">
        <w:t xml:space="preserve">. It was used in this study to estimate the changes in both fat percentage and lean mass after intervention </w:t>
      </w:r>
      <w:r w:rsidR="00351C9F">
        <w:fldChar w:fldCharType="begin"/>
      </w:r>
      <w:r w:rsidR="00351C9F">
        <w:instrText xml:space="preserve"> ADDIN ZOTERO_ITEM CSL_CITATION {"citationID":"Df9Zqlfj","properties":{"formattedCitation":"(Cribb et al., 2007)","plainCitation":"(Cribb et al., 2007)","noteIndex":0},"citationItems":[{"id":147,"uris":["http://zotero.org/users/15409637/items/2EAGBJWU"],"itemData":{"id":147,"type":"article-journal","container-title":"Medicine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F."},{"family":"Hayes","given":"Alan"}],"issued":{"date-parts":[["2007",2]]},"citation-key":"cribbEffectsWheyIsolate2007"}}],"schema":"https://github.com/citation-style-language/schema/raw/master/csl-citation.json"} </w:instrText>
      </w:r>
      <w:r w:rsidR="00351C9F">
        <w:fldChar w:fldCharType="separate"/>
      </w:r>
      <w:r w:rsidR="00351C9F" w:rsidRPr="00351C9F">
        <w:rPr>
          <w:rFonts w:ascii="Aptos" w:hAnsi="Aptos"/>
          <w:sz w:val="22"/>
        </w:rPr>
        <w:t>(Cribb et al., 2007)</w:t>
      </w:r>
      <w:r w:rsidR="00351C9F">
        <w:fldChar w:fldCharType="end"/>
      </w:r>
      <w:r w:rsidR="00351C9F">
        <w:t>.</w:t>
      </w:r>
    </w:p>
    <w:p w14:paraId="7EDBFFBB" w14:textId="77777777" w:rsidR="005B1F7D" w:rsidRPr="005B1F7D" w:rsidRDefault="005B1F7D" w:rsidP="005B1F7D"/>
    <w:p w14:paraId="2C3596DA" w14:textId="3D18639F" w:rsidR="009B6463" w:rsidRPr="009B6463" w:rsidRDefault="009B6463" w:rsidP="009B6463">
      <w:pPr>
        <w:pStyle w:val="Heading3"/>
      </w:pPr>
      <w:bookmarkStart w:id="11" w:name="_Toc217316346"/>
      <w:r>
        <w:t>1.</w:t>
      </w:r>
      <w:r w:rsidR="004858D7">
        <w:t>8</w:t>
      </w:r>
      <w:r>
        <w:t xml:space="preserve"> Statistical methods</w:t>
      </w:r>
      <w:bookmarkEnd w:id="11"/>
    </w:p>
    <w:p w14:paraId="04590558" w14:textId="1AA1BCB2" w:rsidR="009E7367" w:rsidRDefault="00F97689" w:rsidP="00F97689">
      <w:pPr>
        <w:pStyle w:val="Body"/>
      </w:pPr>
      <w:r>
        <w:t>To investigate if hypertrophy occurred, 9 of the 10 studies investigate</w:t>
      </w:r>
      <w:r w:rsidR="00A10E34">
        <w:t xml:space="preserve">d </w:t>
      </w:r>
      <w:r>
        <w:t xml:space="preserve">the within individual effect of time on muscle mass. Of these nine studies, eight used a Repeated Measures-ANOVA (RM-ANOVA) </w:t>
      </w:r>
      <w:r>
        <w:fldChar w:fldCharType="begin"/>
      </w:r>
      <w:r w:rsidR="00A10E34">
        <w:instrText xml:space="preserve"> ADDIN ZOTERO_ITEM CSL_CITATION {"citationID":"S2dS0FQO","properties":{"formattedCitation":"(Chaves et al., 2024; Cribb et al., 2007; Evangelista et al., 2021; Neves et al., 2022; Schoenfeld et al., 2015, 2019; Schoenfeld, Ogborn, et al., 2016; Wohlann et al., 2024)","plainCitation":"(Chaves et al., 2024; Cribb et al., 2007; Evangelista et al., 2021; Neves et al., 2022; Schoenfeld et al., 2015, 2019; Schoenfeld, Ogborn, et al., 2016; Wohlann et al., 2024)","noteIndex":0},"citationItems":[{"id":152,"uris":["http://zotero.org/users/15409637/items/FMHXEYGR"],"itemData":{"id":152,"type":"article-journal","abstract":"Abstract\n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A10E34">
        <w:rPr>
          <w:rFonts w:ascii="Arial" w:hAnsi="Arial" w:cs="Arial"/>
        </w:rPr>
        <w:instrText> </w:instrText>
      </w:r>
      <w:r w:rsidR="00A10E34">
        <w:instrText>kg; REPSprog: 51.67</w:instrText>
      </w:r>
      <w:r w:rsidR="00A10E34">
        <w:rPr>
          <w:rFonts w:ascii="Aptos" w:hAnsi="Aptos" w:cs="Aptos"/>
        </w:rPr>
        <w:instrText>±</w:instrText>
      </w:r>
      <w:r w:rsidR="00A10E34">
        <w:instrText>15.84</w:instrText>
      </w:r>
      <w:r w:rsidR="00A10E34">
        <w:rPr>
          <w:rFonts w:ascii="Arial" w:hAnsi="Arial" w:cs="Arial"/>
        </w:rPr>
        <w:instrText> </w:instrText>
      </w:r>
      <w:r w:rsidR="00A10E34">
        <w:instrText>kg) to post\n                    (LOADprog: 69.05</w:instrText>
      </w:r>
      <w:r w:rsidR="00A10E34">
        <w:rPr>
          <w:rFonts w:ascii="Aptos" w:hAnsi="Aptos" w:cs="Aptos"/>
        </w:rPr>
        <w:instrText>±</w:instrText>
      </w:r>
      <w:r w:rsidR="00A10E34">
        <w:instrText>18.55</w:instrText>
      </w:r>
      <w:r w:rsidR="00A10E34">
        <w:rPr>
          <w:rFonts w:ascii="Arial" w:hAnsi="Arial" w:cs="Arial"/>
        </w:rPr>
        <w:instrText> </w:instrText>
      </w:r>
      <w:r w:rsidR="00A10E34">
        <w:instrText>kg, REPSprog: 66.82</w:instrText>
      </w:r>
      <w:r w:rsidR="00A10E34">
        <w:rPr>
          <w:rFonts w:ascii="Aptos" w:hAnsi="Aptos" w:cs="Aptos"/>
        </w:rPr>
        <w:instrText>±</w:instrText>
      </w:r>
      <w:r w:rsidR="00A10E34">
        <w:instrText>17.95</w:instrText>
      </w:r>
      <w:r w:rsidR="00A10E34">
        <w:rPr>
          <w:rFonts w:ascii="Arial" w:hAnsi="Arial" w:cs="Arial"/>
        </w:rPr>
        <w:instrText> </w:instrText>
      </w:r>
      <w:r w:rsidR="00A10E34">
        <w:instrText>kg), with no difference between\n                    them (P+&gt;+0.05). Similarly, both protocols also increased in CSA\n                    values from pre (LOADprog: 21.34</w:instrText>
      </w:r>
      <w:r w:rsidR="00A10E34">
        <w:rPr>
          <w:rFonts w:ascii="Aptos" w:hAnsi="Aptos" w:cs="Aptos"/>
        </w:rPr>
        <w:instrText>±</w:instrText>
      </w:r>
      <w:r w:rsidR="00A10E34">
        <w:instrText>4.71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21.08</w:instrText>
      </w:r>
      <w:r w:rsidR="00A10E34">
        <w:rPr>
          <w:rFonts w:ascii="Aptos" w:hAnsi="Aptos" w:cs="Aptos"/>
        </w:rPr>
        <w:instrText>±</w:instrText>
      </w:r>
      <w:r w:rsidR="00A10E34">
        <w:instrText>4.62</w:instrText>
      </w:r>
      <w:r w:rsidR="00A10E34">
        <w:rPr>
          <w:rFonts w:ascii="Arial" w:hAnsi="Arial" w:cs="Arial"/>
        </w:rPr>
        <w:instrText> </w:instrText>
      </w:r>
      <w:r w:rsidR="00A10E34">
        <w:instrText>cm</w:instrText>
      </w:r>
      <w:r w:rsidR="00A10E34">
        <w:rPr>
          <w:rFonts w:ascii="Aptos" w:hAnsi="Aptos" w:cs="Aptos"/>
        </w:rPr>
        <w:instrText>²</w:instrText>
      </w:r>
      <w:r w:rsidR="00A10E34">
        <w:instrText>) to post\n                    (LOADprog: 23.53</w:instrText>
      </w:r>
      <w:r w:rsidR="00A10E34">
        <w:rPr>
          <w:rFonts w:ascii="Aptos" w:hAnsi="Aptos" w:cs="Aptos"/>
        </w:rPr>
        <w:instrText>±</w:instrText>
      </w:r>
      <w:r w:rsidR="00A10E34">
        <w:instrText>5.41</w:instrText>
      </w:r>
      <w:r w:rsidR="00A10E34">
        <w:rPr>
          <w:rFonts w:ascii="Arial" w:hAnsi="Arial" w:cs="Arial"/>
        </w:rPr>
        <w:instrText> </w:instrText>
      </w:r>
      <w:r w:rsidR="00A10E34">
        <w:instrText>cm</w:instrText>
      </w:r>
      <w:r w:rsidR="00A10E34">
        <w:rPr>
          <w:rFonts w:ascii="Aptos" w:hAnsi="Aptos" w:cs="Aptos"/>
        </w:rPr>
        <w:instrText>²</w:instrText>
      </w:r>
      <w:r w:rsidR="00A10E34">
        <w:instrText>, REPSprog: 23.39</w:instrText>
      </w:r>
      <w:r w:rsidR="00A10E34">
        <w:rPr>
          <w:rFonts w:ascii="Aptos" w:hAnsi="Aptos" w:cs="Aptos"/>
        </w:rPr>
        <w:instrText>±</w:instrText>
      </w:r>
      <w:r w:rsidR="00A10E34">
        <w:instrText>5.19</w:instrText>
      </w:r>
      <w:r w:rsidR="00A10E34">
        <w:rPr>
          <w:rFonts w:ascii="Arial" w:hAnsi="Arial" w:cs="Arial"/>
        </w:rPr>
        <w:instrText> </w:instrText>
      </w:r>
      <w:r w:rsidR="00A10E34">
        <w:instrText>cm</w:instrText>
      </w:r>
      <w:r w:rsidR="00A10E34">
        <w:rPr>
          <w:rFonts w:ascii="Aptos" w:hAnsi="Aptos" w:cs="Aptos"/>
        </w:rPr>
        <w:instrText>²</w:instrText>
      </w:r>
      <w:r w:rsidR="00A10E34">
        <w:instrText>),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Augusto"}],"issued":{"date-parts":[["2024",6]]},"citation-key":"chavesEffectsResistanceTraining2024"}},{"id":147,"uris":["http://zotero.org/users/15409637/items/2EAGBJWU"],"itemData":{"id":147,"type":"article-journal","container-title":"Medicine &amp; Science in Sports &amp; Exercise","DOI":"10.1249/01.mss.0000247002.32589.ef","ISSN":"0195-9131","issue":"2","language":"en","page":"298-307","source":"DOI.org (Crossref)","title":"Effects of Whey Isolate, Creatine, and Resistance Training on Muscle Hypertrophy","volume":"39","author":[{"family":"Cribb","given":"Paul J."},{"family":"Williams","given":"Andrew D."},{"family":"Stathis","given":"Chris G."},{"family":"Carey","given":"Michael F."},{"family":"Hayes","given":"Alan"}],"issued":{"date-parts":[["2007",2]]},"citation-key":"cribbEffectsWheyIsolate2007"}},{"id":157,"uris":["http://zotero.org/users/15409637/items/LUSIV6XV"],"itemData":{"id":157,"type":"article-journal","container-title":"Einstein (São Paulo)","DOI":"10.31744/einstein_journal/2021AO5781","ISSN":"1679-4508, 2317-6385","language":"en","page":"eAO5781","source":"DOI.org (Crossref)","title":"Split or full-body workout routine: which is best to increase muscle strength and hypertrophy?","title-short":"Split or full-body workout routine","volume":"19","author":[{"family":"Evangelista","given":"Alexandre Lopes"},{"family":"Braz","given":"Tiago Volpi"},{"family":"La Scala Teixeira","given":"Cauê Vazquez"},{"family":"Rica","given":"Roberta Luksevicius"},{"family":"Alonso","given":"Angélica Castilho"},{"family":"Barbosa","given":"Welmo Alcântara"},{"family":"Reis","given":"Victor Machado"},{"family":"Baker","given":"Julien Steven"},{"family":"Schoenfeld","given":"Brad Jon"},{"family":"Bocalini","given":"Danilo Sales"},{"family":"Greve","given":"Julia Maria D’Andréa"}],"issued":{"date-parts":[["2021",8,18]]},"citation-key":"evangelistaSplitFullbodyWorkout2021"}},{"id":154,"uris":["http://zotero.org/users/15409637/items/6PX3FCTT"],"itemData":{"id":154,"type":"article-journal","abstract":"Several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W."}],"issued":{"date-parts":[["2016",11]]},"citation-key":"schoenfeldEffectsResistanceTraining2016"}},{"id":145,"uris":["http://zotero.org/users/15409637/items/GG8HXBVQ"],"itemData":{"id":145,"type":"article-journal","abstract":"Abstract\n            \n              Objectives\n              Current research suggests static stretch-induced maximal strength increases and muscle hypertrophy with potential to substitute resistance-training routines. However, most studies investigated the plantar flexors. This study explored the effects of a static stretching program on maximal strength, hypertrophy and flexibility of the pectoralis major and compared the effects with those of traditional resistance training.\n            \n            \n              Methods\n              Eighty-one (81) active participants were allocated to either a static stretching, strength-training or control group. Pectoralis stretching was applied 15 min/day, 4 days per week for 8 weeks, while resistance training trained 3 days per week, 5</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12 repetitions.\n            \n            \n              Results\n              \n                There was an increase in all parameters (strength:\n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0.313, muscle thickness:\n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0.157</w:instrText>
      </w:r>
      <w:r w:rsidR="00A10E34">
        <w:rPr>
          <w:rFonts w:ascii="Aptos" w:hAnsi="Aptos" w:cs="Aptos"/>
        </w:rPr>
        <w:instrText>–</w:instrText>
      </w:r>
      <w:r w:rsidR="00A10E34">
        <w:instrText xml:space="preserve">0.264,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0.316) and a time*group interaction (strength:\n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0.154, muscle thickness:\n                p\n                </w:instrText>
      </w:r>
      <w:r w:rsidR="00A10E34">
        <w:rPr>
          <w:rFonts w:ascii="Arial" w:hAnsi="Arial" w:cs="Arial"/>
        </w:rPr>
        <w:instrText> </w:instrText>
      </w:r>
      <w:r w:rsidR="00A10E34">
        <w:instrText>=</w:instrText>
      </w:r>
      <w:r w:rsidR="00A10E34">
        <w:rPr>
          <w:rFonts w:ascii="Arial" w:hAnsi="Arial" w:cs="Arial"/>
        </w:rPr>
        <w:instrText> </w:instrText>
      </w:r>
      <w:r w:rsidR="00A10E34">
        <w:instrText>0.008</w:instrText>
      </w:r>
      <w:r w:rsidR="00A10E34">
        <w:rPr>
          <w:rFonts w:ascii="Aptos" w:hAnsi="Aptos" w:cs="Aptos"/>
        </w:rPr>
        <w:instrText>–</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0.117</w:instrText>
      </w:r>
      <w:r w:rsidR="00A10E34">
        <w:rPr>
          <w:rFonts w:ascii="Aptos" w:hAnsi="Aptos" w:cs="Aptos"/>
        </w:rPr>
        <w:instrText>–</w:instrText>
      </w:r>
      <w:r w:rsidR="00A10E34">
        <w:instrText xml:space="preserve">0.173, flexibility:\n                p\n                </w:instrText>
      </w:r>
      <w:r w:rsidR="00A10E34">
        <w:rPr>
          <w:rFonts w:ascii="Arial" w:hAnsi="Arial" w:cs="Arial"/>
        </w:rPr>
        <w:instrText> </w:instrText>
      </w:r>
      <w:r w:rsidR="00A10E34">
        <w:instrText>&lt;</w:instrText>
      </w:r>
      <w:r w:rsidR="00A10E34">
        <w:rPr>
          <w:rFonts w:ascii="Arial" w:hAnsi="Arial" w:cs="Arial"/>
        </w:rPr>
        <w:instrText> </w:instrText>
      </w:r>
      <w:r w:rsidR="00A10E34">
        <w:instrText xml:space="preserve">0.001,\n                </w:instrText>
      </w:r>
      <w:r w:rsidR="00A10E34">
        <w:rPr>
          <w:rFonts w:ascii="Calibri" w:hAnsi="Calibri" w:cs="Calibri"/>
        </w:rPr>
        <w:instrText>ƞ</w:instrText>
      </w:r>
      <w:r w:rsidR="00A10E34">
        <w:instrText xml:space="preserve">\n                2\n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0.267). Post-hoc testing showed no difference between both intervention groups regarding maximal strength and muscle thickness (\n                p\n                </w:instrText>
      </w:r>
      <w:r w:rsidR="00A10E34">
        <w:rPr>
          <w:rFonts w:ascii="Arial" w:hAnsi="Arial" w:cs="Arial"/>
        </w:rPr>
        <w:instrText> </w:instrText>
      </w:r>
      <w:r w:rsidR="00A10E34">
        <w:instrText>=</w:instrText>
      </w:r>
      <w:r w:rsidR="00A10E34">
        <w:rPr>
          <w:rFonts w:ascii="Arial" w:hAnsi="Arial" w:cs="Arial"/>
        </w:rPr>
        <w:instrText> </w:instrText>
      </w:r>
      <w:r w:rsidR="00A10E34">
        <w:instrText>0.905</w:instrText>
      </w:r>
      <w:r w:rsidR="00A10E34">
        <w:rPr>
          <w:rFonts w:ascii="Aptos" w:hAnsi="Aptos" w:cs="Aptos"/>
        </w:rPr>
        <w:instrText>–</w:instrText>
      </w:r>
      <w:r w:rsidR="00A10E34">
        <w:instrText xml:space="preserve">0.983,\n                d\n                </w:instrText>
      </w:r>
      <w:r w:rsidR="00A10E34">
        <w:rPr>
          <w:rFonts w:ascii="Arial" w:hAnsi="Arial" w:cs="Arial"/>
        </w:rPr>
        <w:instrText> </w:instrText>
      </w:r>
      <w:r w:rsidR="00A10E34">
        <w:instrText>=</w:instrText>
      </w:r>
      <w:r w:rsidR="00A10E34">
        <w:rPr>
          <w:rFonts w:ascii="Arial" w:hAnsi="Arial" w:cs="Arial"/>
        </w:rPr>
        <w:instrText> </w:instrText>
      </w:r>
      <w:r w:rsidR="00A10E34">
        <w:instrText>0.036</w:instrText>
      </w:r>
      <w:r w:rsidR="00A10E34">
        <w:rPr>
          <w:rFonts w:ascii="Aptos" w:hAnsi="Aptos" w:cs="Aptos"/>
        </w:rPr>
        <w:instrText>–</w:instrText>
      </w:r>
      <w:r w:rsidR="00A10E34">
        <w:instrText xml:space="preserve">0.087), while flexibility increased in the stretching group (\n                p\n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0.001,\n                d\n                </w:instrText>
      </w:r>
      <w:r w:rsidR="00A10E34">
        <w:rPr>
          <w:rFonts w:ascii="Arial" w:hAnsi="Arial" w:cs="Arial"/>
        </w:rPr>
        <w:instrText> </w:instrText>
      </w:r>
      <w:r w:rsidR="00A10E34">
        <w:instrText>=</w:instrText>
      </w:r>
      <w:r w:rsidR="00A10E34">
        <w:rPr>
          <w:rFonts w:ascii="Arial" w:hAnsi="Arial" w:cs="Arial"/>
        </w:rPr>
        <w:instrText> </w:instrText>
      </w:r>
      <w:r w:rsidR="00A10E34">
        <w:instrText xml:space="preserve">0.789).\n              \n            \n            \n              Conclusion\n              Stretching showed increases in maximal strength and hypertrophy, which were comparable with commonly used resistance training. Based on current literature, the influence of mechanical tension as the underlying mechanism is discussed. Furthermore, as equipment and comparatively long stretching durations are requested to induce meaningful strength increases in recreationally active participants, practical application seems limited to special circumstances.","container-title":"European Journal of Applied Physiology","DOI":"10.1007/s00421-023-05413-y","ISSN":"1439-6319, 1439-6327","issue":"6","journalAbbreviation":"Eur J Appl Physiol","language":"en","page":"1885-1893","source":"DOI.org (Crossref)","title":"Influence of 8-weeks of supervised static stretching or resistance training of pectoral major muscles on maximal strength, muscle thickness and range of motion","volume":"124","author":[{"family":"Wohlann","given":"Tim"},{"family":"Warneke","given":"Konstantin"},{"family":"Kalder","given":"Vincent"},{"family":"Behm","given":"David G."},{"family":"Schmidt","given":"Tobias"},{"family":"Schiemann","given":"Stephan"}],"issued":{"date-parts":[["2024",6]]},"citation-key":"wohlannInfluence8weeksSupervised2024"}}],"schema":"https://github.com/citation-style-language/schema/raw/master/csl-citation.json"} </w:instrText>
      </w:r>
      <w:r>
        <w:fldChar w:fldCharType="separate"/>
      </w:r>
      <w:r w:rsidR="00A10E34" w:rsidRPr="00A10E34">
        <w:rPr>
          <w:rFonts w:ascii="Aptos" w:hAnsi="Aptos"/>
        </w:rPr>
        <w:t>(Chaves et al., 2024; Cribb et al., 2007; Evangelista et al., 2021; Neves et al., 2022; Schoenfeld et al., 2015, 2019; Schoenfeld, Ogborn, et al., 2016; Wohlann et al., 2024)</w:t>
      </w:r>
      <w:r>
        <w:fldChar w:fldCharType="end"/>
      </w:r>
      <w:r>
        <w:t>, and one used a Linear Mixed Model</w:t>
      </w:r>
      <w:r w:rsidR="00A10E34">
        <w:t xml:space="preserve"> </w:t>
      </w:r>
      <w:r w:rsidR="00A10E34">
        <w:fldChar w:fldCharType="begin"/>
      </w:r>
      <w:r w:rsidR="00A10E34">
        <w:instrText xml:space="preserve"> ADDIN ZOTERO_ITEM CSL_CITATION {"citationID":"AX2SWkBM","properties":{"formattedCitation":"(Ruple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3</w:instrText>
      </w:r>
      <w:r w:rsidR="00A10E34">
        <w:rPr>
          <w:rFonts w:ascii="Arial" w:hAnsi="Arial" w:cs="Arial"/>
        </w:rPr>
        <w:instrText> </w:instrText>
      </w:r>
      <w:r w:rsidR="00A10E34">
        <w:instrText>years old, self-reported resistance training experience was 6</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4</w:instrText>
      </w:r>
      <w:r w:rsidR="00A10E34">
        <w:rPr>
          <w:rFonts w:ascii="Arial" w:hAnsi="Arial" w:cs="Arial"/>
        </w:rPr>
        <w:instrText> </w:instrText>
      </w:r>
      <w:r w:rsidR="00A10E34">
        <w:instrText>years, 11 men and 8 women) were randomly assigned to either a low-repetitions-in-reserve (RIR; i.e.,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10) or high-RIR (i.e., not training near failure, n</w:instrText>
      </w:r>
      <w:r w:rsidR="00A10E34">
        <w:rPr>
          <w:rFonts w:ascii="Arial" w:hAnsi="Arial" w:cs="Arial"/>
        </w:rPr>
        <w:instrText> </w:instrText>
      </w:r>
      <w:r w:rsidR="00A10E34">
        <w:instrText>=</w:instrText>
      </w:r>
      <w:r w:rsidR="00A10E34">
        <w:rPr>
          <w:rFonts w:ascii="Arial" w:hAnsi="Arial" w:cs="Arial"/>
        </w:rPr>
        <w:instrText> </w:instrText>
      </w:r>
      <w:r w:rsidR="00A10E34">
        <w:instrText>9) group. All participants implemented progressive overload during 5</w:instrText>
      </w:r>
      <w:r w:rsidR="00A10E34">
        <w:rPr>
          <w:rFonts w:ascii="Arial" w:hAnsi="Arial" w:cs="Arial"/>
        </w:rPr>
        <w:instrText> </w:instrText>
      </w:r>
      <w:r w:rsidR="00A10E34">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A10E34">
        <w:rPr>
          <w:rFonts w:ascii="Arial" w:hAnsi="Arial" w:cs="Arial"/>
        </w:rPr>
        <w:instrText> </w:instrText>
      </w:r>
      <w:r w:rsidR="00A10E34">
        <w:instrText>&lt;</w:instrText>
      </w:r>
      <w:r w:rsidR="00A10E34">
        <w:rPr>
          <w:rFonts w:ascii="Arial" w:hAnsi="Arial" w:cs="Arial"/>
        </w:rPr>
        <w:instrText> </w:instrText>
      </w:r>
      <w:r w:rsidR="00A10E34">
        <w:instrText>0.001), total training volume did not significantly differ between groups (p</w:instrText>
      </w:r>
      <w:r w:rsidR="00A10E34">
        <w:rPr>
          <w:rFonts w:ascii="Arial" w:hAnsi="Arial" w:cs="Arial"/>
        </w:rPr>
        <w:instrText> </w:instrText>
      </w:r>
      <w:r w:rsidR="00A10E34">
        <w:instrText>=</w:instrText>
      </w:r>
      <w:r w:rsidR="00A10E34">
        <w:rPr>
          <w:rFonts w:ascii="Arial" w:hAnsi="Arial" w:cs="Arial"/>
        </w:rPr>
        <w:instrText> </w:instrText>
      </w:r>
      <w:r w:rsidR="00A10E34">
        <w:instrText>0.222). There were main effects of time for squat, bench press, and deadlift 1RMs (all p-values</w:instrText>
      </w:r>
      <w:r w:rsidR="00A10E34">
        <w:rPr>
          <w:rFonts w:ascii="Arial" w:hAnsi="Arial" w:cs="Arial"/>
        </w:rPr>
        <w:instrText> </w:instrText>
      </w:r>
      <w:r w:rsidR="00A10E34">
        <w:instrText>&lt;</w:instrText>
      </w:r>
      <w:r w:rsidR="00A10E34">
        <w:rPr>
          <w:rFonts w:ascii="Arial" w:hAnsi="Arial" w:cs="Arial"/>
        </w:rPr>
        <w:instrText> </w:instrText>
      </w:r>
      <w:r w:rsidR="00A10E34">
        <w:instrText>0.05), but no significant condition</w:instrText>
      </w:r>
      <w:r w:rsidR="00A10E34">
        <w:rPr>
          <w:rFonts w:ascii="Arial" w:hAnsi="Arial" w:cs="Arial"/>
        </w:rPr>
        <w:instrText> </w:instrText>
      </w:r>
      <w:r w:rsidR="00A10E34">
        <w:rPr>
          <w:rFonts w:ascii="Aptos" w:hAnsi="Aptos" w:cs="Aptos"/>
        </w:rPr>
        <w:instrText>×</w:instrText>
      </w:r>
      <w:r w:rsidR="00A10E34">
        <w:rPr>
          <w:rFonts w:ascii="Arial" w:hAnsi="Arial" w:cs="Arial"/>
        </w:rPr>
        <w:instrText> </w:instrText>
      </w:r>
      <w:r w:rsidR="00A10E34">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A10E34">
        <w:fldChar w:fldCharType="separate"/>
      </w:r>
      <w:r w:rsidR="00A10E34" w:rsidRPr="00A10E34">
        <w:rPr>
          <w:rFonts w:ascii="Aptos" w:hAnsi="Aptos"/>
        </w:rPr>
        <w:t>(Ruple et al., 2023)</w:t>
      </w:r>
      <w:r w:rsidR="00A10E34">
        <w:fldChar w:fldCharType="end"/>
      </w:r>
      <w:r w:rsidR="00A10E34">
        <w:t xml:space="preserve">. </w:t>
      </w:r>
      <w:proofErr w:type="spellStart"/>
      <w:r w:rsidR="00A10E34">
        <w:t>Kassiano</w:t>
      </w:r>
      <w:proofErr w:type="spellEnd"/>
      <w:r w:rsidR="00A10E34">
        <w:t xml:space="preserve"> et al. (2023) used a one-way ANCOVA with baseline adjusted post-values to investigate </w:t>
      </w:r>
      <w:r w:rsidR="00CC2352">
        <w:t xml:space="preserve">differences in </w:t>
      </w:r>
      <w:r w:rsidR="00A10E34">
        <w:t>hypertrophy</w:t>
      </w:r>
      <w:r w:rsidR="00CC2352">
        <w:t xml:space="preserve"> between groups.</w:t>
      </w:r>
    </w:p>
    <w:p w14:paraId="5E6A794D" w14:textId="7271BEE3" w:rsidR="0026311A" w:rsidRDefault="0026311A" w:rsidP="0026311A">
      <w:pPr>
        <w:pStyle w:val="Heading3"/>
      </w:pPr>
      <w:bookmarkStart w:id="12" w:name="_Toc217316347"/>
      <w:r>
        <w:t>1.9 Why repeated measures dominate</w:t>
      </w:r>
      <w:bookmarkEnd w:id="12"/>
    </w:p>
    <w:p w14:paraId="0947F7D3" w14:textId="5C7D8EAC" w:rsidR="0026311A" w:rsidRDefault="00670644" w:rsidP="0026311A">
      <w:pPr>
        <w:pStyle w:val="Body"/>
      </w:pPr>
      <w:r>
        <w:t xml:space="preserve">The RM-ANOVA model is </w:t>
      </w:r>
      <w:r w:rsidR="002A69A4">
        <w:t>appropriate</w:t>
      </w:r>
      <w:r>
        <w:t xml:space="preserve"> for</w:t>
      </w:r>
      <w:r w:rsidR="00163836">
        <w:t xml:space="preserve"> testing the</w:t>
      </w:r>
      <w:r>
        <w:t xml:space="preserve"> </w:t>
      </w:r>
      <w:r w:rsidR="00614333">
        <w:t>significance of the effect of time</w:t>
      </w:r>
      <w:r>
        <w:t xml:space="preserve"> on the </w:t>
      </w:r>
      <w:r w:rsidR="002A69A4">
        <w:t>outcome variable</w:t>
      </w:r>
      <w:r>
        <w:t>, in this case, hypertrophy</w:t>
      </w:r>
      <w:r w:rsidR="002A69A4">
        <w:t xml:space="preserve">, as it </w:t>
      </w:r>
      <w:r w:rsidR="00163836">
        <w:t>account</w:t>
      </w:r>
      <w:r w:rsidR="002A69A4">
        <w:t>s</w:t>
      </w:r>
      <w:r w:rsidR="00163836">
        <w:t xml:space="preserve"> </w:t>
      </w:r>
      <w:r w:rsidR="002A69A4">
        <w:t>for</w:t>
      </w:r>
      <w:r w:rsidR="00163836">
        <w:t xml:space="preserve"> the</w:t>
      </w:r>
      <w:r w:rsidR="002A69A4">
        <w:t xml:space="preserve"> dependency between</w:t>
      </w:r>
      <w:r w:rsidR="00163836">
        <w:t xml:space="preserve"> </w:t>
      </w:r>
      <w:r w:rsidR="00163836">
        <w:lastRenderedPageBreak/>
        <w:t>pre- and post-</w:t>
      </w:r>
      <w:r w:rsidR="002A69A4">
        <w:t xml:space="preserve">measurements of each participant. </w:t>
      </w:r>
      <w:r w:rsidR="000A2695">
        <w:t>R</w:t>
      </w:r>
      <w:r w:rsidR="002A69A4">
        <w:t>epeated</w:t>
      </w:r>
      <w:r w:rsidR="000A2695">
        <w:t>-</w:t>
      </w:r>
      <w:r w:rsidR="002A69A4">
        <w:t>measures approaches reduce inter-individual variance and increase the statistical power, which is important in RT studies where the norm is small sample sizes with large biological vari</w:t>
      </w:r>
      <w:r w:rsidR="000A2695">
        <w:t xml:space="preserve">ability </w:t>
      </w:r>
      <w:r w:rsidR="002A69A4">
        <w:fldChar w:fldCharType="begin"/>
      </w:r>
      <w:r w:rsidR="002A69A4">
        <w:instrText xml:space="preserve"> ADDIN ZOTERO_ITEM CSL_CITATION {"citationID":"HFqgT0pg","properties":{"formattedCitation":"(Schober &amp; Vetter, 2018)","plainCitation":"(Schober &amp; Vetter, 2018)","noteIndex":0},"citationItems":[{"id":196,"uris":["http://zotero.org/users/15409637/items/VJM8A7XH"],"itemData":{"id":196,"type":"article-journal","abstract":"Anesthesia, critical care, perioperative, and pain research often involves study designs in which the same outcome variable is repeatedly measured or observed over time on the same patients. Such repeatedly measured data are referred to as longitudinal data, and longitudinal study designs are commonly used to investigate changes in an outcome over time and to compare these changes among treatment groups. From a statistical perspective, longitudinal studies usually increase the precision of estimated treatment effects, thus increasing the power to detect such effects. Commonly used statistical techniques mostly assume independence of the observations or measurements. However, values repeatedly measured in the same individual will usually be more similar to each other than values of different individuals and ignoring the correlation between repeated measurements may lead to biased estimates as well as invalid\n              P\n              values and confidence intervals. Therefore, appropriate analysis of repeated-measures data requires specific statistical techniques. This tutorial reviews 3 classes of commonly used approaches for the analysis of longitudinal data. The first class uses summary statistics to condense the repeatedly measured information to a single number per subject, thus basically eliminating within-subject repeated measurements and allowing for a straightforward comparison of groups using standard statistical hypothesis tests. The second class is historically popular and comprises the repeated-measures analysis of variance type of analyses. However, strong assumptions that are seldom met in practice and low flexibility limit the usefulness of this approach. The third class comprises modern and flexible regression-based techniques that can be generalized to accommodate a wide range of outcome data including continuous, categorical, and count data. Such methods can be further divided into so-called “population-average statistical models” that focus on the specification of the mean response of the outcome estimated by generalized estimating equations, and “subject-specific models” that allow a full specification of the distribution of the outcome by using random effects to capture within-subject correlations. The choice as to which approach to choose partly depends on the aim of the research and the desired interpretation of the estimated effects (population-average versus subject-specific interpretation). This tutorial discusses aspects of the theoretical background for each technique, and with specific examples of studies published in\n              Anesthesia &amp; Analgesia\n              , demonstrates how these techniques are used in practice.","container-title":"Anesthesia &amp; Analgesia","DOI":"10.1213/ANE.0000000000003511","ISSN":"0003-2999","issue":"2","language":"en","license":"http://creativecommons.org/licenses/by-nc-nd/4.0/","page":"569-575","source":"DOI.org (Crossref)","title":"Repeated Measures Designs and Analysis of Longitudinal Data: If at First You Do Not Succeed—Try, Try Again","title-short":"Repeated Measures Designs and Analysis of Longitudinal Data","volume":"127","author":[{"family":"Schober","given":"Patrick"},{"family":"Vetter","given":"Thomas R."}],"issued":{"date-parts":[["2018",8]]},"citation-key":"schoberRepeatedMeasuresDesigns2018"}}],"schema":"https://github.com/citation-style-language/schema/raw/master/csl-citation.json"} </w:instrText>
      </w:r>
      <w:r w:rsidR="002A69A4">
        <w:fldChar w:fldCharType="separate"/>
      </w:r>
      <w:r w:rsidR="002A69A4" w:rsidRPr="002A69A4">
        <w:rPr>
          <w:rFonts w:ascii="Aptos" w:hAnsi="Aptos"/>
        </w:rPr>
        <w:t>(Schober &amp; Vetter, 2018)</w:t>
      </w:r>
      <w:r w:rsidR="002A69A4">
        <w:fldChar w:fldCharType="end"/>
      </w:r>
      <w:r w:rsidR="002A69A4">
        <w:t xml:space="preserve">. </w:t>
      </w:r>
    </w:p>
    <w:p w14:paraId="06ED11C7" w14:textId="60290D53" w:rsidR="00D91392" w:rsidRDefault="00D91392" w:rsidP="00D91392">
      <w:pPr>
        <w:pStyle w:val="Heading3"/>
      </w:pPr>
      <w:bookmarkStart w:id="13" w:name="_Toc217316348"/>
      <w:r>
        <w:t>1.10 Causal inference</w:t>
      </w:r>
      <w:bookmarkEnd w:id="13"/>
      <w:r>
        <w:t xml:space="preserve"> </w:t>
      </w:r>
    </w:p>
    <w:p w14:paraId="3A062E2A" w14:textId="77C8598F" w:rsidR="00D91392" w:rsidRDefault="00D91392" w:rsidP="00D91392">
      <w:pPr>
        <w:pStyle w:val="Body"/>
      </w:pPr>
      <w:r>
        <w:t xml:space="preserve">A well-conducted Randomized Controlled Trial (RCT) is a strong method for </w:t>
      </w:r>
      <w:r w:rsidR="00420534">
        <w:t>supporting causal</w:t>
      </w:r>
      <w:r>
        <w:t xml:space="preserve"> inference regarding the effect of RT on hypertrophy</w:t>
      </w:r>
      <w:r w:rsidR="00D446E8">
        <w:t>. H</w:t>
      </w:r>
      <w:r>
        <w:t>owever, if key features are lacking</w:t>
      </w:r>
      <w:r w:rsidR="00D446E8">
        <w:t>,</w:t>
      </w:r>
      <w:r>
        <w:t xml:space="preserve"> it may be susceptible to uncontrolled variance or biased data.</w:t>
      </w:r>
      <w:r w:rsidR="00D446E8">
        <w:t xml:space="preserve"> Furthermore</w:t>
      </w:r>
      <w:r w:rsidR="00CB4D6C">
        <w:t>, w</w:t>
      </w:r>
      <w:r w:rsidR="00D446E8">
        <w:t xml:space="preserve">hile RCTs can establish whether hypertrophy occurs, </w:t>
      </w:r>
      <w:r w:rsidR="00CB4D6C">
        <w:t xml:space="preserve">they </w:t>
      </w:r>
      <w:r w:rsidR="00D446E8">
        <w:t xml:space="preserve">cannot </w:t>
      </w:r>
      <w:r w:rsidR="00CB4D6C">
        <w:t>establish</w:t>
      </w:r>
      <w:r w:rsidR="00D446E8">
        <w:t xml:space="preserve"> the biological or mechanistic processes behind that </w:t>
      </w:r>
      <w:r w:rsidR="00CB4D6C">
        <w:t>occurrence</w:t>
      </w:r>
      <w:r w:rsidR="00420534">
        <w:t xml:space="preserve"> </w:t>
      </w:r>
      <w:r w:rsidR="00420534">
        <w:fldChar w:fldCharType="begin"/>
      </w:r>
      <w:r w:rsidR="00420534">
        <w:instrText xml:space="preserve"> ADDIN ZOTERO_ITEM CSL_CITATION {"citationID":"8HeGJqhK","properties":{"formattedCitation":"(Hecksteden et al., 2018)","plainCitation":"(Hecksteden et al., 2018)","noteIndex":0},"citationItems":[{"id":198,"uris":["http://zotero.org/users/15409637/items/DLQ9CW3F"],"itemData":{"id":198,"type":"article-journal","abstract":"Randomized controlled trials (RCTs) can be regarded as gold standard in investigating dose-response and causal relationships in exercise science. Recommendations for exercise training routines and efficacy analyses of certain training regimen require valid data derived from robust RCTs. Moreover, meta-analyses rely on RCTs and both RCTs and meta-analyses are considered the highest level of scientific evidence. Beyond general study design a variety of methodological aspects and notable pitfalls has to be considered. Therefore, exercise training studies should be carefully constructed focusing on the consistency of the whole design \"package\" from an explicit hypothesis or research question over study design and methodology to data analysis and interpretation. The present scoping review covers all main aspects of planning, conducting, and analyzing exercise based RCTs. We aim to focus on relevant aspects regarding study design, statistical power, training planning and documentation as well as traditional and recent statistical approaches. We intend to provide a comprehensive hands-on paper for conceptualizing future exercise training studies and hope to stimulate and encourage researchers to conduct sound and valid RCTs in the field of exercise training.","container-title":"Frontiers in Physiology","DOI":"10.3389/fphys.2018.01007","ISSN":"1664-042X","journalAbbreviation":"Front Physiol","language":"eng","note":"PMID: 30140237\nPMCID: PMC6094975","page":"1007","source":"PubMed","title":"How to Construct, Conduct and Analyze an Exercise Training Study?","volume":"9","author":[{"family":"Hecksteden","given":"Anne"},{"family":"Faude","given":"Oliver"},{"family":"Meyer","given":"Tim"},{"family":"Donath","given":"Lars"}],"issued":{"date-parts":[["2018"]]},"citation-key":"heckstedenHowConstructConduct2018"}}],"schema":"https://github.com/citation-style-language/schema/raw/master/csl-citation.json"} </w:instrText>
      </w:r>
      <w:r w:rsidR="00420534">
        <w:fldChar w:fldCharType="separate"/>
      </w:r>
      <w:r w:rsidR="00420534" w:rsidRPr="00420534">
        <w:rPr>
          <w:rFonts w:ascii="Aptos" w:hAnsi="Aptos"/>
        </w:rPr>
        <w:t>(Hecksteden et al., 2018)</w:t>
      </w:r>
      <w:r w:rsidR="00420534">
        <w:fldChar w:fldCharType="end"/>
      </w:r>
      <w:r w:rsidR="00D446E8">
        <w:t>.</w:t>
      </w:r>
    </w:p>
    <w:p w14:paraId="7148C13D" w14:textId="58E8A0F2" w:rsidR="00420534" w:rsidRDefault="00420534" w:rsidP="00420534">
      <w:pPr>
        <w:pStyle w:val="Heading3"/>
      </w:pPr>
      <w:bookmarkStart w:id="14" w:name="_Toc217316349"/>
      <w:r>
        <w:t>1.11 Future aspects</w:t>
      </w:r>
      <w:bookmarkEnd w:id="14"/>
    </w:p>
    <w:p w14:paraId="1A89A177" w14:textId="6CB5041E" w:rsidR="00F63FDD" w:rsidRDefault="00792F32" w:rsidP="00420534">
      <w:pPr>
        <w:pStyle w:val="Body"/>
      </w:pPr>
      <w:r>
        <w:t xml:space="preserve">As mentioned earlier, some studies lacked randomization of participants. Future studies should therefore randomize participants into experimental and control groups to reduce the risk of selection bias. Future studies should blind researchers, </w:t>
      </w:r>
      <w:r w:rsidR="00B36DCC">
        <w:t xml:space="preserve">as </w:t>
      </w:r>
      <w:r w:rsidR="00941289">
        <w:t>this</w:t>
      </w:r>
      <w:r>
        <w:t xml:space="preserve"> would strengthen the causal inference</w:t>
      </w:r>
      <w:r w:rsidR="00B36DCC">
        <w:t xml:space="preserve"> by</w:t>
      </w:r>
      <w:r>
        <w:t xml:space="preserve"> reduc</w:t>
      </w:r>
      <w:r w:rsidR="00B36DCC">
        <w:t>ing</w:t>
      </w:r>
      <w:r>
        <w:t xml:space="preserve"> the influence of assessor bias. </w:t>
      </w:r>
      <w:r w:rsidR="004F74CA">
        <w:t>Finally, f</w:t>
      </w:r>
      <w:r>
        <w:t>uture studies should</w:t>
      </w:r>
      <w:r w:rsidR="004F74CA">
        <w:t xml:space="preserve"> </w:t>
      </w:r>
      <w:r>
        <w:t>include a control group that does not participate in any form of experimental intervention</w:t>
      </w:r>
      <w:r w:rsidR="00321D72">
        <w:t>,</w:t>
      </w:r>
      <w:r>
        <w:t xml:space="preserve"> </w:t>
      </w:r>
      <w:r w:rsidR="00941289">
        <w:t xml:space="preserve">as </w:t>
      </w:r>
      <w:r w:rsidR="00321D72">
        <w:t xml:space="preserve">this </w:t>
      </w:r>
      <w:r>
        <w:t xml:space="preserve">would further strengthen the </w:t>
      </w:r>
      <w:proofErr w:type="gramStart"/>
      <w:r>
        <w:t>aforementioned causal</w:t>
      </w:r>
      <w:proofErr w:type="gramEnd"/>
      <w:r>
        <w:t xml:space="preserve"> </w:t>
      </w:r>
      <w:r w:rsidR="00321D72">
        <w:t>inference.</w:t>
      </w:r>
    </w:p>
    <w:p w14:paraId="6A7B3739" w14:textId="08455258" w:rsidR="004F74CA" w:rsidRDefault="004F74CA" w:rsidP="00420534">
      <w:pPr>
        <w:pStyle w:val="Body"/>
      </w:pPr>
      <w:r>
        <w:t xml:space="preserve">Additionally, </w:t>
      </w:r>
      <w:r w:rsidR="000A187F">
        <w:t xml:space="preserve">an </w:t>
      </w:r>
      <w:r>
        <w:t>RT intervention of 8 weeks or longer is recommended, especially with resistance trained participan</w:t>
      </w:r>
      <w:r w:rsidR="000A187F">
        <w:t>ts</w:t>
      </w:r>
      <w:r>
        <w:t xml:space="preserve">, as hypertrophic adaptations may require extended exposure; this is supported by differences in outcomes observed between </w:t>
      </w:r>
      <w:r w:rsidR="000A187F">
        <w:t>a 6-week</w:t>
      </w:r>
      <w:r>
        <w:t xml:space="preserve"> </w:t>
      </w:r>
      <w:r w:rsidR="000A187F">
        <w:fldChar w:fldCharType="begin"/>
      </w:r>
      <w:r w:rsidR="000A187F">
        <w:instrText xml:space="preserve"> ADDIN ZOTERO_ITEM CSL_CITATION {"citationID":"6WzHAFkY","properties":{"formattedCitation":"(Ruple et al., 2023)","plainCitation":"(Ruple et al., 2023)","noteIndex":0},"citationItems":[{"id":143,"uris":["http://zotero.org/users/15409637/items/TKI7VGFF"],"itemData":{"id":143,"type":"article-journal","abstract":"Limited research exists examining how resistance training to failure affects applied outcomes and single motor unit characteristics in previously trained individuals. Herein, resistance-trained adults (24</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3</w:instrText>
      </w:r>
      <w:r w:rsidR="000A187F">
        <w:rPr>
          <w:rFonts w:ascii="Arial" w:hAnsi="Arial" w:cs="Arial"/>
        </w:rPr>
        <w:instrText> </w:instrText>
      </w:r>
      <w:r w:rsidR="000A187F">
        <w:instrText>years old, self-reported resistance training experience was 6</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4</w:instrText>
      </w:r>
      <w:r w:rsidR="000A187F">
        <w:rPr>
          <w:rFonts w:ascii="Arial" w:hAnsi="Arial" w:cs="Arial"/>
        </w:rPr>
        <w:instrText> </w:instrText>
      </w:r>
      <w:r w:rsidR="000A187F">
        <w:instrText>years, 11 men and 8 women) were randomly assigned to either a low-repetitions-in-reserve (RIR; i.e.,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10) or high-RIR (i.e., not training near failure, n</w:instrText>
      </w:r>
      <w:r w:rsidR="000A187F">
        <w:rPr>
          <w:rFonts w:ascii="Arial" w:hAnsi="Arial" w:cs="Arial"/>
        </w:rPr>
        <w:instrText> </w:instrText>
      </w:r>
      <w:r w:rsidR="000A187F">
        <w:instrText>=</w:instrText>
      </w:r>
      <w:r w:rsidR="000A187F">
        <w:rPr>
          <w:rFonts w:ascii="Arial" w:hAnsi="Arial" w:cs="Arial"/>
        </w:rPr>
        <w:instrText> </w:instrText>
      </w:r>
      <w:r w:rsidR="000A187F">
        <w:instrText>9) group. All participants implemented progressive overload during 5</w:instrText>
      </w:r>
      <w:r w:rsidR="000A187F">
        <w:rPr>
          <w:rFonts w:ascii="Arial" w:hAnsi="Arial" w:cs="Arial"/>
        </w:rPr>
        <w:instrText> </w:instrText>
      </w:r>
      <w:r w:rsidR="000A187F">
        <w:instrText>weeks where low-RIR performed squat, bench press, and deadlift twice weekly and were instructed to end each training set with 0-1 RIR. high-RIR performed identical training except for being instructed to maintain 4-6 RIR after each set. During week 6, participants performed a reduced volume-load. The following were assessed prior to and following the intervention: (i) vastus lateralis (VL) muscle cross-sectional area (mCSA) at multiple sites; (ii) squat, bench press, and deadlift one-repetition maximums (1RMs); and (iii) maximal isometric knee extensor torque and VL motor unit firing rates during an 80% maximal voluntary contraction. Although RIR was lower in the low- versus high-RIR group during the intervention (p</w:instrText>
      </w:r>
      <w:r w:rsidR="000A187F">
        <w:rPr>
          <w:rFonts w:ascii="Arial" w:hAnsi="Arial" w:cs="Arial"/>
        </w:rPr>
        <w:instrText> </w:instrText>
      </w:r>
      <w:r w:rsidR="000A187F">
        <w:instrText>&lt;</w:instrText>
      </w:r>
      <w:r w:rsidR="000A187F">
        <w:rPr>
          <w:rFonts w:ascii="Arial" w:hAnsi="Arial" w:cs="Arial"/>
        </w:rPr>
        <w:instrText> </w:instrText>
      </w:r>
      <w:r w:rsidR="000A187F">
        <w:instrText>0.001), total training volume did not significantly differ between groups (p</w:instrText>
      </w:r>
      <w:r w:rsidR="000A187F">
        <w:rPr>
          <w:rFonts w:ascii="Arial" w:hAnsi="Arial" w:cs="Arial"/>
        </w:rPr>
        <w:instrText> </w:instrText>
      </w:r>
      <w:r w:rsidR="000A187F">
        <w:instrText>=</w:instrText>
      </w:r>
      <w:r w:rsidR="000A187F">
        <w:rPr>
          <w:rFonts w:ascii="Arial" w:hAnsi="Arial" w:cs="Arial"/>
        </w:rPr>
        <w:instrText> </w:instrText>
      </w:r>
      <w:r w:rsidR="000A187F">
        <w:instrText>0.222). There were main effects of time for squat, bench press, and deadlift 1RMs (all p-values</w:instrText>
      </w:r>
      <w:r w:rsidR="000A187F">
        <w:rPr>
          <w:rFonts w:ascii="Arial" w:hAnsi="Arial" w:cs="Arial"/>
        </w:rPr>
        <w:instrText> </w:instrText>
      </w:r>
      <w:r w:rsidR="000A187F">
        <w:instrText>&lt;</w:instrText>
      </w:r>
      <w:r w:rsidR="000A187F">
        <w:rPr>
          <w:rFonts w:ascii="Arial" w:hAnsi="Arial" w:cs="Arial"/>
        </w:rPr>
        <w:instrText> </w:instrText>
      </w:r>
      <w:r w:rsidR="000A187F">
        <w:instrText>0.05), but no significant condition</w:instrText>
      </w:r>
      <w:r w:rsidR="000A187F">
        <w:rPr>
          <w:rFonts w:ascii="Arial" w:hAnsi="Arial" w:cs="Arial"/>
        </w:rPr>
        <w:instrText> </w:instrText>
      </w:r>
      <w:r w:rsidR="000A187F">
        <w:rPr>
          <w:rFonts w:ascii="Aptos" w:hAnsi="Aptos" w:cs="Aptos"/>
        </w:rPr>
        <w:instrText>×</w:instrText>
      </w:r>
      <w:r w:rsidR="000A187F">
        <w:rPr>
          <w:rFonts w:ascii="Arial" w:hAnsi="Arial" w:cs="Arial"/>
        </w:rPr>
        <w:instrText> </w:instrText>
      </w:r>
      <w:r w:rsidR="000A187F">
        <w:instrText xml:space="preserve">time interactions existed for these or proximal/middle/distal VL mCSA data. There were significant interactions for the slope and y-intercept of the motor unit mean firing rate versus recruitment threshold relationship. Post hoc analyses indicated low-RIR group slope values decreased and y-intercept values increased after training suggesting low-RIR training increased lower-threshold motor unit firing rates. This study provides insight into how resistance training in proximity to failure affects strength, hypertrophy, and single motor unit characteristics, and may inform those who aim to program for resistance-trained individuals.","container-title":"Physiological Reports","DOI":"10.14814/phy2.15679","ISSN":"2051-817X","issue":"9","journalAbbreviation":"Physiol Rep","language":"eng","note":"PMID: 37144554\nPMCID: PMC10161210","page":"e15679","source":"PubMed","title":"The effects of resistance training to near failure on strength, hypertrophy, and motor unit adaptations in previously trained adults","volume":"11","author":[{"family":"Ruple","given":"Bradley A."},{"family":"Plotkin","given":"Daniel L."},{"family":"Smith","given":"Morgan A."},{"family":"Godwin","given":"Joshua S."},{"family":"Sexton","given":"Casey L."},{"family":"McIntosh","given":"Mason C."},{"family":"Kontos","given":"Nicholas J."},{"family":"Beausejour","given":"Jonathan P."},{"family":"Pagan","given":"Jason I."},{"family":"Rodriguez","given":"Juan P."},{"family":"Sheldon","given":"Daniel"},{"family":"Knowles","given":"Kevan S."},{"family":"Libardi","given":"Cleiton A."},{"family":"Young","given":"Kaelin C."},{"family":"Stock","given":"Matt S."},{"family":"Roberts","given":"Michael D."}],"issued":{"date-parts":[["2023",5]]},"citation-key":"rupleEffectsResistanceTraining2023"}}],"schema":"https://github.com/citation-style-language/schema/raw/master/csl-citation.json"} </w:instrText>
      </w:r>
      <w:r w:rsidR="000A187F">
        <w:fldChar w:fldCharType="separate"/>
      </w:r>
      <w:r w:rsidR="000A187F" w:rsidRPr="000A187F">
        <w:rPr>
          <w:rFonts w:ascii="Aptos" w:hAnsi="Aptos"/>
        </w:rPr>
        <w:t>(Ruple et al., 2023)</w:t>
      </w:r>
      <w:r w:rsidR="000A187F">
        <w:fldChar w:fldCharType="end"/>
      </w:r>
      <w:r>
        <w:t xml:space="preserve"> and </w:t>
      </w:r>
      <w:r w:rsidR="000A187F">
        <w:t>an 8-week</w:t>
      </w:r>
      <w:r>
        <w:t xml:space="preserve"> </w:t>
      </w:r>
      <w:r w:rsidR="000A187F">
        <w:fldChar w:fldCharType="begin"/>
      </w:r>
      <w:r w:rsidR="000A187F">
        <w:instrText xml:space="preserve"> ADDIN ZOTERO_ITEM CSL_CITATION {"citationID":"zSfY3QOn","properties":{"formattedCitation":"(Schoenfeld et al., 2015)","plainCitation":"(Schoenfeld et al., 2015)","noteIndex":0},"citationItems":[{"id":159,"uris":["http://zotero.org/users/15409637/items/KR7IVI3Z"],"itemData":{"id":159,"type":"article-journal","container-title":"Journal of Strength and Conditioning Research","DOI":"10.1519/JSC.0000000000000958","ISSN":"1064-8011","issue":"10","language":"en","page":"2954-2963","source":"DOI.org (Crossref)","title":"Effects of Low- vs. High-Load Resistance Training on Muscle Strength and Hypertrophy in Well-Trained Men","volume":"29","author":[{"family":"Schoenfeld","given":"Brad J."},{"family":"Peterson","given":"Mark D."},{"family":"Ogborn","given":"Dan"},{"family":"Contreras","given":"Bret"},{"family":"Sonmez","given":"Gul T."}],"issued":{"date-parts":[["2015",10]]},"citation-key":"schoenfeldEffectsLowVs2015"}}],"schema":"https://github.com/citation-style-language/schema/raw/master/csl-citation.json"} </w:instrText>
      </w:r>
      <w:r w:rsidR="000A187F">
        <w:fldChar w:fldCharType="separate"/>
      </w:r>
      <w:r w:rsidR="000A187F" w:rsidRPr="000A187F">
        <w:rPr>
          <w:rFonts w:ascii="Aptos" w:hAnsi="Aptos"/>
        </w:rPr>
        <w:t>(Schoenfeld et al., 2015)</w:t>
      </w:r>
      <w:r w:rsidR="000A187F">
        <w:fldChar w:fldCharType="end"/>
      </w:r>
      <w:r>
        <w:t xml:space="preserve"> training intervention.</w:t>
      </w:r>
    </w:p>
    <w:p w14:paraId="07E49DCF" w14:textId="2234120C" w:rsidR="00F63FDD" w:rsidRDefault="00F63FDD" w:rsidP="00F63FDD">
      <w:pPr>
        <w:pStyle w:val="Heading3"/>
      </w:pPr>
      <w:bookmarkStart w:id="15" w:name="_Toc217316350"/>
      <w:r>
        <w:t>1.12 Conclusion</w:t>
      </w:r>
      <w:bookmarkEnd w:id="15"/>
    </w:p>
    <w:p w14:paraId="54EF34F1" w14:textId="65640858" w:rsidR="00F63FDD" w:rsidRDefault="009F2F56" w:rsidP="00F63FDD">
      <w:pPr>
        <w:pStyle w:val="Body"/>
      </w:pPr>
      <w:r>
        <w:t xml:space="preserve">The literature reviewed in this assignment demonstrates how the ten selected studies investigate the effects RT have on muscle hypertrophy, which is commonly tested using experimental intervention designs with a pre- and post-measurements of target muscles </w:t>
      </w:r>
      <w:r>
        <w:lastRenderedPageBreak/>
        <w:t>where US dominated as measurement method. Across the chosen studies, repeated-measures statistical approaches dominate, reflecting the longitudinal nature of hypertrophic adaptations and the need to account for within-individual dependency. While RCTs provide strong support for causal inference regarding the effect of resistance training on muscle size, limitations related to study design, measurement methods, and bias restrict mechanistic interpretation. Future research would benefit from continued methodological rigor, particularly through improved randomization, assessor blinding</w:t>
      </w:r>
      <w:r w:rsidR="008A368E">
        <w:t xml:space="preserve">, and the inclusion of appropriate control groups, to further strengthen causal inference in RT research. </w:t>
      </w:r>
    </w:p>
    <w:p w14:paraId="3F46B9EA" w14:textId="77777777" w:rsidR="00334360" w:rsidRDefault="00334360" w:rsidP="00F63FDD">
      <w:pPr>
        <w:pStyle w:val="Body"/>
      </w:pPr>
    </w:p>
    <w:p w14:paraId="02CCCC43" w14:textId="77777777" w:rsidR="00334360" w:rsidRDefault="00334360" w:rsidP="00F63FDD">
      <w:pPr>
        <w:pStyle w:val="Body"/>
      </w:pPr>
    </w:p>
    <w:p w14:paraId="6963F570" w14:textId="77777777" w:rsidR="00334360" w:rsidRDefault="00334360" w:rsidP="00F63FDD">
      <w:pPr>
        <w:pStyle w:val="Body"/>
      </w:pPr>
    </w:p>
    <w:p w14:paraId="346C03C0" w14:textId="77777777" w:rsidR="00334360" w:rsidRDefault="00334360" w:rsidP="00F63FDD">
      <w:pPr>
        <w:pStyle w:val="Body"/>
      </w:pPr>
    </w:p>
    <w:p w14:paraId="4B490BDF" w14:textId="77777777" w:rsidR="00334360" w:rsidRDefault="00334360" w:rsidP="00F63FDD">
      <w:pPr>
        <w:pStyle w:val="Body"/>
      </w:pPr>
    </w:p>
    <w:p w14:paraId="183F0BDA" w14:textId="77777777" w:rsidR="00334360" w:rsidRDefault="00334360" w:rsidP="00F63FDD">
      <w:pPr>
        <w:pStyle w:val="Body"/>
      </w:pPr>
    </w:p>
    <w:p w14:paraId="02174B6F" w14:textId="77777777" w:rsidR="00334360" w:rsidRDefault="00334360" w:rsidP="00F63FDD">
      <w:pPr>
        <w:pStyle w:val="Body"/>
      </w:pPr>
    </w:p>
    <w:p w14:paraId="1AC41207" w14:textId="77777777" w:rsidR="00334360" w:rsidRDefault="00334360" w:rsidP="00F63FDD">
      <w:pPr>
        <w:pStyle w:val="Body"/>
      </w:pPr>
    </w:p>
    <w:p w14:paraId="31715DD2" w14:textId="77777777" w:rsidR="00334360" w:rsidRDefault="00334360" w:rsidP="00F63FDD">
      <w:pPr>
        <w:pStyle w:val="Body"/>
      </w:pPr>
    </w:p>
    <w:p w14:paraId="719E79B7" w14:textId="77777777" w:rsidR="00334360" w:rsidRDefault="00334360" w:rsidP="00F63FDD">
      <w:pPr>
        <w:pStyle w:val="Body"/>
      </w:pPr>
    </w:p>
    <w:p w14:paraId="7158EE15" w14:textId="77777777" w:rsidR="00334360" w:rsidRDefault="00334360" w:rsidP="00F63FDD">
      <w:pPr>
        <w:pStyle w:val="Body"/>
      </w:pPr>
    </w:p>
    <w:p w14:paraId="0B67CADB" w14:textId="77777777" w:rsidR="00334360" w:rsidRDefault="00334360" w:rsidP="00F63FDD">
      <w:pPr>
        <w:pStyle w:val="Body"/>
      </w:pPr>
    </w:p>
    <w:p w14:paraId="436DEB32" w14:textId="77777777" w:rsidR="00334360" w:rsidRDefault="00334360" w:rsidP="00F63FDD">
      <w:pPr>
        <w:pStyle w:val="Body"/>
      </w:pPr>
    </w:p>
    <w:p w14:paraId="654FFBE2" w14:textId="6C614A8C" w:rsidR="00334360" w:rsidRDefault="00334360" w:rsidP="00334360">
      <w:pPr>
        <w:pStyle w:val="Heading1"/>
      </w:pPr>
      <w:r>
        <w:lastRenderedPageBreak/>
        <w:t>Assignment 2 – Study report</w:t>
      </w:r>
    </w:p>
    <w:p w14:paraId="2341457A" w14:textId="2CFF4AC5" w:rsidR="00334360" w:rsidRDefault="00A753DE" w:rsidP="00334360">
      <w:pPr>
        <w:pStyle w:val="Heading3"/>
      </w:pPr>
      <w:r>
        <w:t xml:space="preserve">2.1 </w:t>
      </w:r>
      <w:r w:rsidR="00334360">
        <w:t>Introduction</w:t>
      </w:r>
    </w:p>
    <w:p w14:paraId="3DA87CAD" w14:textId="77777777" w:rsidR="00770330" w:rsidRPr="00770330" w:rsidRDefault="00770330" w:rsidP="00770330">
      <w:pPr>
        <w:pStyle w:val="Body"/>
        <w:rPr>
          <w:color w:val="FF0000"/>
        </w:rPr>
      </w:pPr>
      <w:r w:rsidRPr="00770330">
        <w:rPr>
          <w:color w:val="FF0000"/>
        </w:rPr>
        <w:t xml:space="preserve">Research question: Is higher baseline </w:t>
      </w:r>
      <w:proofErr w:type="spellStart"/>
      <w:r w:rsidRPr="00770330">
        <w:rPr>
          <w:color w:val="FF0000"/>
        </w:rPr>
        <w:t>musclemass</w:t>
      </w:r>
      <w:proofErr w:type="spellEnd"/>
      <w:r w:rsidRPr="00770330">
        <w:rPr>
          <w:color w:val="FF0000"/>
        </w:rPr>
        <w:t xml:space="preserve"> associated with a greater hypertrophic response to resistance </w:t>
      </w:r>
      <w:proofErr w:type="spellStart"/>
      <w:r w:rsidRPr="00770330">
        <w:rPr>
          <w:color w:val="FF0000"/>
        </w:rPr>
        <w:t>traning</w:t>
      </w:r>
      <w:proofErr w:type="spellEnd"/>
      <w:r w:rsidRPr="00770330">
        <w:rPr>
          <w:color w:val="FF0000"/>
        </w:rPr>
        <w:t xml:space="preserve">? </w:t>
      </w:r>
    </w:p>
    <w:p w14:paraId="03C3C175" w14:textId="77777777" w:rsidR="00770330" w:rsidRPr="00770330" w:rsidRDefault="00770330" w:rsidP="00770330">
      <w:pPr>
        <w:pStyle w:val="Body"/>
        <w:rPr>
          <w:color w:val="FF0000"/>
        </w:rPr>
      </w:pPr>
    </w:p>
    <w:p w14:paraId="07E1595C" w14:textId="77777777" w:rsidR="00770330" w:rsidRPr="00770330" w:rsidRDefault="00770330" w:rsidP="00770330">
      <w:pPr>
        <w:pStyle w:val="Body"/>
        <w:rPr>
          <w:color w:val="FF0000"/>
        </w:rPr>
      </w:pPr>
      <w:r w:rsidRPr="00770330">
        <w:rPr>
          <w:color w:val="FF0000"/>
        </w:rPr>
        <w:t xml:space="preserve">Null hypothesis: Higher baseline </w:t>
      </w:r>
      <w:proofErr w:type="spellStart"/>
      <w:r w:rsidRPr="00770330">
        <w:rPr>
          <w:color w:val="FF0000"/>
        </w:rPr>
        <w:t>musclemass</w:t>
      </w:r>
      <w:proofErr w:type="spellEnd"/>
      <w:r w:rsidRPr="00770330">
        <w:rPr>
          <w:color w:val="FF0000"/>
        </w:rPr>
        <w:t xml:space="preserve"> is not associated with a greater hypertrophic response</w:t>
      </w:r>
    </w:p>
    <w:p w14:paraId="342ED976" w14:textId="150B0703" w:rsidR="00770330" w:rsidRPr="00770330" w:rsidRDefault="00770330" w:rsidP="00770330">
      <w:pPr>
        <w:pStyle w:val="Body"/>
        <w:rPr>
          <w:color w:val="FF0000"/>
        </w:rPr>
      </w:pPr>
      <w:r w:rsidRPr="00770330">
        <w:rPr>
          <w:color w:val="FF0000"/>
        </w:rPr>
        <w:t xml:space="preserve">Alternative hypothesis: Higher baseline </w:t>
      </w:r>
      <w:proofErr w:type="spellStart"/>
      <w:r w:rsidRPr="00770330">
        <w:rPr>
          <w:color w:val="FF0000"/>
        </w:rPr>
        <w:t>musclemass</w:t>
      </w:r>
      <w:proofErr w:type="spellEnd"/>
      <w:r w:rsidRPr="00770330">
        <w:rPr>
          <w:color w:val="FF0000"/>
        </w:rPr>
        <w:t xml:space="preserve"> is associated with greater hypertrophic response</w:t>
      </w:r>
    </w:p>
    <w:p w14:paraId="4D72DFD1" w14:textId="6A34F815" w:rsidR="00AE180B" w:rsidRDefault="008E699B" w:rsidP="000717DF">
      <w:pPr>
        <w:pStyle w:val="Body"/>
      </w:pPr>
      <w:r w:rsidRPr="008E699B">
        <w:t>Muscle hypertrophy is an adaptive process whereby exposure to an external stimulus leads to remodel</w:t>
      </w:r>
      <w:r>
        <w:t>l</w:t>
      </w:r>
      <w:r w:rsidRPr="008E699B">
        <w:t>ing of muscle architecture, resulting in an increase in muscle cross-sectional area (</w:t>
      </w:r>
      <w:r w:rsidR="00134E57">
        <w:t>MCSA</w:t>
      </w:r>
      <w:r w:rsidRPr="008E699B">
        <w:t xml:space="preserve">) </w:t>
      </w:r>
      <w:r>
        <w:fldChar w:fldCharType="begin"/>
      </w:r>
      <w:r>
        <w:instrText xml:space="preserve"> ADDIN ZOTERO_ITEM CSL_CITATION {"citationID":"xaNdkvwR","properties":{"formattedCitation":"(McArdle et al., 2023)","plainCitation":"(McArdle et al., 2023)","noteIndex":0},"citationItems":[{"id":214,"uris":["http://zotero.org/users/15409637/items/J6J7I87N"],"itemData":{"id":214,"type":"chapter","container-title":"Exercise Physiology","edition":"9","event-place":"Philadelphia, PA","page":"572","publisher":"Wolters Kluwer","publisher-place":"Philadelphia, PA","title":"Muscle Hyoertrophy","author":[{"family":"McArdle","given":"William D."},{"family":"Katch","given":"Frank I."},{"family":"Katch","given":"Victor L."}],"issued":{"date-parts":[["2023"]]},"citation-key":"mcardleMuscleHyoertrophy2023"}}],"schema":"https://github.com/citation-style-language/schema/raw/master/csl-citation.json"} </w:instrText>
      </w:r>
      <w:r>
        <w:fldChar w:fldCharType="separate"/>
      </w:r>
      <w:r w:rsidRPr="008E699B">
        <w:rPr>
          <w:rFonts w:ascii="Aptos" w:hAnsi="Aptos"/>
        </w:rPr>
        <w:t>(McArdle et al., 2023)</w:t>
      </w:r>
      <w:r>
        <w:fldChar w:fldCharType="end"/>
      </w:r>
      <w:r w:rsidRPr="008E699B">
        <w:t>.</w:t>
      </w:r>
      <w:r w:rsidR="00134E57">
        <w:t xml:space="preserve"> </w:t>
      </w:r>
      <w:r w:rsidR="00134E57">
        <w:t xml:space="preserve">Resistance training (RT) is </w:t>
      </w:r>
      <w:r w:rsidR="00F47307">
        <w:t xml:space="preserve">considered </w:t>
      </w:r>
      <w:r w:rsidR="00134E57">
        <w:t xml:space="preserve">the most effective exercise modality to induce muscle hypertrophy, primarily through the application of mechanical tension, muscle damage, and metabolic stress. </w:t>
      </w:r>
      <w:r w:rsidR="00AE180B">
        <w:t>Mechanical tension is the active force generation and passive stretch</w:t>
      </w:r>
      <w:r w:rsidR="00BC2F9F">
        <w:t xml:space="preserve">, </w:t>
      </w:r>
      <w:r w:rsidR="00AE180B">
        <w:t xml:space="preserve">caused by an external load on </w:t>
      </w:r>
      <w:r w:rsidR="00BC2F9F">
        <w:t>the</w:t>
      </w:r>
      <w:r w:rsidR="00AE180B">
        <w:t xml:space="preserve"> muscle</w:t>
      </w:r>
      <w:r w:rsidR="00BC2F9F">
        <w:t>s, initiating a signalling cascade that increases the rate of muscle protein synthesis</w:t>
      </w:r>
      <w:r w:rsidR="00AE180B">
        <w:t>.  Muscle damage caused by RT initiates an inflammatory response, resulting in the activation of satellite cells promoting repair and remodelling of muscle fib</w:t>
      </w:r>
      <w:r w:rsidR="00422279">
        <w:t>res which contributes to</w:t>
      </w:r>
      <w:r w:rsidR="00DC0974">
        <w:t xml:space="preserve"> </w:t>
      </w:r>
      <w:r w:rsidR="00BC2F9F">
        <w:t>hypertrophy</w:t>
      </w:r>
      <w:r w:rsidR="00422279">
        <w:t xml:space="preserve">. Combined with mechanical tension, metabolic stress may assist in hypertrophic response through several indirect mechanisms (e.g. cell swelling, increased hormonal response, hypoxia, and activation of growth-related transcription factors) </w:t>
      </w:r>
      <w:r w:rsidR="00422279">
        <w:fldChar w:fldCharType="begin"/>
      </w:r>
      <w:r w:rsidR="00422279">
        <w:instrText xml:space="preserve"> ADDIN ZOTERO_ITEM CSL_CITATION {"citationID":"6qdexcbw","properties":{"formattedCitation":"(Schoenfeld,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422279">
        <w:fldChar w:fldCharType="separate"/>
      </w:r>
      <w:r w:rsidR="00422279" w:rsidRPr="00422279">
        <w:rPr>
          <w:rFonts w:ascii="Aptos" w:hAnsi="Aptos"/>
        </w:rPr>
        <w:t>(Schoenfeld, 2010)</w:t>
      </w:r>
      <w:r w:rsidR="00422279">
        <w:fldChar w:fldCharType="end"/>
      </w:r>
      <w:r w:rsidR="00422279">
        <w:t>.</w:t>
      </w:r>
    </w:p>
    <w:p w14:paraId="750B7FC3" w14:textId="47A1DA17" w:rsidR="00824227" w:rsidRDefault="00121261" w:rsidP="000717DF">
      <w:pPr>
        <w:pStyle w:val="Body"/>
      </w:pPr>
      <w:r>
        <w:t>G</w:t>
      </w:r>
      <w:r w:rsidR="005C71BE">
        <w:t xml:space="preserve">reater </w:t>
      </w:r>
      <w:r w:rsidR="00DC0974">
        <w:t>muscle size</w:t>
      </w:r>
      <w:r w:rsidR="005150FA">
        <w:t xml:space="preserve"> </w:t>
      </w:r>
      <w:r w:rsidR="00F47307">
        <w:t>is associated with</w:t>
      </w:r>
      <w:r w:rsidR="005C71BE">
        <w:t xml:space="preserve"> greater strength</w:t>
      </w:r>
      <w:r w:rsidR="005C71BE">
        <w:t xml:space="preserve">, which improves athletic performance </w:t>
      </w:r>
      <w:r w:rsidR="005C71BE">
        <w:fldChar w:fldCharType="begin"/>
      </w:r>
      <w:r w:rsidR="005C71BE">
        <w:instrText xml:space="preserve"> ADDIN ZOTERO_ITEM CSL_CITATION {"citationID":"boeKRbFg","properties":{"formattedCitation":"(Maughan et al., 1983; Suchomel et al., 2016b; Tromaras et al., 2024)","plainCitation":"(Maughan et al., 1983; Suchomel et al., 2016b; Tromaras et al., 2024)","noteIndex":0},"citationItems":[{"id":210,"uris":["http://zotero.org/users/15409637/items/V4W2CV2L"],"itemData":{"id":210,"type":"article-journal","abstract":"The maximum voluntary force (strength) which could be produced by the knee</w:instrText>
      </w:r>
      <w:r w:rsidR="005C71BE">
        <w:rPr>
          <w:rFonts w:ascii="Cambria Math" w:hAnsi="Cambria Math" w:cs="Cambria Math"/>
        </w:rPr>
        <w:instrText>‐</w:instrText>
      </w:r>
      <w:r w:rsidR="005C71BE">
        <w:instrText>extensor muscles, with the knee held at a right angle, was measured in a group of healthy young subjects comprising twenty</w:instrText>
      </w:r>
      <w:r w:rsidR="005C71BE">
        <w:rPr>
          <w:rFonts w:ascii="Cambria Math" w:hAnsi="Cambria Math" w:cs="Cambria Math"/>
        </w:rPr>
        <w:instrText>‐</w:instrText>
      </w:r>
      <w:r w:rsidR="005C71BE">
        <w:instrText>five males and twenty</w:instrText>
      </w:r>
      <w:r w:rsidR="005C71BE">
        <w:rPr>
          <w:rFonts w:ascii="Cambria Math" w:hAnsi="Cambria Math" w:cs="Cambria Math"/>
        </w:rPr>
        <w:instrText>‐</w:instrText>
      </w:r>
      <w:r w:rsidR="005C71BE">
        <w:instrText>five females. Both legs were tested: data from the stronger leg only for each subject were used in the present study. Computed tomography was used to obtain a cross</w:instrText>
      </w:r>
      <w:r w:rsidR="005C71BE">
        <w:rPr>
          <w:rFonts w:ascii="Cambria Math" w:hAnsi="Cambria Math" w:cs="Cambria Math"/>
        </w:rPr>
        <w:instrText>‐</w:instrText>
      </w:r>
      <w:r w:rsidR="005C71BE">
        <w:instrText>sectional image of the subjects' legs at mid</w:instrText>
      </w:r>
      <w:r w:rsidR="005C71BE">
        <w:rPr>
          <w:rFonts w:ascii="Cambria Math" w:hAnsi="Cambria Math" w:cs="Cambria Math"/>
        </w:rPr>
        <w:instrText>‐</w:instrText>
      </w:r>
      <w:r w:rsidR="005C71BE">
        <w:instrText>thigh level, measured as the mid</w:instrText>
      </w:r>
      <w:r w:rsidR="005C71BE">
        <w:rPr>
          <w:rFonts w:ascii="Cambria Math" w:hAnsi="Cambria Math" w:cs="Cambria Math"/>
        </w:rPr>
        <w:instrText>‐</w:instrText>
      </w:r>
      <w:r w:rsidR="005C71BE">
        <w:instrText>point between the greater trochanter and upper border of the patella. The cross</w:instrText>
      </w:r>
      <w:r w:rsidR="005C71BE">
        <w:rPr>
          <w:rFonts w:ascii="Cambria Math" w:hAnsi="Cambria Math" w:cs="Cambria Math"/>
        </w:rPr>
        <w:instrText>‐</w:instrText>
      </w:r>
      <w:r w:rsidR="005C71BE">
        <w:instrText>sectional area of the knee</w:instrText>
      </w:r>
      <w:r w:rsidR="005C71BE">
        <w:rPr>
          <w:rFonts w:ascii="Cambria Math" w:hAnsi="Cambria Math" w:cs="Cambria Math"/>
        </w:rPr>
        <w:instrText>‐</w:instrText>
      </w:r>
      <w:r w:rsidR="005C71BE">
        <w:instrText>extensor muscles was determined from the image obtained by computer</w:instrText>
      </w:r>
      <w:r w:rsidR="005C71BE">
        <w:rPr>
          <w:rFonts w:ascii="Cambria Math" w:hAnsi="Cambria Math" w:cs="Cambria Math"/>
        </w:rPr>
        <w:instrText>‐</w:instrText>
      </w:r>
      <w:r w:rsidR="005C71BE">
        <w:instrText>based planimetry. The subjects' height and weight were measured. An estimate of body fat content was obtained from measurements of skinfold thicknesses and used to calculate lean body mass. Male subjects were taller (P less than 0.001), heavier (P less than 0.001), leaner (P less than 0.001) and stronger (P less than 0.001) than the female subjects. No significant correlation was found to exist between strength of the knee</w:instrText>
      </w:r>
      <w:r w:rsidR="005C71BE">
        <w:rPr>
          <w:rFonts w:ascii="Cambria Math" w:hAnsi="Cambria Math" w:cs="Cambria Math"/>
        </w:rPr>
        <w:instrText>‐</w:instrText>
      </w:r>
      <w:r w:rsidR="005C71BE">
        <w:instrText>extensor muscles and body weight in the male or in the female subjects. In the male subjects, but not in the female group, there was a positive correlation (r = 0.50; P less than 0.01) between strength and lean body mass. Muscle cross</w:instrText>
      </w:r>
      <w:r w:rsidR="005C71BE">
        <w:rPr>
          <w:rFonts w:ascii="Cambria Math" w:hAnsi="Cambria Math" w:cs="Cambria Math"/>
        </w:rPr>
        <w:instrText>‐</w:instrText>
      </w:r>
      <w:r w:rsidR="005C71BE">
        <w:instrText>sectional area of the male subjects was greater than that of the female subjects (P less than 0.001). The ratio of strength to cross</w:instrText>
      </w:r>
      <w:r w:rsidR="005C71BE">
        <w:rPr>
          <w:rFonts w:ascii="Cambria Math" w:hAnsi="Cambria Math" w:cs="Cambria Math"/>
        </w:rPr>
        <w:instrText>‐</w:instrText>
      </w:r>
      <w:r w:rsidR="005C71BE">
        <w:instrText>sectional area for the male was 9.49 +/</w:instrText>
      </w:r>
      <w:r w:rsidR="005C71BE">
        <w:rPr>
          <w:rFonts w:ascii="Cambria Math" w:hAnsi="Cambria Math" w:cs="Cambria Math"/>
        </w:rPr>
        <w:instrText>‐</w:instrText>
      </w:r>
      <w:r w:rsidR="005C71BE">
        <w:instrText xml:space="preserve"> 1.34 (mean +/</w:instrText>
      </w:r>
      <w:r w:rsidR="005C71BE">
        <w:rPr>
          <w:rFonts w:ascii="Cambria Math" w:hAnsi="Cambria Math" w:cs="Cambria Math"/>
        </w:rPr>
        <w:instrText>‐</w:instrText>
      </w:r>
      <w:r w:rsidR="005C71BE">
        <w:instrText xml:space="preserve"> S.D.). This is greater but not significantly so, than that for females (8.92 +/</w:instrText>
      </w:r>
      <w:r w:rsidR="005C71BE">
        <w:rPr>
          <w:rFonts w:ascii="Cambria Math" w:hAnsi="Cambria Math" w:cs="Cambria Math"/>
        </w:rPr>
        <w:instrText>‐</w:instrText>
      </w:r>
      <w:r w:rsidR="005C71BE">
        <w:instrText xml:space="preserve"> 1.11). In both male and female groups, there was a significant (P less than 0.01) positive correlation between muscle strength and cross</w:instrText>
      </w:r>
      <w:r w:rsidR="005C71BE">
        <w:rPr>
          <w:rFonts w:ascii="Cambria Math" w:hAnsi="Cambria Math" w:cs="Cambria Math"/>
        </w:rPr>
        <w:instrText>‐</w:instrText>
      </w:r>
      <w:r w:rsidR="005C71BE">
        <w:instrText>sectional area. A wide variation in the ratio of strength to muscle cross</w:instrText>
      </w:r>
      <w:r w:rsidR="005C71BE">
        <w:rPr>
          <w:rFonts w:ascii="Cambria Math" w:hAnsi="Cambria Math" w:cs="Cambria Math"/>
        </w:rPr>
        <w:instrText>‐</w:instrText>
      </w:r>
      <w:r w:rsidR="005C71BE">
        <w:instrText>sectional area was observed. This variability may be a result of anatomical differences between subjects or may result from differences in the proportions of different fibre types in the muscles. The variation between subjects is such that strength is not a useful predictive index of muscle cross</w:instrText>
      </w:r>
      <w:r w:rsidR="005C71BE">
        <w:rPr>
          <w:rFonts w:ascii="Cambria Math" w:hAnsi="Cambria Math" w:cs="Cambria Math"/>
        </w:rPr>
        <w:instrText>‐</w:instrText>
      </w:r>
      <w:r w:rsidR="005C71BE">
        <w:instrText>sectional area.","container-title":"The Journal of Physiology","DOI":"10.1113/jphysiol.1983.sp014658","ISSN":"0022-3751, 1469-7793","issue":"1","journalAbbreviation":"The Journal of Physiology","language":"en","license":"http://onlinelibrary.wiley.com/termsAndConditions#vor","page":"37-49","source":"DOI.org (Crossref)","title":"Strength and cross</w:instrText>
      </w:r>
      <w:r w:rsidR="005C71BE">
        <w:rPr>
          <w:rFonts w:ascii="Cambria Math" w:hAnsi="Cambria Math" w:cs="Cambria Math"/>
        </w:rPr>
        <w:instrText>‐</w:instrText>
      </w:r>
      <w:r w:rsidR="005C71BE">
        <w:instrText xml:space="preserve">sectional area of human skeletal muscle.","volume":"338","author":[{"family":"Maughan","given":"R J"},{"family":"Watson","given":"J S"},{"family":"Weir","given":"J"}],"issued":{"date-parts":[["1983",5]]},"citation-key":"maughanStrengthCrosssectionalArea1983"}},{"id":213,"uris":["http://zotero.org/users/15409637/items/BC4UL2EG"],"itemData":{"id":213,"type":"article-journal","container-title":"Sports Medicine","DOI":"10.1007/s40279-016-0486-0","ISSN":"0112-1642, 1179-2035","issue":"10","journalAbbreviation":"Sports Med","language":"en","page":"1419-1449","source":"DOI.org (Crossref)","title":"The Importance of Muscular Strength in Athletic Performance","volume":"46","author":[{"family":"Suchomel","given":"Timothy J."},{"family":"Nimphius","given":"Sophia"},{"family":"Stone","given":"Michael H."}],"issued":{"date-parts":[["2016",10]]},"citation-key":"suchomelImportanceMuscularStrength2016a"}},{"id":211,"uris":["http://zotero.org/users/15409637/items/32URHIGH"],"itemData":{"id":211,"type":"article-journal","abstract":"Lean body mass (LBM) is correlated with powerlifting performance in athletes competing in different bodyweight classes. However, it remains unknown whether changes in LBM are correlated with performance changes in powerlifters preparing for a competition. The aim of this study was to investigate the changes in LBM and performance in powerlifters preparing for a competition. Eight male powerlifters (age 31.7 ± 9.8 years, height 1.77 ± 0.06 m, weight 99.2 ± 14.6 kg) and three female powerlifters (age 32.7 ± 16.3 years, height 1.54 ± 0.06 m, weight 66.6 ± 20.9 kg) participated in the study. The athletes followed individualized periodized training programs for 12 weeks, aiming to maximize their performance for the national championship. The maximum strength (1-RM) in the squat, bench press, and deadlift, body composition, handgrip strength, anaerobic power, quadriceps’ cross-sectional area and vastus lateralis muscle architecture were measured before and after the training period. Significant increases were found after the training period in the squat (5.8 ± 7.0%, p &lt; 0.05), bench press (4.9 ± 9.8%, p = 0.05) and deadlift (8.3 ± 16.7%, p &lt; 0.05). Significant correlations were found between the 1-RM and LBM before and after the training period (r &gt; 0.75, p &lt; 0.05). The changes in the 1-RM after the training intervention correlated with the changes in the total LBM (p &lt; 0.05). These results suggest that individual changes in LBM due to systematic resistance training for a competition may dictate increases in the 1-RM strength in powerlifters.","container-title":"Journal of Functional Morphology and Kinesiology","DOI":"10.3390/jfmk9020089","ISSN":"2411-5142","issue":"2","journalAbbreviation":"JFMK","language":"en","page":"89","source":"DOI.org (Crossref)","title":"Lean Body Mass, Muscle Architecture and Powerlifting Performance during Preseason and in Competition","volume":"9","author":[{"family":"Tromaras","given":"Konstantinos"},{"family":"Zaras","given":"Nikolaos"},{"family":"Stasinaki","given":"Angeliki-Nikoletta"},{"family":"Mpampoulis","given":"Thomas"},{"family":"Terzis","given":"Gerasimos"}],"issued":{"date-parts":[["2024",5,22]]},"citation-key":"tromarasLeanBodyMass2024"},"label":"page"}],"schema":"https://github.com/citation-style-language/schema/raw/master/csl-citation.json"} </w:instrText>
      </w:r>
      <w:r w:rsidR="005C71BE">
        <w:fldChar w:fldCharType="separate"/>
      </w:r>
      <w:r w:rsidR="005C71BE" w:rsidRPr="008843DB">
        <w:rPr>
          <w:rFonts w:ascii="Aptos" w:hAnsi="Aptos"/>
        </w:rPr>
        <w:t xml:space="preserve">(Maughan et al., 1983; Suchomel et al., 2016b; </w:t>
      </w:r>
      <w:proofErr w:type="spellStart"/>
      <w:r w:rsidR="005C71BE" w:rsidRPr="008843DB">
        <w:rPr>
          <w:rFonts w:ascii="Aptos" w:hAnsi="Aptos"/>
        </w:rPr>
        <w:t>Tromaras</w:t>
      </w:r>
      <w:proofErr w:type="spellEnd"/>
      <w:r w:rsidR="005C71BE" w:rsidRPr="008843DB">
        <w:rPr>
          <w:rFonts w:ascii="Aptos" w:hAnsi="Aptos"/>
        </w:rPr>
        <w:t xml:space="preserve"> et al., 2024)</w:t>
      </w:r>
      <w:r w:rsidR="005C71BE">
        <w:fldChar w:fldCharType="end"/>
      </w:r>
      <w:r w:rsidR="005C71BE">
        <w:t xml:space="preserve">. Additionally, </w:t>
      </w:r>
      <w:r w:rsidR="008E699B">
        <w:t>a</w:t>
      </w:r>
      <w:r w:rsidR="00DC0974">
        <w:t>n increase in muscle size</w:t>
      </w:r>
      <w:r w:rsidR="008E699B">
        <w:t xml:space="preserve"> is connected to a significant improvement of </w:t>
      </w:r>
      <w:r w:rsidR="008E699B">
        <w:lastRenderedPageBreak/>
        <w:t xml:space="preserve">metabolic health </w:t>
      </w:r>
      <w:r w:rsidR="008E699B">
        <w:fldChar w:fldCharType="begin"/>
      </w:r>
      <w:r w:rsidR="008E699B">
        <w:instrText xml:space="preserve"> ADDIN ZOTERO_ITEM CSL_CITATION {"citationID":"eIoRJ9AY","properties":{"formattedCitation":"(Li et al., 2018)","plainCitation":"(Li et al., 2018)","noteIndex":0},"citationItems":[{"id":202,"uris":["http://zotero.org/users/15409637/items/ZMSIYWZG"],"itemData":{"id":202,"type":"article-journal","container-title":"Medicine &amp; Science in Sports &amp; Exercise","DOI":"10.1249/MSS.0000000000001448","ISSN":"0195-9131","issue":"3","language":"en","page":"458-467","source":"DOI.org (Crossref)","title":"Associations of Muscle Mass and Strength with All-Cause Mortality among US Older Adults","volume":"50","author":[{"family":"Li","given":"Ran"},{"family":"Xia","given":"Jin"},{"family":"Zhang","given":"Xi"},{"family":"Gathirua-Mwangi","given":"Wambui Grace"},{"family":"Guo","given":"Jianjun"},{"family":"Li","given":"Yufeng"},{"family":"Mckenzie","given":"Steve"},{"family":"Song","given":"Yiqing"}],"issued":{"date-parts":[["2018",3]]},"citation-key":"liAssociationsMuscleMass2018"}}],"schema":"https://github.com/citation-style-language/schema/raw/master/csl-citation.json"} </w:instrText>
      </w:r>
      <w:r w:rsidR="008E699B">
        <w:fldChar w:fldCharType="separate"/>
      </w:r>
      <w:r w:rsidR="008E699B" w:rsidRPr="008E699B">
        <w:rPr>
          <w:rFonts w:ascii="Aptos" w:hAnsi="Aptos"/>
        </w:rPr>
        <w:t>(Li et al., 2018)</w:t>
      </w:r>
      <w:r w:rsidR="008E699B">
        <w:fldChar w:fldCharType="end"/>
      </w:r>
      <w:r w:rsidR="008E699B">
        <w:t>.</w:t>
      </w:r>
      <w:r w:rsidR="00134E57">
        <w:t xml:space="preserve"> </w:t>
      </w:r>
      <w:r w:rsidR="008667CF">
        <w:t>Reviews have previously suggested that RT induced hypertrophy diminishe</w:t>
      </w:r>
      <w:r w:rsidR="00ED05C8">
        <w:t xml:space="preserve">s </w:t>
      </w:r>
      <w:r w:rsidR="008667CF">
        <w:t>as an individual bec</w:t>
      </w:r>
      <w:r w:rsidR="00ED05C8">
        <w:t>omes</w:t>
      </w:r>
      <w:r w:rsidR="008667CF">
        <w:t xml:space="preserve"> more trained, with slower rates of morphological change compared with untrained individuals </w:t>
      </w:r>
      <w:r w:rsidR="008667CF">
        <w:fldChar w:fldCharType="begin"/>
      </w:r>
      <w:r w:rsidR="008667CF">
        <w:instrText xml:space="preserve"> ADDIN ZOTERO_ITEM CSL_CITATION {"citationID":"NBSpcTzc","properties":{"formattedCitation":"(Fonseca et al., 2023)","plainCitation":"(Fonseca et al., 2023)","noteIndex":0},"citationItems":[{"id":218,"uris":["http://zotero.org/users/15409637/items/E3FE8NVK"],"itemData":{"id":218,"type":"article-journal","abstract":"Trained individuals may require variations in training stimuli and advanced resistance training paradigms (ADV) to increase skeletal muscle hypertrophy. However, no meta-analysis has examined how ADV versus traditional (TRAD) approaches may differentially affect hypertrophic outcomes in trained populations. The aim of this review was to determine whether the skeletal muscle hypertrophy responses induced by TRAD differed from ADV in resistance-trained individuals. Furthermore, we sought to examine potential effects of dietary factors, participants’ training status, and training loads. We searched for peer-reviewed, randomized controlled trials (published in English) conducted in healthy resistance-trained adults performing a period of TRAD and ADV with pre-to-post measurement(s) of muscle hypertrophy in PubMed, Web of Science, SPORTDiscus, and MEDLINE databases up to October 2022. A formal meta-analysis was conducted in Revman5, and risk of bias was assessed by ROB2. Ten studies met the inclusion criteria. Results indicated no difference between ADV and TRAD for muscle thickness (SMD</w:instrText>
      </w:r>
      <w:r w:rsidR="008667CF">
        <w:rPr>
          <w:rFonts w:ascii="Arial" w:hAnsi="Arial" w:cs="Arial"/>
        </w:rPr>
        <w:instrText> </w:instrText>
      </w:r>
      <w:r w:rsidR="008667CF">
        <w:instrText>=</w:instrText>
      </w:r>
      <w:r w:rsidR="008667CF">
        <w:rPr>
          <w:rFonts w:ascii="Arial" w:hAnsi="Arial" w:cs="Arial"/>
        </w:rPr>
        <w:instrText> </w:instrText>
      </w:r>
      <w:r w:rsidR="008667CF">
        <w:instrText xml:space="preserve">0.05, 95% CI: </w:instrText>
      </w:r>
      <w:r w:rsidR="008667CF">
        <w:rPr>
          <w:rFonts w:ascii="Aptos" w:hAnsi="Aptos" w:cs="Aptos"/>
        </w:rPr>
        <w:instrText>−</w:instrText>
      </w:r>
      <w:r w:rsidR="008667CF">
        <w:instrText xml:space="preserve">0.20 0.29,\n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0.70), lean mass (SMD</w:instrText>
      </w:r>
      <w:r w:rsidR="008667CF">
        <w:rPr>
          <w:rFonts w:ascii="Arial" w:hAnsi="Arial" w:cs="Arial"/>
        </w:rPr>
        <w:instrText> </w:instrText>
      </w:r>
      <w:r w:rsidR="008667CF">
        <w:instrText>=</w:instrText>
      </w:r>
      <w:r w:rsidR="008667CF">
        <w:rPr>
          <w:rFonts w:ascii="Arial" w:hAnsi="Arial" w:cs="Arial"/>
        </w:rPr>
        <w:instrText> </w:instrText>
      </w:r>
      <w:r w:rsidR="008667CF">
        <w:rPr>
          <w:rFonts w:ascii="Aptos" w:hAnsi="Aptos" w:cs="Aptos"/>
        </w:rPr>
        <w:instrText>−</w:instrText>
      </w:r>
      <w:r w:rsidR="008667CF">
        <w:instrText xml:space="preserve">0.01, 95% CI: </w:instrText>
      </w:r>
      <w:r w:rsidR="008667CF">
        <w:rPr>
          <w:rFonts w:ascii="Aptos" w:hAnsi="Aptos" w:cs="Aptos"/>
        </w:rPr>
        <w:instrText>−</w:instrText>
      </w:r>
      <w:r w:rsidR="008667CF">
        <w:instrText xml:space="preserve">0.26 0.23,\n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0.92), muscle cross-sectional area (SMD</w:instrText>
      </w:r>
      <w:r w:rsidR="008667CF">
        <w:rPr>
          <w:rFonts w:ascii="Arial" w:hAnsi="Arial" w:cs="Arial"/>
        </w:rPr>
        <w:instrText> </w:instrText>
      </w:r>
      <w:r w:rsidR="008667CF">
        <w:instrText>=</w:instrText>
      </w:r>
      <w:r w:rsidR="008667CF">
        <w:rPr>
          <w:rFonts w:ascii="Arial" w:hAnsi="Arial" w:cs="Arial"/>
        </w:rPr>
        <w:instrText> </w:instrText>
      </w:r>
      <w:r w:rsidR="008667CF">
        <w:rPr>
          <w:rFonts w:ascii="Aptos" w:hAnsi="Aptos" w:cs="Aptos"/>
        </w:rPr>
        <w:instrText>−</w:instrText>
      </w:r>
      <w:r w:rsidR="008667CF">
        <w:instrText xml:space="preserve">0.07, 95% CI: </w:instrText>
      </w:r>
      <w:r w:rsidR="008667CF">
        <w:rPr>
          <w:rFonts w:ascii="Aptos" w:hAnsi="Aptos" w:cs="Aptos"/>
        </w:rPr>
        <w:instrText>−</w:instrText>
      </w:r>
      <w:r w:rsidR="008667CF">
        <w:instrText xml:space="preserve">0.36 0.22,\n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0.64), or all measurements analyzed together (SMD</w:instrText>
      </w:r>
      <w:r w:rsidR="008667CF">
        <w:rPr>
          <w:rFonts w:ascii="Arial" w:hAnsi="Arial" w:cs="Arial"/>
        </w:rPr>
        <w:instrText> </w:instrText>
      </w:r>
      <w:r w:rsidR="008667CF">
        <w:instrText>=</w:instrText>
      </w:r>
      <w:r w:rsidR="008667CF">
        <w:rPr>
          <w:rFonts w:ascii="Arial" w:hAnsi="Arial" w:cs="Arial"/>
        </w:rPr>
        <w:instrText> </w:instrText>
      </w:r>
      <w:r w:rsidR="008667CF">
        <w:rPr>
          <w:rFonts w:ascii="Aptos" w:hAnsi="Aptos" w:cs="Aptos"/>
        </w:rPr>
        <w:instrText>−</w:instrText>
      </w:r>
      <w:r w:rsidR="008667CF">
        <w:instrText xml:space="preserve">0.00, 95% CI: </w:instrText>
      </w:r>
      <w:r w:rsidR="008667CF">
        <w:rPr>
          <w:rFonts w:ascii="Aptos" w:hAnsi="Aptos" w:cs="Aptos"/>
        </w:rPr>
        <w:instrText>−</w:instrText>
      </w:r>
      <w:r w:rsidR="008667CF">
        <w:instrText xml:space="preserve">0.15 0.14,\n              \n                \n                  p\n                \n              \n              </w:instrText>
      </w:r>
      <w:r w:rsidR="008667CF">
        <w:rPr>
          <w:rFonts w:ascii="Arial" w:hAnsi="Arial" w:cs="Arial"/>
        </w:rPr>
        <w:instrText> </w:instrText>
      </w:r>
      <w:r w:rsidR="008667CF">
        <w:instrText>=</w:instrText>
      </w:r>
      <w:r w:rsidR="008667CF">
        <w:rPr>
          <w:rFonts w:ascii="Arial" w:hAnsi="Arial" w:cs="Arial"/>
        </w:rPr>
        <w:instrText> </w:instrText>
      </w:r>
      <w:r w:rsidR="008667CF">
        <w:instrText xml:space="preserve">0.95). No heterogeneity or inconsistencies were observed; however, unclear risk of bias was present in most of the studies. Short-term ADV does not induce superior skeletal muscle hypertrophy responses when compared with TRAD in trained individuals. This review was not previously registered.","container-title":"Translational Sports Medicine","DOI":"10.1155/2023/9507977","ISSN":"2573-8488","journalAbbreviation":"Translational Sports Medicine","language":"en","license":"https://creativecommons.org/licenses/by/4.0/","page":"1-15","source":"DOI.org (Crossref)","title":"Comparison of Traditional and Advanced Resistance Training Paradigms on Muscle Hypertrophy in Trained Individuals: A Systematic Review and Meta-Analysis","title-short":"Comparison of Traditional and Advanced Resistance Training Paradigms on Muscle Hypertrophy in Trained Individuals","volume":"2023","author":[{"family":"Fonseca","given":"Pedro A. B."},{"family":"Ide","given":"Bernardo N."},{"family":"Oranchuk","given":"Dustin J."},{"family":"Marocolo","given":"Moacir"},{"family":"Simim","given":"Mário A. M."},{"family":"Roberts","given":"Michael D."},{"family":"Mota","given":"Gustavo R."}],"editor":[{"family":"Mackey-Sennels","given":"Abigail"}],"issued":{"date-parts":[["2023",7,18]]},"citation-key":"fonsecaComparisonTraditionalAdvanced2023"}}],"schema":"https://github.com/citation-style-language/schema/raw/master/csl-citation.json"} </w:instrText>
      </w:r>
      <w:r w:rsidR="008667CF">
        <w:fldChar w:fldCharType="separate"/>
      </w:r>
      <w:r w:rsidR="008667CF" w:rsidRPr="008667CF">
        <w:rPr>
          <w:rFonts w:ascii="Aptos" w:hAnsi="Aptos"/>
        </w:rPr>
        <w:t>(Fonseca et al., 2023)</w:t>
      </w:r>
      <w:r w:rsidR="008667CF">
        <w:fldChar w:fldCharType="end"/>
      </w:r>
      <w:r w:rsidR="008667CF">
        <w:t xml:space="preserve">. </w:t>
      </w:r>
    </w:p>
    <w:p w14:paraId="412BECF1" w14:textId="77777777" w:rsidR="00B5661F" w:rsidRDefault="00824227" w:rsidP="000717DF">
      <w:pPr>
        <w:pStyle w:val="Body"/>
      </w:pPr>
      <w:r>
        <w:t>Mangine et al. (2018) investigat</w:t>
      </w:r>
      <w:r w:rsidR="00D7588D">
        <w:t>e</w:t>
      </w:r>
      <w:r w:rsidR="00ED05C8">
        <w:t>d</w:t>
      </w:r>
      <w:r w:rsidR="00944A73">
        <w:t xml:space="preserve"> </w:t>
      </w:r>
      <w:r>
        <w:t xml:space="preserve">the effects of baseline muscle size on training adaptations. 14 young men with </w:t>
      </w:r>
      <w:r w:rsidR="00944A73">
        <w:t xml:space="preserve">an average </w:t>
      </w:r>
      <w:r>
        <w:t xml:space="preserve">resistance training experience of </w:t>
      </w:r>
      <w:r w:rsidR="00944A73">
        <w:t>~6</w:t>
      </w:r>
      <w:r>
        <w:t xml:space="preserve"> years were recruited and split into two equal groups based on MCSA: the larger (LGR</w:t>
      </w:r>
      <w:r w:rsidR="00D7588D">
        <w:t>, n = 7</w:t>
      </w:r>
      <w:r>
        <w:t>) and smaller (SMR</w:t>
      </w:r>
      <w:r w:rsidR="00D7588D">
        <w:t>, n = 7</w:t>
      </w:r>
      <w:r>
        <w:t>) group. After an 8-week intervention</w:t>
      </w:r>
      <w:r w:rsidR="00944A73">
        <w:t xml:space="preserve"> they did not find a significant difference</w:t>
      </w:r>
      <w:r w:rsidR="00490C6E">
        <w:t xml:space="preserve"> in muscle growth</w:t>
      </w:r>
      <w:r w:rsidR="00944A73">
        <w:t xml:space="preserve"> between the LGR and SMR grou</w:t>
      </w:r>
      <w:r w:rsidR="00490C6E">
        <w:t>p</w:t>
      </w:r>
      <w:r w:rsidR="00944A73">
        <w:t>.</w:t>
      </w:r>
      <w:r w:rsidR="008472E7">
        <w:t xml:space="preserve"> </w:t>
      </w:r>
    </w:p>
    <w:p w14:paraId="6D6B692B" w14:textId="0228454F" w:rsidR="00ED05C8" w:rsidRDefault="00D30D2F" w:rsidP="000717DF">
      <w:pPr>
        <w:pStyle w:val="Body"/>
      </w:pPr>
      <w:r>
        <w:t>In contrast to</w:t>
      </w:r>
      <w:r w:rsidR="00D7588D">
        <w:t xml:space="preserve"> Mangine et al. (2018), this study will maintain baseline muscle mass as a continuous variable,</w:t>
      </w:r>
      <w:r>
        <w:t xml:space="preserve"> conserving statistical power.</w:t>
      </w:r>
      <w:r w:rsidR="00B5661F">
        <w:t xml:space="preserve"> </w:t>
      </w:r>
      <w:r w:rsidR="00621FBA">
        <w:t xml:space="preserve">To investigate the association between baseline muscle </w:t>
      </w:r>
      <w:r w:rsidR="00850DDF">
        <w:t xml:space="preserve">characteristics (muscle thickness (MT) and lean mass) </w:t>
      </w:r>
      <w:r w:rsidR="00621FBA">
        <w:t>and mus</w:t>
      </w:r>
      <w:r w:rsidR="00850DDF">
        <w:t>cle hypertrophy</w:t>
      </w:r>
      <w:r w:rsidR="00621FBA">
        <w:t xml:space="preserve">, </w:t>
      </w:r>
      <w:r w:rsidR="00B5661F">
        <w:t xml:space="preserve">31 trained men were recruited and measured </w:t>
      </w:r>
      <w:r w:rsidR="00621FBA">
        <w:t xml:space="preserve">(full-body DXA </w:t>
      </w:r>
      <w:r w:rsidR="005714C2">
        <w:t xml:space="preserve">of lean mass </w:t>
      </w:r>
      <w:r w:rsidR="00621FBA">
        <w:t xml:space="preserve">and ultrasound of Vastus Lateralis (VL) and Biceps Brachii (BB)) </w:t>
      </w:r>
      <w:r w:rsidR="00B5661F">
        <w:t>before and after a 6</w:t>
      </w:r>
      <w:r w:rsidR="00621FBA">
        <w:t>-</w:t>
      </w:r>
      <w:r w:rsidR="00B5661F">
        <w:t>week intervention.</w:t>
      </w:r>
      <w:r w:rsidR="00850DDF">
        <w:t xml:space="preserve"> Supported by theories from Fonseca et al. (2023), the hypothesis is that there is a negative association between baseline muscle characteristics and muscle hypertrophy.</w:t>
      </w:r>
    </w:p>
    <w:p w14:paraId="38005104" w14:textId="58DED606" w:rsidR="00334360" w:rsidRDefault="00A753DE" w:rsidP="00334360">
      <w:pPr>
        <w:pStyle w:val="Heading3"/>
      </w:pPr>
      <w:r>
        <w:t xml:space="preserve">2.2 </w:t>
      </w:r>
      <w:r w:rsidR="00334360">
        <w:t>Methods</w:t>
      </w:r>
    </w:p>
    <w:p w14:paraId="6FFA783F" w14:textId="236EB2EA" w:rsidR="00334360" w:rsidRDefault="00A753DE" w:rsidP="00A753DE">
      <w:pPr>
        <w:pStyle w:val="Heading3"/>
      </w:pPr>
      <w:r>
        <w:t>2.2.1 Participants</w:t>
      </w:r>
    </w:p>
    <w:p w14:paraId="7C6929C6" w14:textId="22BE9CE2" w:rsidR="00A753DE" w:rsidRDefault="00AA3DBA" w:rsidP="00AA3DBA">
      <w:pPr>
        <w:pStyle w:val="Body"/>
      </w:pPr>
      <w:r w:rsidRPr="00AA3DBA">
        <w:t>Participants were evaluated through a screening process with two criteria: a self</w:t>
      </w:r>
      <w:r w:rsidR="000717DF">
        <w:t>-</w:t>
      </w:r>
      <w:r w:rsidRPr="00AA3DBA">
        <w:t>reported RT experience of &lt; 1.0 years, and a back squat 1</w:t>
      </w:r>
      <w:r w:rsidR="000717DF">
        <w:t xml:space="preserve"> repetition maximum (RM)</w:t>
      </w:r>
      <w:r w:rsidRPr="00AA3DBA">
        <w:t xml:space="preserve"> ≥ 1.5 x body mass (calculated from a </w:t>
      </w:r>
      <w:r w:rsidR="000717DF">
        <w:t>3</w:t>
      </w:r>
      <w:r w:rsidRPr="00AA3DBA">
        <w:t>RM test). 34 Participants completed the screening. One participant dropped out due to personal reasons, two others for not being able to complete the RT intervention, which led to a final count of 31 participants.</w:t>
      </w:r>
    </w:p>
    <w:p w14:paraId="385DD22F" w14:textId="1C790E87" w:rsidR="00A753DE" w:rsidRDefault="00A753DE" w:rsidP="00A753DE">
      <w:pPr>
        <w:pStyle w:val="Heading3"/>
      </w:pPr>
      <w:r>
        <w:lastRenderedPageBreak/>
        <w:t xml:space="preserve">2.2.2 </w:t>
      </w:r>
      <w:r w:rsidR="00DA2EDE">
        <w:t>Body composition and muscle thickness measurements</w:t>
      </w:r>
    </w:p>
    <w:p w14:paraId="4B048EA5" w14:textId="0234A50E" w:rsidR="00A753DE" w:rsidRDefault="005659FF" w:rsidP="00DA2EDE">
      <w:pPr>
        <w:pStyle w:val="Body"/>
      </w:pPr>
      <w:r>
        <w:t xml:space="preserve">Body composition and </w:t>
      </w:r>
      <w:r w:rsidR="00B5661F">
        <w:t>MT</w:t>
      </w:r>
      <w:r>
        <w:t xml:space="preserve"> measurements were assessed once before and after the RT intervention. </w:t>
      </w:r>
      <w:r w:rsidR="00DA2EDE">
        <w:t>First, body mass</w:t>
      </w:r>
      <w:r w:rsidR="00286403">
        <w:t xml:space="preserve"> (Seca 769; Hanover, MD, USA) a</w:t>
      </w:r>
      <w:r w:rsidR="00DA2EDE">
        <w:t>nd height were assessed to the nearest 0.1 kg and 0.5 cm respectively. Then a full</w:t>
      </w:r>
      <w:r w:rsidR="00286403">
        <w:t xml:space="preserve"> body duo x-ray absorptiometry (</w:t>
      </w:r>
      <w:r w:rsidR="00DA2EDE">
        <w:t>DXA</w:t>
      </w:r>
      <w:r w:rsidR="00286403">
        <w:t>)</w:t>
      </w:r>
      <w:r w:rsidR="00DA2EDE">
        <w:t xml:space="preserve"> scan of </w:t>
      </w:r>
      <w:proofErr w:type="gramStart"/>
      <w:r w:rsidR="00DA2EDE">
        <w:t>each individual</w:t>
      </w:r>
      <w:proofErr w:type="gramEnd"/>
      <w:r w:rsidR="00DA2EDE">
        <w:t xml:space="preserve"> was conducted</w:t>
      </w:r>
      <w:r w:rsidR="00286403">
        <w:t xml:space="preserve"> (Lunar Prodigy; GE Corporation, Fairfield, CT, USA)</w:t>
      </w:r>
      <w:r w:rsidR="00DA2EDE">
        <w:t xml:space="preserve">. </w:t>
      </w:r>
      <w:r w:rsidR="00286403">
        <w:t xml:space="preserve">All DXA scans were done by the same researcher. Finally, </w:t>
      </w:r>
      <w:r w:rsidR="002E221B">
        <w:t>duplicate measurements of the right side of the body were averaged with a 3-12 MHz multi-frequency linear phase transducer (</w:t>
      </w:r>
      <w:proofErr w:type="spellStart"/>
      <w:r w:rsidR="002E221B">
        <w:t>Logiq</w:t>
      </w:r>
      <w:proofErr w:type="spellEnd"/>
      <w:r w:rsidR="002E221B">
        <w:t xml:space="preserve"> S7 Expert; General Electric, Fairfield, CT, USA) to evaluate right Vastus Lateralis (VL) and Biceps Brachii (BB) muscle thickness (MT). </w:t>
      </w:r>
    </w:p>
    <w:p w14:paraId="3CFFD308" w14:textId="66DF34D8" w:rsidR="002E221B" w:rsidRDefault="002E221B" w:rsidP="00DA2EDE">
      <w:pPr>
        <w:pStyle w:val="Body"/>
      </w:pPr>
      <w:r>
        <w:t xml:space="preserve">During the ultrasonography (US) MT assessment, participants were instructed to stand with their weight on their left leg to assure that the right VL was relaxed during measurement. </w:t>
      </w:r>
      <w:r w:rsidR="005659FF">
        <w:t>The US probe was placed horizontally at a marked point 50% of the distance between the Iliac crest and Patella of the Femur, this was done twice. The procedure for BB MT was similar, the probe was placed horizontally on the marked point 60% distal from the acromial process of the scapula to the lateral epicondyle of the humerus, this was repeated twice in the same manner.</w:t>
      </w:r>
    </w:p>
    <w:p w14:paraId="42E41A1E" w14:textId="59E9989F" w:rsidR="00A753DE" w:rsidRPr="00A753DE" w:rsidRDefault="00A753DE" w:rsidP="00A753DE">
      <w:pPr>
        <w:pStyle w:val="Heading3"/>
      </w:pPr>
      <w:r>
        <w:lastRenderedPageBreak/>
        <w:t>2.2.3 RT intervention</w:t>
      </w:r>
    </w:p>
    <w:p w14:paraId="28FFA664" w14:textId="7F514610" w:rsidR="00B95805" w:rsidRPr="00B95805" w:rsidRDefault="00B95805" w:rsidP="00B95805">
      <w:pPr>
        <w:pStyle w:val="Heading3"/>
        <w:rPr>
          <w:rFonts w:eastAsiaTheme="minorHAnsi" w:cstheme="minorBidi"/>
          <w:color w:val="auto"/>
          <w:sz w:val="24"/>
          <w:szCs w:val="24"/>
        </w:rPr>
      </w:pPr>
      <w:r w:rsidRPr="00B95805">
        <w:rPr>
          <w:rFonts w:eastAsiaTheme="minorHAnsi" w:cstheme="minorBidi"/>
          <w:color w:val="auto"/>
          <w:sz w:val="24"/>
          <w:szCs w:val="24"/>
        </w:rPr>
        <w:t xml:space="preserve">All exercises during the 6-week RT intervention were performed at 60 % of estimated 1 RM load established in tests one week before the first RT session with 3RM tests. Full body RT sessions were conducted 3 times a week, on Mondays, Wednesdays and Fridays. Friday and Monday session consisted of barbell (BB) back squat, BB bench press, BB stiff-legged deadlifts (SLDL) and Lat pulldowns. Wednesday sessions performed BB overhead press instead of BB bench press. Before each RT session the participants completed a general warmup, which consisted of 25 jumping jacks, 10 bodyweight squats, and 10 standing reaches </w:t>
      </w:r>
      <w:r w:rsidRPr="00B95805">
        <w:rPr>
          <w:rFonts w:eastAsiaTheme="minorHAnsi" w:cstheme="minorBidi"/>
          <w:color w:val="auto"/>
          <w:sz w:val="24"/>
          <w:szCs w:val="24"/>
        </w:rPr>
        <w:t>imitating</w:t>
      </w:r>
      <w:r w:rsidRPr="00B95805">
        <w:rPr>
          <w:rFonts w:eastAsiaTheme="minorHAnsi" w:cstheme="minorBidi"/>
          <w:color w:val="auto"/>
          <w:sz w:val="24"/>
          <w:szCs w:val="24"/>
        </w:rPr>
        <w:t xml:space="preserve"> the SLDL movement with bodyweight. </w:t>
      </w:r>
      <w:r w:rsidRPr="00B95805">
        <w:rPr>
          <w:rFonts w:eastAsiaTheme="minorHAnsi" w:cstheme="minorBidi"/>
          <w:color w:val="auto"/>
          <w:sz w:val="24"/>
          <w:szCs w:val="24"/>
        </w:rPr>
        <w:t>Additionally</w:t>
      </w:r>
      <w:r w:rsidRPr="00B95805">
        <w:rPr>
          <w:rFonts w:eastAsiaTheme="minorHAnsi" w:cstheme="minorBidi"/>
          <w:color w:val="auto"/>
          <w:sz w:val="24"/>
          <w:szCs w:val="24"/>
        </w:rPr>
        <w:t xml:space="preserve">, participants conducted a specific warmup before each exercise: 50% of working set load for 10 repetitions, 75% for 3 repetitions, and 95-100% for 1 repetition. </w:t>
      </w:r>
    </w:p>
    <w:p w14:paraId="729F1840" w14:textId="77777777" w:rsidR="00B95805" w:rsidRPr="00B95805" w:rsidRDefault="00B95805" w:rsidP="00B95805">
      <w:pPr>
        <w:pStyle w:val="Heading3"/>
        <w:rPr>
          <w:rFonts w:eastAsiaTheme="minorHAnsi" w:cstheme="minorBidi"/>
          <w:color w:val="auto"/>
          <w:sz w:val="24"/>
          <w:szCs w:val="24"/>
        </w:rPr>
      </w:pPr>
    </w:p>
    <w:p w14:paraId="051E3A31" w14:textId="69F13314" w:rsidR="00A753DE" w:rsidRDefault="00B95805" w:rsidP="00B95805">
      <w:pPr>
        <w:pStyle w:val="Heading3"/>
      </w:pPr>
      <w:r w:rsidRPr="00B95805">
        <w:rPr>
          <w:rFonts w:eastAsiaTheme="minorHAnsi" w:cstheme="minorBidi"/>
          <w:color w:val="auto"/>
          <w:sz w:val="24"/>
          <w:szCs w:val="24"/>
        </w:rPr>
        <w:t xml:space="preserve">The training volume increased each week. The Monday and Friday sessions stared with 4 sets of 10 repetitions per exercise and increased with 2 sets per week until week 4, week 5 and 6 increased with 1 set per week, resulting in 12 sets per exercise on Monday and Friday during week 6. Wednesday sessions started with 2 sets of 10 repetitions per exercise, increasing with 1 set per week until week 3. Week 4 matched the volume of week 3. Week 5 and 6 increased with 2 sets per week resulting in 8 sets per exercise in week 6. Resulting in a total training volume per exercise of 10 sets in week 1, incrementally increasing 32 sets in week 6. Rest intervals between sets were 2 minutes. However, if the participants felt they were ready to start before the </w:t>
      </w:r>
      <w:r w:rsidRPr="00B95805">
        <w:rPr>
          <w:rFonts w:eastAsiaTheme="minorHAnsi" w:cstheme="minorBidi"/>
          <w:color w:val="auto"/>
          <w:sz w:val="24"/>
          <w:szCs w:val="24"/>
        </w:rPr>
        <w:t>2-minute</w:t>
      </w:r>
      <w:r w:rsidRPr="00B95805">
        <w:rPr>
          <w:rFonts w:eastAsiaTheme="minorHAnsi" w:cstheme="minorBidi"/>
          <w:color w:val="auto"/>
          <w:sz w:val="24"/>
          <w:szCs w:val="24"/>
        </w:rPr>
        <w:t xml:space="preserve"> mark, they were allowed to do so. This was also the case if the participants needed more than 2 minutes, </w:t>
      </w:r>
      <w:r w:rsidRPr="00B95805">
        <w:rPr>
          <w:rFonts w:eastAsiaTheme="minorHAnsi" w:cstheme="minorBidi"/>
          <w:color w:val="auto"/>
          <w:sz w:val="24"/>
          <w:szCs w:val="24"/>
        </w:rPr>
        <w:t>if</w:t>
      </w:r>
      <w:r w:rsidRPr="00B95805">
        <w:rPr>
          <w:rFonts w:eastAsiaTheme="minorHAnsi" w:cstheme="minorBidi"/>
          <w:color w:val="auto"/>
          <w:sz w:val="24"/>
          <w:szCs w:val="24"/>
        </w:rPr>
        <w:t xml:space="preserve"> the total session completion time was within 2 hours. </w:t>
      </w:r>
      <w:r w:rsidR="00A753DE">
        <w:t>2.2.4 Statistical methods</w:t>
      </w:r>
    </w:p>
    <w:p w14:paraId="5F40B10E" w14:textId="6D99EFA3" w:rsidR="00A753DE" w:rsidRPr="00A753DE" w:rsidRDefault="000C5C51" w:rsidP="000C5C51">
      <w:pPr>
        <w:pStyle w:val="Body"/>
      </w:pPr>
      <w:r>
        <w:t xml:space="preserve">Before analysing the results, a visual inspection of Q-Q plots was conducted to ensure that the residuals were approximately normally distributed. To </w:t>
      </w:r>
      <w:r w:rsidR="00987878">
        <w:t xml:space="preserve">investigate the effects of baseline muscle mass on hypertrophy, a linear model was used for each </w:t>
      </w:r>
      <w:r w:rsidR="00B51F49">
        <w:t>outcome</w:t>
      </w:r>
      <w:r w:rsidR="00987878">
        <w:t xml:space="preserve"> (BB MT, VL MT, and DXA lean mass). </w:t>
      </w:r>
      <w:r w:rsidR="00987878" w:rsidRPr="00987878">
        <w:t xml:space="preserve">Regression coefficients, 95% confidence intervals, and </w:t>
      </w:r>
      <w:r w:rsidR="00987878" w:rsidRPr="00987878">
        <w:lastRenderedPageBreak/>
        <w:t>coefficients of determination (R²) were reported.</w:t>
      </w:r>
      <w:r w:rsidR="00987878">
        <w:t xml:space="preserve"> </w:t>
      </w:r>
      <w:r w:rsidR="008E0D5D">
        <w:t>A p-value of</w:t>
      </w:r>
      <w:r w:rsidR="008E0D5D">
        <w:rPr>
          <w:i/>
          <w:iCs/>
        </w:rPr>
        <w:t xml:space="preserve"> ≤ </w:t>
      </w:r>
      <w:r w:rsidR="008E0D5D">
        <w:t xml:space="preserve">.05 was considered statistically significant. </w:t>
      </w:r>
      <w:r>
        <w:t>All statistical analyses were performed using R in Positron (R version 4.4.2, Positron).</w:t>
      </w:r>
    </w:p>
    <w:p w14:paraId="227D571A" w14:textId="6F65C7AB" w:rsidR="00334360" w:rsidRDefault="00A753DE" w:rsidP="00334360">
      <w:pPr>
        <w:pStyle w:val="Heading3"/>
      </w:pPr>
      <w:r>
        <w:t xml:space="preserve">2.3 </w:t>
      </w:r>
      <w:r w:rsidR="00334360">
        <w:t>Results</w:t>
      </w:r>
    </w:p>
    <w:p w14:paraId="5354B0B2" w14:textId="77777777" w:rsidR="00334360" w:rsidRPr="00334360" w:rsidRDefault="00334360" w:rsidP="00334360"/>
    <w:p w14:paraId="490A0673" w14:textId="270E2437" w:rsidR="00334360" w:rsidRDefault="00A753DE" w:rsidP="00334360">
      <w:pPr>
        <w:pStyle w:val="Heading3"/>
      </w:pPr>
      <w:r>
        <w:t xml:space="preserve">2.4 </w:t>
      </w:r>
      <w:r w:rsidR="00334360">
        <w:t>Discussion</w:t>
      </w:r>
    </w:p>
    <w:p w14:paraId="319A1BCE" w14:textId="77777777" w:rsidR="00334360" w:rsidRPr="00334360" w:rsidRDefault="00334360" w:rsidP="00334360"/>
    <w:p w14:paraId="1A4C7ED9" w14:textId="6C2A1FAD" w:rsidR="00334360" w:rsidRPr="00334360" w:rsidRDefault="00A753DE" w:rsidP="00334360">
      <w:pPr>
        <w:pStyle w:val="Heading3"/>
      </w:pPr>
      <w:r>
        <w:t xml:space="preserve">2.5 </w:t>
      </w:r>
      <w:r w:rsidR="00334360">
        <w:t>Conclusion</w:t>
      </w:r>
    </w:p>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4238E6B9" w14:textId="77777777" w:rsidR="00A82513" w:rsidRPr="00FC6741" w:rsidRDefault="00A82513" w:rsidP="008853EF">
      <w:pPr>
        <w:pStyle w:val="Bibliography"/>
        <w:ind w:left="0" w:firstLine="0"/>
      </w:pPr>
    </w:p>
    <w:p w14:paraId="18CDDE65" w14:textId="54AB0FB5" w:rsidR="00A82513" w:rsidRPr="00FC6741" w:rsidRDefault="00A82513" w:rsidP="00A82513">
      <w:pPr>
        <w:pStyle w:val="Heading2"/>
      </w:pPr>
      <w:bookmarkStart w:id="16" w:name="_Toc217316351"/>
      <w:r w:rsidRPr="00FC6741">
        <w:lastRenderedPageBreak/>
        <w:t>Refer</w:t>
      </w:r>
      <w:r w:rsidR="00C5225A" w:rsidRPr="00FC6741">
        <w:t>ences</w:t>
      </w:r>
      <w:bookmarkEnd w:id="16"/>
    </w:p>
    <w:p w14:paraId="70EC11A7" w14:textId="77777777" w:rsidR="00824227" w:rsidRPr="00824227" w:rsidRDefault="00A82513" w:rsidP="00824227">
      <w:pPr>
        <w:pStyle w:val="Bibliography"/>
        <w:rPr>
          <w:rFonts w:ascii="Times New Roman" w:hAnsi="Times New Roman" w:cs="Times New Roman"/>
          <w:kern w:val="0"/>
        </w:rPr>
      </w:pPr>
      <w:r w:rsidRPr="00FC6741">
        <w:fldChar w:fldCharType="begin"/>
      </w:r>
      <w:r w:rsidR="00824227">
        <w:instrText xml:space="preserve"> ADDIN ZOTERO_BIBL {"uncited":[["http://zotero.org/users/15409637/items/86DZP4SQ"]],"omitted":[],"custom":[]} CSL_BIBLIOGRAPHY </w:instrText>
      </w:r>
      <w:r w:rsidRPr="00FC6741">
        <w:fldChar w:fldCharType="separate"/>
      </w:r>
      <w:r w:rsidR="00824227" w:rsidRPr="00824227">
        <w:rPr>
          <w:rFonts w:ascii="Times New Roman" w:hAnsi="Times New Roman" w:cs="Times New Roman"/>
          <w:kern w:val="0"/>
        </w:rPr>
        <w:t xml:space="preserve">Chaves, T. S., Scarpelli, M. C., Bergamasco, J. G. A., Silva, D. G. D., </w:t>
      </w:r>
      <w:proofErr w:type="spellStart"/>
      <w:r w:rsidR="00824227" w:rsidRPr="00824227">
        <w:rPr>
          <w:rFonts w:ascii="Times New Roman" w:hAnsi="Times New Roman" w:cs="Times New Roman"/>
          <w:kern w:val="0"/>
        </w:rPr>
        <w:t>Medalha</w:t>
      </w:r>
      <w:proofErr w:type="spellEnd"/>
      <w:r w:rsidR="00824227" w:rsidRPr="00824227">
        <w:rPr>
          <w:rFonts w:ascii="Times New Roman" w:hAnsi="Times New Roman" w:cs="Times New Roman"/>
          <w:kern w:val="0"/>
        </w:rPr>
        <w:t xml:space="preserve"> Junior, R. A., Dias, N. F., Bittencourt, D., Carello Filho, P. C., </w:t>
      </w:r>
      <w:proofErr w:type="spellStart"/>
      <w:r w:rsidR="00824227" w:rsidRPr="00824227">
        <w:rPr>
          <w:rFonts w:ascii="Times New Roman" w:hAnsi="Times New Roman" w:cs="Times New Roman"/>
          <w:kern w:val="0"/>
        </w:rPr>
        <w:t>Angleri</w:t>
      </w:r>
      <w:proofErr w:type="spellEnd"/>
      <w:r w:rsidR="00824227" w:rsidRPr="00824227">
        <w:rPr>
          <w:rFonts w:ascii="Times New Roman" w:hAnsi="Times New Roman" w:cs="Times New Roman"/>
          <w:kern w:val="0"/>
        </w:rPr>
        <w:t xml:space="preserve">, V., Nóbrega, S. R., Roberts, M. D., </w:t>
      </w:r>
      <w:proofErr w:type="spellStart"/>
      <w:r w:rsidR="00824227" w:rsidRPr="00824227">
        <w:rPr>
          <w:rFonts w:ascii="Times New Roman" w:hAnsi="Times New Roman" w:cs="Times New Roman"/>
          <w:kern w:val="0"/>
        </w:rPr>
        <w:t>Ugrinowitsch</w:t>
      </w:r>
      <w:proofErr w:type="spellEnd"/>
      <w:r w:rsidR="00824227" w:rsidRPr="00824227">
        <w:rPr>
          <w:rFonts w:ascii="Times New Roman" w:hAnsi="Times New Roman" w:cs="Times New Roman"/>
          <w:kern w:val="0"/>
        </w:rPr>
        <w:t xml:space="preserve">, C., &amp; Libardi, C. A. (2024). Effects of Resistance Training Overload Progression Protocols on Strength and Muscle Mass. </w:t>
      </w:r>
      <w:r w:rsidR="00824227" w:rsidRPr="00824227">
        <w:rPr>
          <w:rFonts w:ascii="Times New Roman" w:hAnsi="Times New Roman" w:cs="Times New Roman"/>
          <w:i/>
          <w:iCs/>
          <w:kern w:val="0"/>
        </w:rPr>
        <w:t>International Journal of Sports Medicine</w:t>
      </w:r>
      <w:r w:rsidR="00824227" w:rsidRPr="00824227">
        <w:rPr>
          <w:rFonts w:ascii="Times New Roman" w:hAnsi="Times New Roman" w:cs="Times New Roman"/>
          <w:kern w:val="0"/>
        </w:rPr>
        <w:t xml:space="preserve">, </w:t>
      </w:r>
      <w:r w:rsidR="00824227" w:rsidRPr="00824227">
        <w:rPr>
          <w:rFonts w:ascii="Times New Roman" w:hAnsi="Times New Roman" w:cs="Times New Roman"/>
          <w:i/>
          <w:iCs/>
          <w:kern w:val="0"/>
        </w:rPr>
        <w:t>45</w:t>
      </w:r>
      <w:r w:rsidR="00824227" w:rsidRPr="00824227">
        <w:rPr>
          <w:rFonts w:ascii="Times New Roman" w:hAnsi="Times New Roman" w:cs="Times New Roman"/>
          <w:kern w:val="0"/>
        </w:rPr>
        <w:t>(07), 504–510. https://doi.org/10.1055/a-2256-5857</w:t>
      </w:r>
    </w:p>
    <w:p w14:paraId="2B6E343F"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Cribb, P. J., Williams, A. D., Stathis, C. G., Carey, M. F., &amp; Hayes, A. (2007). Effects of Whey Isolate, Creatine, and Resistance Training on Muscle Hypertrophy. </w:t>
      </w:r>
      <w:r w:rsidRPr="00824227">
        <w:rPr>
          <w:rFonts w:ascii="Times New Roman" w:hAnsi="Times New Roman" w:cs="Times New Roman"/>
          <w:i/>
          <w:iCs/>
          <w:kern w:val="0"/>
        </w:rPr>
        <w:t>Medicine &amp; Science in Sports &amp; Exercise</w:t>
      </w:r>
      <w:r w:rsidRPr="00824227">
        <w:rPr>
          <w:rFonts w:ascii="Times New Roman" w:hAnsi="Times New Roman" w:cs="Times New Roman"/>
          <w:kern w:val="0"/>
        </w:rPr>
        <w:t xml:space="preserve">, </w:t>
      </w:r>
      <w:r w:rsidRPr="00824227">
        <w:rPr>
          <w:rFonts w:ascii="Times New Roman" w:hAnsi="Times New Roman" w:cs="Times New Roman"/>
          <w:i/>
          <w:iCs/>
          <w:kern w:val="0"/>
        </w:rPr>
        <w:t>39</w:t>
      </w:r>
      <w:r w:rsidRPr="00824227">
        <w:rPr>
          <w:rFonts w:ascii="Times New Roman" w:hAnsi="Times New Roman" w:cs="Times New Roman"/>
          <w:kern w:val="0"/>
        </w:rPr>
        <w:t>(2), 298–307. https://doi.org/10.1249/01.mss.0000247002.32589.ef</w:t>
      </w:r>
    </w:p>
    <w:p w14:paraId="3DD7230A"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Evangelista, A. L., Braz, T. V., La Scala Teixeira, C. V., Rica, R. L., Alonso, A. C., Barbosa, W. A., Reis, V. M., Baker, J. S., Schoenfeld, B. J., </w:t>
      </w:r>
      <w:proofErr w:type="spellStart"/>
      <w:r w:rsidRPr="00824227">
        <w:rPr>
          <w:rFonts w:ascii="Times New Roman" w:hAnsi="Times New Roman" w:cs="Times New Roman"/>
          <w:kern w:val="0"/>
        </w:rPr>
        <w:t>Bocalini</w:t>
      </w:r>
      <w:proofErr w:type="spellEnd"/>
      <w:r w:rsidRPr="00824227">
        <w:rPr>
          <w:rFonts w:ascii="Times New Roman" w:hAnsi="Times New Roman" w:cs="Times New Roman"/>
          <w:kern w:val="0"/>
        </w:rPr>
        <w:t xml:space="preserve">, D. S., &amp; Greve, J. M. D. (2021). Split or full-body workout routine: Which is best to increase muscle strength and hypertrophy? </w:t>
      </w:r>
      <w:r w:rsidRPr="00824227">
        <w:rPr>
          <w:rFonts w:ascii="Times New Roman" w:hAnsi="Times New Roman" w:cs="Times New Roman"/>
          <w:i/>
          <w:iCs/>
          <w:kern w:val="0"/>
        </w:rPr>
        <w:t>Einstein (São Paulo)</w:t>
      </w:r>
      <w:r w:rsidRPr="00824227">
        <w:rPr>
          <w:rFonts w:ascii="Times New Roman" w:hAnsi="Times New Roman" w:cs="Times New Roman"/>
          <w:kern w:val="0"/>
        </w:rPr>
        <w:t xml:space="preserve">, </w:t>
      </w:r>
      <w:r w:rsidRPr="00824227">
        <w:rPr>
          <w:rFonts w:ascii="Times New Roman" w:hAnsi="Times New Roman" w:cs="Times New Roman"/>
          <w:i/>
          <w:iCs/>
          <w:kern w:val="0"/>
        </w:rPr>
        <w:t>19</w:t>
      </w:r>
      <w:r w:rsidRPr="00824227">
        <w:rPr>
          <w:rFonts w:ascii="Times New Roman" w:hAnsi="Times New Roman" w:cs="Times New Roman"/>
          <w:kern w:val="0"/>
        </w:rPr>
        <w:t>, eAO5781. https://doi.org/10.31744/einstein_journal/2021AO5781</w:t>
      </w:r>
    </w:p>
    <w:p w14:paraId="0167FB6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Fonseca, P. A. B., Ide, B. N., </w:t>
      </w:r>
      <w:proofErr w:type="spellStart"/>
      <w:r w:rsidRPr="00824227">
        <w:rPr>
          <w:rFonts w:ascii="Times New Roman" w:hAnsi="Times New Roman" w:cs="Times New Roman"/>
          <w:kern w:val="0"/>
        </w:rPr>
        <w:t>Oranchuk</w:t>
      </w:r>
      <w:proofErr w:type="spellEnd"/>
      <w:r w:rsidRPr="00824227">
        <w:rPr>
          <w:rFonts w:ascii="Times New Roman" w:hAnsi="Times New Roman" w:cs="Times New Roman"/>
          <w:kern w:val="0"/>
        </w:rPr>
        <w:t xml:space="preserve">, D. J., </w:t>
      </w:r>
      <w:proofErr w:type="spellStart"/>
      <w:r w:rsidRPr="00824227">
        <w:rPr>
          <w:rFonts w:ascii="Times New Roman" w:hAnsi="Times New Roman" w:cs="Times New Roman"/>
          <w:kern w:val="0"/>
        </w:rPr>
        <w:t>Marocolo</w:t>
      </w:r>
      <w:proofErr w:type="spellEnd"/>
      <w:r w:rsidRPr="00824227">
        <w:rPr>
          <w:rFonts w:ascii="Times New Roman" w:hAnsi="Times New Roman" w:cs="Times New Roman"/>
          <w:kern w:val="0"/>
        </w:rPr>
        <w:t xml:space="preserve">, M., Simim, M. A. M., Roberts, M. D., &amp; Mota, G. R. (2023). Comparison of Traditional and Advanced Resistance Training Paradigms on Muscle Hypertrophy in Trained Individuals: A Systematic Review and Meta-Analysis. </w:t>
      </w:r>
      <w:r w:rsidRPr="00824227">
        <w:rPr>
          <w:rFonts w:ascii="Times New Roman" w:hAnsi="Times New Roman" w:cs="Times New Roman"/>
          <w:i/>
          <w:iCs/>
          <w:kern w:val="0"/>
        </w:rPr>
        <w:t>Translational 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2023</w:t>
      </w:r>
      <w:r w:rsidRPr="00824227">
        <w:rPr>
          <w:rFonts w:ascii="Times New Roman" w:hAnsi="Times New Roman" w:cs="Times New Roman"/>
          <w:kern w:val="0"/>
        </w:rPr>
        <w:t>, 1–15. https://doi.org/10.1155/2023/9507977</w:t>
      </w:r>
    </w:p>
    <w:p w14:paraId="0D2507F9"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Franchi, M. V., Longo, S., Mallinson, J., Quinlan, J. I., Taylor, T., </w:t>
      </w:r>
      <w:proofErr w:type="spellStart"/>
      <w:r w:rsidRPr="00824227">
        <w:rPr>
          <w:rFonts w:ascii="Times New Roman" w:hAnsi="Times New Roman" w:cs="Times New Roman"/>
          <w:kern w:val="0"/>
        </w:rPr>
        <w:t>Greenhaff</w:t>
      </w:r>
      <w:proofErr w:type="spellEnd"/>
      <w:r w:rsidRPr="00824227">
        <w:rPr>
          <w:rFonts w:ascii="Times New Roman" w:hAnsi="Times New Roman" w:cs="Times New Roman"/>
          <w:kern w:val="0"/>
        </w:rPr>
        <w:t xml:space="preserve">, P. L., &amp; </w:t>
      </w:r>
      <w:proofErr w:type="spellStart"/>
      <w:r w:rsidRPr="00824227">
        <w:rPr>
          <w:rFonts w:ascii="Times New Roman" w:hAnsi="Times New Roman" w:cs="Times New Roman"/>
          <w:kern w:val="0"/>
        </w:rPr>
        <w:t>Narici</w:t>
      </w:r>
      <w:proofErr w:type="spellEnd"/>
      <w:r w:rsidRPr="00824227">
        <w:rPr>
          <w:rFonts w:ascii="Times New Roman" w:hAnsi="Times New Roman" w:cs="Times New Roman"/>
          <w:kern w:val="0"/>
        </w:rPr>
        <w:t xml:space="preserve">, M. V. (2018). Muscle thickness correlates to muscle cross‐sectional area in the assessment of strength training‐induced hypertrophy. </w:t>
      </w:r>
      <w:r w:rsidRPr="00824227">
        <w:rPr>
          <w:rFonts w:ascii="Times New Roman" w:hAnsi="Times New Roman" w:cs="Times New Roman"/>
          <w:i/>
          <w:iCs/>
          <w:kern w:val="0"/>
        </w:rPr>
        <w:t>Scandinavian Journal of Medicine &amp; Science in Sports</w:t>
      </w:r>
      <w:r w:rsidRPr="00824227">
        <w:rPr>
          <w:rFonts w:ascii="Times New Roman" w:hAnsi="Times New Roman" w:cs="Times New Roman"/>
          <w:kern w:val="0"/>
        </w:rPr>
        <w:t xml:space="preserve">, </w:t>
      </w:r>
      <w:r w:rsidRPr="00824227">
        <w:rPr>
          <w:rFonts w:ascii="Times New Roman" w:hAnsi="Times New Roman" w:cs="Times New Roman"/>
          <w:i/>
          <w:iCs/>
          <w:kern w:val="0"/>
        </w:rPr>
        <w:t>28</w:t>
      </w:r>
      <w:r w:rsidRPr="00824227">
        <w:rPr>
          <w:rFonts w:ascii="Times New Roman" w:hAnsi="Times New Roman" w:cs="Times New Roman"/>
          <w:kern w:val="0"/>
        </w:rPr>
        <w:t>(3), 846–853. https://doi.org/10.1111/sms.12961</w:t>
      </w:r>
    </w:p>
    <w:p w14:paraId="60AF959A"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Goldspink, G. (1970). The proliferation of myofibrils during muscle fibre growth. </w:t>
      </w:r>
      <w:r w:rsidRPr="00824227">
        <w:rPr>
          <w:rFonts w:ascii="Times New Roman" w:hAnsi="Times New Roman" w:cs="Times New Roman"/>
          <w:i/>
          <w:iCs/>
          <w:kern w:val="0"/>
        </w:rPr>
        <w:t>Journal of Cell Science</w:t>
      </w:r>
      <w:r w:rsidRPr="00824227">
        <w:rPr>
          <w:rFonts w:ascii="Times New Roman" w:hAnsi="Times New Roman" w:cs="Times New Roman"/>
          <w:kern w:val="0"/>
        </w:rPr>
        <w:t xml:space="preserve">, </w:t>
      </w:r>
      <w:r w:rsidRPr="00824227">
        <w:rPr>
          <w:rFonts w:ascii="Times New Roman" w:hAnsi="Times New Roman" w:cs="Times New Roman"/>
          <w:i/>
          <w:iCs/>
          <w:kern w:val="0"/>
        </w:rPr>
        <w:t>6</w:t>
      </w:r>
      <w:r w:rsidRPr="00824227">
        <w:rPr>
          <w:rFonts w:ascii="Times New Roman" w:hAnsi="Times New Roman" w:cs="Times New Roman"/>
          <w:kern w:val="0"/>
        </w:rPr>
        <w:t>(2), 593–603. https://doi.org/10.1242/jcs.6.2.593</w:t>
      </w:r>
    </w:p>
    <w:p w14:paraId="4B0B187D"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Haun, C. T., Vann, C. G., Roberts, B. M., Vigotsky, A. D., Schoenfeld, B. J., &amp; Roberts, M. D. (2019). A Critical Evaluation of the Biological Construct Skeletal Muscle Hypertrophy: Size Matters but So </w:t>
      </w:r>
      <w:r w:rsidRPr="00824227">
        <w:rPr>
          <w:rFonts w:ascii="Times New Roman" w:hAnsi="Times New Roman" w:cs="Times New Roman"/>
          <w:kern w:val="0"/>
        </w:rPr>
        <w:lastRenderedPageBreak/>
        <w:t xml:space="preserve">Does the Measurement. </w:t>
      </w:r>
      <w:r w:rsidRPr="00824227">
        <w:rPr>
          <w:rFonts w:ascii="Times New Roman" w:hAnsi="Times New Roman" w:cs="Times New Roman"/>
          <w:i/>
          <w:iCs/>
          <w:kern w:val="0"/>
        </w:rPr>
        <w:t>Frontiers in Physiology</w:t>
      </w:r>
      <w:r w:rsidRPr="00824227">
        <w:rPr>
          <w:rFonts w:ascii="Times New Roman" w:hAnsi="Times New Roman" w:cs="Times New Roman"/>
          <w:kern w:val="0"/>
        </w:rPr>
        <w:t xml:space="preserve">, </w:t>
      </w:r>
      <w:r w:rsidRPr="00824227">
        <w:rPr>
          <w:rFonts w:ascii="Times New Roman" w:hAnsi="Times New Roman" w:cs="Times New Roman"/>
          <w:i/>
          <w:iCs/>
          <w:kern w:val="0"/>
        </w:rPr>
        <w:t>10</w:t>
      </w:r>
      <w:r w:rsidRPr="00824227">
        <w:rPr>
          <w:rFonts w:ascii="Times New Roman" w:hAnsi="Times New Roman" w:cs="Times New Roman"/>
          <w:kern w:val="0"/>
        </w:rPr>
        <w:t>, 247. https://doi.org/10.3389/fphys.2019.00247</w:t>
      </w:r>
    </w:p>
    <w:p w14:paraId="03B745F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Hecksteden, A., Faude, O., Meyer, T., &amp; Donath, L. (2018). How to Construct, Conduct and </w:t>
      </w:r>
      <w:proofErr w:type="spellStart"/>
      <w:r w:rsidRPr="00824227">
        <w:rPr>
          <w:rFonts w:ascii="Times New Roman" w:hAnsi="Times New Roman" w:cs="Times New Roman"/>
          <w:kern w:val="0"/>
        </w:rPr>
        <w:t>Analyze</w:t>
      </w:r>
      <w:proofErr w:type="spellEnd"/>
      <w:r w:rsidRPr="00824227">
        <w:rPr>
          <w:rFonts w:ascii="Times New Roman" w:hAnsi="Times New Roman" w:cs="Times New Roman"/>
          <w:kern w:val="0"/>
        </w:rPr>
        <w:t xml:space="preserve"> an Exercise Training Study? </w:t>
      </w:r>
      <w:r w:rsidRPr="00824227">
        <w:rPr>
          <w:rFonts w:ascii="Times New Roman" w:hAnsi="Times New Roman" w:cs="Times New Roman"/>
          <w:i/>
          <w:iCs/>
          <w:kern w:val="0"/>
        </w:rPr>
        <w:t>Frontiers in Physiology</w:t>
      </w:r>
      <w:r w:rsidRPr="00824227">
        <w:rPr>
          <w:rFonts w:ascii="Times New Roman" w:hAnsi="Times New Roman" w:cs="Times New Roman"/>
          <w:kern w:val="0"/>
        </w:rPr>
        <w:t xml:space="preserve">, </w:t>
      </w:r>
      <w:r w:rsidRPr="00824227">
        <w:rPr>
          <w:rFonts w:ascii="Times New Roman" w:hAnsi="Times New Roman" w:cs="Times New Roman"/>
          <w:i/>
          <w:iCs/>
          <w:kern w:val="0"/>
        </w:rPr>
        <w:t>9</w:t>
      </w:r>
      <w:r w:rsidRPr="00824227">
        <w:rPr>
          <w:rFonts w:ascii="Times New Roman" w:hAnsi="Times New Roman" w:cs="Times New Roman"/>
          <w:kern w:val="0"/>
        </w:rPr>
        <w:t>, 1007. https://doi.org/10.3389/fphys.2018.01007</w:t>
      </w:r>
    </w:p>
    <w:p w14:paraId="29048E78"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Helms, E. R., Cronin, J., Storey, A., &amp; </w:t>
      </w:r>
      <w:proofErr w:type="spellStart"/>
      <w:r w:rsidRPr="00824227">
        <w:rPr>
          <w:rFonts w:ascii="Times New Roman" w:hAnsi="Times New Roman" w:cs="Times New Roman"/>
          <w:kern w:val="0"/>
        </w:rPr>
        <w:t>Zourdos</w:t>
      </w:r>
      <w:proofErr w:type="spellEnd"/>
      <w:r w:rsidRPr="00824227">
        <w:rPr>
          <w:rFonts w:ascii="Times New Roman" w:hAnsi="Times New Roman" w:cs="Times New Roman"/>
          <w:kern w:val="0"/>
        </w:rPr>
        <w:t xml:space="preserve">, M. C. (2016). Application of the Repetitions in Reserve-Based Rating of Perceived Exertion Scale for Resistance Training. </w:t>
      </w:r>
      <w:r w:rsidRPr="00824227">
        <w:rPr>
          <w:rFonts w:ascii="Times New Roman" w:hAnsi="Times New Roman" w:cs="Times New Roman"/>
          <w:i/>
          <w:iCs/>
          <w:kern w:val="0"/>
        </w:rPr>
        <w:t>Strength &amp; Conditioning Journal</w:t>
      </w:r>
      <w:r w:rsidRPr="00824227">
        <w:rPr>
          <w:rFonts w:ascii="Times New Roman" w:hAnsi="Times New Roman" w:cs="Times New Roman"/>
          <w:kern w:val="0"/>
        </w:rPr>
        <w:t xml:space="preserve">, </w:t>
      </w:r>
      <w:r w:rsidRPr="00824227">
        <w:rPr>
          <w:rFonts w:ascii="Times New Roman" w:hAnsi="Times New Roman" w:cs="Times New Roman"/>
          <w:i/>
          <w:iCs/>
          <w:kern w:val="0"/>
        </w:rPr>
        <w:t>38</w:t>
      </w:r>
      <w:r w:rsidRPr="00824227">
        <w:rPr>
          <w:rFonts w:ascii="Times New Roman" w:hAnsi="Times New Roman" w:cs="Times New Roman"/>
          <w:kern w:val="0"/>
        </w:rPr>
        <w:t>(4), 42–49. https://doi.org/10.1519/SSC.0000000000000218</w:t>
      </w:r>
    </w:p>
    <w:p w14:paraId="2EDA54BB"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Karanicolas, P. J., </w:t>
      </w:r>
      <w:proofErr w:type="spellStart"/>
      <w:r w:rsidRPr="00824227">
        <w:rPr>
          <w:rFonts w:ascii="Times New Roman" w:hAnsi="Times New Roman" w:cs="Times New Roman"/>
          <w:kern w:val="0"/>
        </w:rPr>
        <w:t>Farrokhyar</w:t>
      </w:r>
      <w:proofErr w:type="spellEnd"/>
      <w:r w:rsidRPr="00824227">
        <w:rPr>
          <w:rFonts w:ascii="Times New Roman" w:hAnsi="Times New Roman" w:cs="Times New Roman"/>
          <w:kern w:val="0"/>
        </w:rPr>
        <w:t xml:space="preserve">, F., &amp; Bhandari, M. (2010). Practical tips for surgical research: Blinding: who, what, when, why, how? </w:t>
      </w:r>
      <w:r w:rsidRPr="00824227">
        <w:rPr>
          <w:rFonts w:ascii="Times New Roman" w:hAnsi="Times New Roman" w:cs="Times New Roman"/>
          <w:i/>
          <w:iCs/>
          <w:kern w:val="0"/>
        </w:rPr>
        <w:t>Canadian Journal of Surgery. Journal Canadien De Chirurgie</w:t>
      </w:r>
      <w:r w:rsidRPr="00824227">
        <w:rPr>
          <w:rFonts w:ascii="Times New Roman" w:hAnsi="Times New Roman" w:cs="Times New Roman"/>
          <w:kern w:val="0"/>
        </w:rPr>
        <w:t xml:space="preserve">, </w:t>
      </w:r>
      <w:r w:rsidRPr="00824227">
        <w:rPr>
          <w:rFonts w:ascii="Times New Roman" w:hAnsi="Times New Roman" w:cs="Times New Roman"/>
          <w:i/>
          <w:iCs/>
          <w:kern w:val="0"/>
        </w:rPr>
        <w:t>53</w:t>
      </w:r>
      <w:r w:rsidRPr="00824227">
        <w:rPr>
          <w:rFonts w:ascii="Times New Roman" w:hAnsi="Times New Roman" w:cs="Times New Roman"/>
          <w:kern w:val="0"/>
        </w:rPr>
        <w:t>(5), 345–348.</w:t>
      </w:r>
    </w:p>
    <w:p w14:paraId="08F15A2F"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Kassiano</w:t>
      </w:r>
      <w:proofErr w:type="spellEnd"/>
      <w:r w:rsidRPr="00824227">
        <w:rPr>
          <w:rFonts w:ascii="Times New Roman" w:hAnsi="Times New Roman" w:cs="Times New Roman"/>
          <w:kern w:val="0"/>
        </w:rPr>
        <w:t xml:space="preserve">, W., Costa, B., </w:t>
      </w:r>
      <w:proofErr w:type="spellStart"/>
      <w:r w:rsidRPr="00824227">
        <w:rPr>
          <w:rFonts w:ascii="Times New Roman" w:hAnsi="Times New Roman" w:cs="Times New Roman"/>
          <w:kern w:val="0"/>
        </w:rPr>
        <w:t>Kunevaliki</w:t>
      </w:r>
      <w:proofErr w:type="spellEnd"/>
      <w:r w:rsidRPr="00824227">
        <w:rPr>
          <w:rFonts w:ascii="Times New Roman" w:hAnsi="Times New Roman" w:cs="Times New Roman"/>
          <w:kern w:val="0"/>
        </w:rPr>
        <w:t xml:space="preserve">, G., Soares, D., Zacarias, G., Manske, I., Takaki, Y., Ruggiero, M. F., Stavinski, N., </w:t>
      </w:r>
      <w:proofErr w:type="spellStart"/>
      <w:r w:rsidRPr="00824227">
        <w:rPr>
          <w:rFonts w:ascii="Times New Roman" w:hAnsi="Times New Roman" w:cs="Times New Roman"/>
          <w:kern w:val="0"/>
        </w:rPr>
        <w:t>Francsuel</w:t>
      </w:r>
      <w:proofErr w:type="spellEnd"/>
      <w:r w:rsidRPr="00824227">
        <w:rPr>
          <w:rFonts w:ascii="Times New Roman" w:hAnsi="Times New Roman" w:cs="Times New Roman"/>
          <w:kern w:val="0"/>
        </w:rPr>
        <w:t xml:space="preserve">, J., Tricoli, I., Carneiro, M. A. S., &amp; </w:t>
      </w:r>
      <w:proofErr w:type="spellStart"/>
      <w:r w:rsidRPr="00824227">
        <w:rPr>
          <w:rFonts w:ascii="Times New Roman" w:hAnsi="Times New Roman" w:cs="Times New Roman"/>
          <w:kern w:val="0"/>
        </w:rPr>
        <w:t>Cyrino</w:t>
      </w:r>
      <w:proofErr w:type="spellEnd"/>
      <w:r w:rsidRPr="00824227">
        <w:rPr>
          <w:rFonts w:ascii="Times New Roman" w:hAnsi="Times New Roman" w:cs="Times New Roman"/>
          <w:kern w:val="0"/>
        </w:rPr>
        <w:t xml:space="preserve">, E. S. (2023). Greater Gastrocnemius Muscle Hypertrophy After Partial Range of Motion Training Performed at Long Muscle Lengths. </w:t>
      </w:r>
      <w:r w:rsidRPr="00824227">
        <w:rPr>
          <w:rFonts w:ascii="Times New Roman" w:hAnsi="Times New Roman" w:cs="Times New Roman"/>
          <w:i/>
          <w:iCs/>
          <w:kern w:val="0"/>
        </w:rPr>
        <w:t>Journal of Strength &amp;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37</w:t>
      </w:r>
      <w:r w:rsidRPr="00824227">
        <w:rPr>
          <w:rFonts w:ascii="Times New Roman" w:hAnsi="Times New Roman" w:cs="Times New Roman"/>
          <w:kern w:val="0"/>
        </w:rPr>
        <w:t>(9), 1746–1753. https://doi.org/10.1519/JSC.0000000000004460</w:t>
      </w:r>
    </w:p>
    <w:p w14:paraId="2E1D8528"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Kim, J., Wang, Z., </w:t>
      </w:r>
      <w:proofErr w:type="spellStart"/>
      <w:r w:rsidRPr="00824227">
        <w:rPr>
          <w:rFonts w:ascii="Times New Roman" w:hAnsi="Times New Roman" w:cs="Times New Roman"/>
          <w:kern w:val="0"/>
        </w:rPr>
        <w:t>Heymsfield</w:t>
      </w:r>
      <w:proofErr w:type="spellEnd"/>
      <w:r w:rsidRPr="00824227">
        <w:rPr>
          <w:rFonts w:ascii="Times New Roman" w:hAnsi="Times New Roman" w:cs="Times New Roman"/>
          <w:kern w:val="0"/>
        </w:rPr>
        <w:t xml:space="preserve">, S. B., Baumgartner, R. N., &amp; Gallagher, D. (2002). Total-body skeletal muscle mass: Estimation by a new dual-energy X-ray absorptiometry method. </w:t>
      </w:r>
      <w:r w:rsidRPr="00824227">
        <w:rPr>
          <w:rFonts w:ascii="Times New Roman" w:hAnsi="Times New Roman" w:cs="Times New Roman"/>
          <w:i/>
          <w:iCs/>
          <w:kern w:val="0"/>
        </w:rPr>
        <w:t>The American Journal of Clinical Nutrition</w:t>
      </w:r>
      <w:r w:rsidRPr="00824227">
        <w:rPr>
          <w:rFonts w:ascii="Times New Roman" w:hAnsi="Times New Roman" w:cs="Times New Roman"/>
          <w:kern w:val="0"/>
        </w:rPr>
        <w:t xml:space="preserve">, </w:t>
      </w:r>
      <w:r w:rsidRPr="00824227">
        <w:rPr>
          <w:rFonts w:ascii="Times New Roman" w:hAnsi="Times New Roman" w:cs="Times New Roman"/>
          <w:i/>
          <w:iCs/>
          <w:kern w:val="0"/>
        </w:rPr>
        <w:t>76</w:t>
      </w:r>
      <w:r w:rsidRPr="00824227">
        <w:rPr>
          <w:rFonts w:ascii="Times New Roman" w:hAnsi="Times New Roman" w:cs="Times New Roman"/>
          <w:kern w:val="0"/>
        </w:rPr>
        <w:t>(2), 378–383. https://doi.org/10.1093/ajcn/76.2.378</w:t>
      </w:r>
    </w:p>
    <w:p w14:paraId="3D8A1F55"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Li, R., Xia, J., Zhang, X., </w:t>
      </w:r>
      <w:proofErr w:type="spellStart"/>
      <w:r w:rsidRPr="00824227">
        <w:rPr>
          <w:rFonts w:ascii="Times New Roman" w:hAnsi="Times New Roman" w:cs="Times New Roman"/>
          <w:kern w:val="0"/>
        </w:rPr>
        <w:t>Gathirua</w:t>
      </w:r>
      <w:proofErr w:type="spellEnd"/>
      <w:r w:rsidRPr="00824227">
        <w:rPr>
          <w:rFonts w:ascii="Times New Roman" w:hAnsi="Times New Roman" w:cs="Times New Roman"/>
          <w:kern w:val="0"/>
        </w:rPr>
        <w:t xml:space="preserve">-Mwangi, W. G., Guo, J., Li, Y., Mckenzie, S., &amp; Song, Y. (2018). Associations of Muscle Mass and Strength with All-Cause Mortality among US Older Adults. </w:t>
      </w:r>
      <w:r w:rsidRPr="00824227">
        <w:rPr>
          <w:rFonts w:ascii="Times New Roman" w:hAnsi="Times New Roman" w:cs="Times New Roman"/>
          <w:i/>
          <w:iCs/>
          <w:kern w:val="0"/>
        </w:rPr>
        <w:t>Medicine &amp; Science in Sports &amp; Exercise</w:t>
      </w:r>
      <w:r w:rsidRPr="00824227">
        <w:rPr>
          <w:rFonts w:ascii="Times New Roman" w:hAnsi="Times New Roman" w:cs="Times New Roman"/>
          <w:kern w:val="0"/>
        </w:rPr>
        <w:t xml:space="preserve">, </w:t>
      </w:r>
      <w:r w:rsidRPr="00824227">
        <w:rPr>
          <w:rFonts w:ascii="Times New Roman" w:hAnsi="Times New Roman" w:cs="Times New Roman"/>
          <w:i/>
          <w:iCs/>
          <w:kern w:val="0"/>
        </w:rPr>
        <w:t>50</w:t>
      </w:r>
      <w:r w:rsidRPr="00824227">
        <w:rPr>
          <w:rFonts w:ascii="Times New Roman" w:hAnsi="Times New Roman" w:cs="Times New Roman"/>
          <w:kern w:val="0"/>
        </w:rPr>
        <w:t>(3), 458–467. https://doi.org/10.1249/MSS.0000000000001448</w:t>
      </w:r>
    </w:p>
    <w:p w14:paraId="76E0C483"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Lixandrão</w:t>
      </w:r>
      <w:proofErr w:type="spellEnd"/>
      <w:r w:rsidRPr="00824227">
        <w:rPr>
          <w:rFonts w:ascii="Times New Roman" w:hAnsi="Times New Roman" w:cs="Times New Roman"/>
          <w:kern w:val="0"/>
        </w:rPr>
        <w:t xml:space="preserve">, M. E., </w:t>
      </w:r>
      <w:proofErr w:type="spellStart"/>
      <w:r w:rsidRPr="00824227">
        <w:rPr>
          <w:rFonts w:ascii="Times New Roman" w:hAnsi="Times New Roman" w:cs="Times New Roman"/>
          <w:kern w:val="0"/>
        </w:rPr>
        <w:t>Ugrinowitsch</w:t>
      </w:r>
      <w:proofErr w:type="spellEnd"/>
      <w:r w:rsidRPr="00824227">
        <w:rPr>
          <w:rFonts w:ascii="Times New Roman" w:hAnsi="Times New Roman" w:cs="Times New Roman"/>
          <w:kern w:val="0"/>
        </w:rPr>
        <w:t xml:space="preserve">, C., Bottaro, M., Chacon-Mikahil, M. P. T., </w:t>
      </w:r>
      <w:proofErr w:type="spellStart"/>
      <w:r w:rsidRPr="00824227">
        <w:rPr>
          <w:rFonts w:ascii="Times New Roman" w:hAnsi="Times New Roman" w:cs="Times New Roman"/>
          <w:kern w:val="0"/>
        </w:rPr>
        <w:t>Cavaglieri</w:t>
      </w:r>
      <w:proofErr w:type="spellEnd"/>
      <w:r w:rsidRPr="00824227">
        <w:rPr>
          <w:rFonts w:ascii="Times New Roman" w:hAnsi="Times New Roman" w:cs="Times New Roman"/>
          <w:kern w:val="0"/>
        </w:rPr>
        <w:t>, C. R., Min, L. L., De Souza, E. O., Laurentino, G. C., &amp; Libardi, C. A. (2014). Vastus Lateralis Muscle Cross-</w:t>
      </w:r>
      <w:r w:rsidRPr="00824227">
        <w:rPr>
          <w:rFonts w:ascii="Times New Roman" w:hAnsi="Times New Roman" w:cs="Times New Roman"/>
          <w:kern w:val="0"/>
        </w:rPr>
        <w:lastRenderedPageBreak/>
        <w:t xml:space="preserve">sectional Area Ultrasonography Validity for Image Fitting in Humans.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28</w:t>
      </w:r>
      <w:r w:rsidRPr="00824227">
        <w:rPr>
          <w:rFonts w:ascii="Times New Roman" w:hAnsi="Times New Roman" w:cs="Times New Roman"/>
          <w:kern w:val="0"/>
        </w:rPr>
        <w:t>(11), 3293–3297. https://doi.org/10.1519/JSC.0000000000000532</w:t>
      </w:r>
    </w:p>
    <w:p w14:paraId="27DFBE1E"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Mangine, G. T., Gonzalez, A. M., Townsend, J. R., Wells, A. J., Beyer, K. S., Miramonti, A. A., </w:t>
      </w:r>
      <w:proofErr w:type="spellStart"/>
      <w:r w:rsidRPr="00824227">
        <w:rPr>
          <w:rFonts w:ascii="Times New Roman" w:hAnsi="Times New Roman" w:cs="Times New Roman"/>
          <w:kern w:val="0"/>
        </w:rPr>
        <w:t>Ratamess</w:t>
      </w:r>
      <w:proofErr w:type="spellEnd"/>
      <w:r w:rsidRPr="00824227">
        <w:rPr>
          <w:rFonts w:ascii="Times New Roman" w:hAnsi="Times New Roman" w:cs="Times New Roman"/>
          <w:kern w:val="0"/>
        </w:rPr>
        <w:t xml:space="preserve">, N. A., Stout, J. R., &amp; Hoffman, J. R. (2018). Influence Of Baseline Muscle Strength </w:t>
      </w:r>
      <w:proofErr w:type="gramStart"/>
      <w:r w:rsidRPr="00824227">
        <w:rPr>
          <w:rFonts w:ascii="Times New Roman" w:hAnsi="Times New Roman" w:cs="Times New Roman"/>
          <w:kern w:val="0"/>
        </w:rPr>
        <w:t>And</w:t>
      </w:r>
      <w:proofErr w:type="gramEnd"/>
      <w:r w:rsidRPr="00824227">
        <w:rPr>
          <w:rFonts w:ascii="Times New Roman" w:hAnsi="Times New Roman" w:cs="Times New Roman"/>
          <w:kern w:val="0"/>
        </w:rPr>
        <w:t xml:space="preserve"> Size Measures </w:t>
      </w:r>
      <w:proofErr w:type="gramStart"/>
      <w:r w:rsidRPr="00824227">
        <w:rPr>
          <w:rFonts w:ascii="Times New Roman" w:hAnsi="Times New Roman" w:cs="Times New Roman"/>
          <w:kern w:val="0"/>
        </w:rPr>
        <w:t>On</w:t>
      </w:r>
      <w:proofErr w:type="gramEnd"/>
      <w:r w:rsidRPr="00824227">
        <w:rPr>
          <w:rFonts w:ascii="Times New Roman" w:hAnsi="Times New Roman" w:cs="Times New Roman"/>
          <w:kern w:val="0"/>
        </w:rPr>
        <w:t xml:space="preserve"> Training Adaptations </w:t>
      </w:r>
      <w:proofErr w:type="gramStart"/>
      <w:r w:rsidRPr="00824227">
        <w:rPr>
          <w:rFonts w:ascii="Times New Roman" w:hAnsi="Times New Roman" w:cs="Times New Roman"/>
          <w:kern w:val="0"/>
        </w:rPr>
        <w:t>In</w:t>
      </w:r>
      <w:proofErr w:type="gramEnd"/>
      <w:r w:rsidRPr="00824227">
        <w:rPr>
          <w:rFonts w:ascii="Times New Roman" w:hAnsi="Times New Roman" w:cs="Times New Roman"/>
          <w:kern w:val="0"/>
        </w:rPr>
        <w:t xml:space="preserve"> Resistance-Trained Men. </w:t>
      </w:r>
      <w:r w:rsidRPr="00824227">
        <w:rPr>
          <w:rFonts w:ascii="Times New Roman" w:hAnsi="Times New Roman" w:cs="Times New Roman"/>
          <w:i/>
          <w:iCs/>
          <w:kern w:val="0"/>
        </w:rPr>
        <w:t>International Journal of Exercise Science</w:t>
      </w:r>
      <w:r w:rsidRPr="00824227">
        <w:rPr>
          <w:rFonts w:ascii="Times New Roman" w:hAnsi="Times New Roman" w:cs="Times New Roman"/>
          <w:kern w:val="0"/>
        </w:rPr>
        <w:t xml:space="preserve">, </w:t>
      </w:r>
      <w:r w:rsidRPr="00824227">
        <w:rPr>
          <w:rFonts w:ascii="Times New Roman" w:hAnsi="Times New Roman" w:cs="Times New Roman"/>
          <w:i/>
          <w:iCs/>
          <w:kern w:val="0"/>
        </w:rPr>
        <w:t>11</w:t>
      </w:r>
      <w:r w:rsidRPr="00824227">
        <w:rPr>
          <w:rFonts w:ascii="Times New Roman" w:hAnsi="Times New Roman" w:cs="Times New Roman"/>
          <w:kern w:val="0"/>
        </w:rPr>
        <w:t>(4), 198–213. https://doi.org/10.70252/UGMJ3157</w:t>
      </w:r>
    </w:p>
    <w:p w14:paraId="4D8D475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Maughan, R. J., Watson, J. S., &amp; Weir, J. (1983). Strength and cross‐sectional area of human skeletal muscle. </w:t>
      </w:r>
      <w:r w:rsidRPr="00824227">
        <w:rPr>
          <w:rFonts w:ascii="Times New Roman" w:hAnsi="Times New Roman" w:cs="Times New Roman"/>
          <w:i/>
          <w:iCs/>
          <w:kern w:val="0"/>
        </w:rPr>
        <w:t>The Journal of Physiology</w:t>
      </w:r>
      <w:r w:rsidRPr="00824227">
        <w:rPr>
          <w:rFonts w:ascii="Times New Roman" w:hAnsi="Times New Roman" w:cs="Times New Roman"/>
          <w:kern w:val="0"/>
        </w:rPr>
        <w:t xml:space="preserve">, </w:t>
      </w:r>
      <w:r w:rsidRPr="00824227">
        <w:rPr>
          <w:rFonts w:ascii="Times New Roman" w:hAnsi="Times New Roman" w:cs="Times New Roman"/>
          <w:i/>
          <w:iCs/>
          <w:kern w:val="0"/>
        </w:rPr>
        <w:t>338</w:t>
      </w:r>
      <w:r w:rsidRPr="00824227">
        <w:rPr>
          <w:rFonts w:ascii="Times New Roman" w:hAnsi="Times New Roman" w:cs="Times New Roman"/>
          <w:kern w:val="0"/>
        </w:rPr>
        <w:t>(1), 37–49. https://doi.org/10.1113/jphysiol.1983.sp014658</w:t>
      </w:r>
    </w:p>
    <w:p w14:paraId="3FF772AF"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McArdle, W. D., Katch, F. I., &amp; Katch, V. L. (2023). Muscle </w:t>
      </w:r>
      <w:proofErr w:type="spellStart"/>
      <w:r w:rsidRPr="00824227">
        <w:rPr>
          <w:rFonts w:ascii="Times New Roman" w:hAnsi="Times New Roman" w:cs="Times New Roman"/>
          <w:kern w:val="0"/>
        </w:rPr>
        <w:t>Hyoertrophy</w:t>
      </w:r>
      <w:proofErr w:type="spellEnd"/>
      <w:r w:rsidRPr="00824227">
        <w:rPr>
          <w:rFonts w:ascii="Times New Roman" w:hAnsi="Times New Roman" w:cs="Times New Roman"/>
          <w:kern w:val="0"/>
        </w:rPr>
        <w:t xml:space="preserve">. In </w:t>
      </w:r>
      <w:r w:rsidRPr="00824227">
        <w:rPr>
          <w:rFonts w:ascii="Times New Roman" w:hAnsi="Times New Roman" w:cs="Times New Roman"/>
          <w:i/>
          <w:iCs/>
          <w:kern w:val="0"/>
        </w:rPr>
        <w:t>Exercise Physiology</w:t>
      </w:r>
      <w:r w:rsidRPr="00824227">
        <w:rPr>
          <w:rFonts w:ascii="Times New Roman" w:hAnsi="Times New Roman" w:cs="Times New Roman"/>
          <w:kern w:val="0"/>
        </w:rPr>
        <w:t xml:space="preserve"> (9th </w:t>
      </w:r>
      <w:proofErr w:type="spellStart"/>
      <w:r w:rsidRPr="00824227">
        <w:rPr>
          <w:rFonts w:ascii="Times New Roman" w:hAnsi="Times New Roman" w:cs="Times New Roman"/>
          <w:kern w:val="0"/>
        </w:rPr>
        <w:t>edn</w:t>
      </w:r>
      <w:proofErr w:type="spellEnd"/>
      <w:r w:rsidRPr="00824227">
        <w:rPr>
          <w:rFonts w:ascii="Times New Roman" w:hAnsi="Times New Roman" w:cs="Times New Roman"/>
          <w:kern w:val="0"/>
        </w:rPr>
        <w:t>, p. 572). Wolters Kluwer.</w:t>
      </w:r>
    </w:p>
    <w:p w14:paraId="12F76A62"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Mitsiopoulos</w:t>
      </w:r>
      <w:proofErr w:type="spellEnd"/>
      <w:r w:rsidRPr="00824227">
        <w:rPr>
          <w:rFonts w:ascii="Times New Roman" w:hAnsi="Times New Roman" w:cs="Times New Roman"/>
          <w:kern w:val="0"/>
        </w:rPr>
        <w:t xml:space="preserve">, N., Baumgartner, R. N., </w:t>
      </w:r>
      <w:proofErr w:type="spellStart"/>
      <w:r w:rsidRPr="00824227">
        <w:rPr>
          <w:rFonts w:ascii="Times New Roman" w:hAnsi="Times New Roman" w:cs="Times New Roman"/>
          <w:kern w:val="0"/>
        </w:rPr>
        <w:t>Heymsfield</w:t>
      </w:r>
      <w:proofErr w:type="spellEnd"/>
      <w:r w:rsidRPr="00824227">
        <w:rPr>
          <w:rFonts w:ascii="Times New Roman" w:hAnsi="Times New Roman" w:cs="Times New Roman"/>
          <w:kern w:val="0"/>
        </w:rPr>
        <w:t xml:space="preserve">, S. B., Lyons, W., Gallagher, D., &amp; Ross, R. (1998). Cadaver validation of skeletal muscle measurement by magnetic resonance imaging and computerized tomography. </w:t>
      </w:r>
      <w:r w:rsidRPr="00824227">
        <w:rPr>
          <w:rFonts w:ascii="Times New Roman" w:hAnsi="Times New Roman" w:cs="Times New Roman"/>
          <w:i/>
          <w:iCs/>
          <w:kern w:val="0"/>
        </w:rPr>
        <w:t>Journal of Applied Physiology</w:t>
      </w:r>
      <w:r w:rsidRPr="00824227">
        <w:rPr>
          <w:rFonts w:ascii="Times New Roman" w:hAnsi="Times New Roman" w:cs="Times New Roman"/>
          <w:kern w:val="0"/>
        </w:rPr>
        <w:t xml:space="preserve">, </w:t>
      </w:r>
      <w:r w:rsidRPr="00824227">
        <w:rPr>
          <w:rFonts w:ascii="Times New Roman" w:hAnsi="Times New Roman" w:cs="Times New Roman"/>
          <w:i/>
          <w:iCs/>
          <w:kern w:val="0"/>
        </w:rPr>
        <w:t>85</w:t>
      </w:r>
      <w:r w:rsidRPr="00824227">
        <w:rPr>
          <w:rFonts w:ascii="Times New Roman" w:hAnsi="Times New Roman" w:cs="Times New Roman"/>
          <w:kern w:val="0"/>
        </w:rPr>
        <w:t>(1), 115–122. https://doi.org/10.1152/jappl.1998.85.1.115</w:t>
      </w:r>
    </w:p>
    <w:p w14:paraId="38B8FE07"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i/>
          <w:iCs/>
          <w:kern w:val="0"/>
        </w:rPr>
        <w:t xml:space="preserve">National </w:t>
      </w:r>
      <w:proofErr w:type="spellStart"/>
      <w:r w:rsidRPr="00824227">
        <w:rPr>
          <w:rFonts w:ascii="Times New Roman" w:hAnsi="Times New Roman" w:cs="Times New Roman"/>
          <w:i/>
          <w:iCs/>
          <w:kern w:val="0"/>
        </w:rPr>
        <w:t>Center</w:t>
      </w:r>
      <w:proofErr w:type="spellEnd"/>
      <w:r w:rsidRPr="00824227">
        <w:rPr>
          <w:rFonts w:ascii="Times New Roman" w:hAnsi="Times New Roman" w:cs="Times New Roman"/>
          <w:i/>
          <w:iCs/>
          <w:kern w:val="0"/>
        </w:rPr>
        <w:t xml:space="preserve"> for Biotechnology Information</w:t>
      </w:r>
      <w:r w:rsidRPr="00824227">
        <w:rPr>
          <w:rFonts w:ascii="Times New Roman" w:hAnsi="Times New Roman" w:cs="Times New Roman"/>
          <w:kern w:val="0"/>
        </w:rPr>
        <w:t>. (n.d.). Retrieved 28 November 2025, from https://www.ncbi.nlm.nih.gov/</w:t>
      </w:r>
    </w:p>
    <w:p w14:paraId="2BF636E0"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Neves, R. P., </w:t>
      </w:r>
      <w:proofErr w:type="spellStart"/>
      <w:r w:rsidRPr="00824227">
        <w:rPr>
          <w:rFonts w:ascii="Times New Roman" w:hAnsi="Times New Roman" w:cs="Times New Roman"/>
          <w:kern w:val="0"/>
        </w:rPr>
        <w:t>Vechin</w:t>
      </w:r>
      <w:proofErr w:type="spellEnd"/>
      <w:r w:rsidRPr="00824227">
        <w:rPr>
          <w:rFonts w:ascii="Times New Roman" w:hAnsi="Times New Roman" w:cs="Times New Roman"/>
          <w:kern w:val="0"/>
        </w:rPr>
        <w:t xml:space="preserve">, F. C., Teixeira, E. L., da Silva, D. D., </w:t>
      </w:r>
      <w:proofErr w:type="spellStart"/>
      <w:r w:rsidRPr="00824227">
        <w:rPr>
          <w:rFonts w:ascii="Times New Roman" w:hAnsi="Times New Roman" w:cs="Times New Roman"/>
          <w:kern w:val="0"/>
        </w:rPr>
        <w:t>Ugrinowitsch</w:t>
      </w:r>
      <w:proofErr w:type="spellEnd"/>
      <w:r w:rsidRPr="00824227">
        <w:rPr>
          <w:rFonts w:ascii="Times New Roman" w:hAnsi="Times New Roman"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824227">
        <w:rPr>
          <w:rFonts w:ascii="Times New Roman" w:hAnsi="Times New Roman" w:cs="Times New Roman"/>
          <w:i/>
          <w:iCs/>
          <w:kern w:val="0"/>
        </w:rPr>
        <w:t>PloS</w:t>
      </w:r>
      <w:proofErr w:type="spellEnd"/>
      <w:r w:rsidRPr="00824227">
        <w:rPr>
          <w:rFonts w:ascii="Times New Roman" w:hAnsi="Times New Roman" w:cs="Times New Roman"/>
          <w:i/>
          <w:iCs/>
          <w:kern w:val="0"/>
        </w:rPr>
        <w:t xml:space="preserve"> One</w:t>
      </w:r>
      <w:r w:rsidRPr="00824227">
        <w:rPr>
          <w:rFonts w:ascii="Times New Roman" w:hAnsi="Times New Roman" w:cs="Times New Roman"/>
          <w:kern w:val="0"/>
        </w:rPr>
        <w:t xml:space="preserve">, </w:t>
      </w:r>
      <w:r w:rsidRPr="00824227">
        <w:rPr>
          <w:rFonts w:ascii="Times New Roman" w:hAnsi="Times New Roman" w:cs="Times New Roman"/>
          <w:i/>
          <w:iCs/>
          <w:kern w:val="0"/>
        </w:rPr>
        <w:t>17</w:t>
      </w:r>
      <w:r w:rsidRPr="00824227">
        <w:rPr>
          <w:rFonts w:ascii="Times New Roman" w:hAnsi="Times New Roman" w:cs="Times New Roman"/>
          <w:kern w:val="0"/>
        </w:rPr>
        <w:t>(10), e0276154. https://doi.org/10.1371/journal.pone.0276154</w:t>
      </w:r>
    </w:p>
    <w:p w14:paraId="1FA3EB2C"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824227">
        <w:rPr>
          <w:rFonts w:ascii="Times New Roman" w:hAnsi="Times New Roman" w:cs="Times New Roman"/>
          <w:i/>
          <w:iCs/>
          <w:kern w:val="0"/>
        </w:rPr>
        <w:t>Physiological Reports</w:t>
      </w:r>
      <w:r w:rsidRPr="00824227">
        <w:rPr>
          <w:rFonts w:ascii="Times New Roman" w:hAnsi="Times New Roman" w:cs="Times New Roman"/>
          <w:kern w:val="0"/>
        </w:rPr>
        <w:t xml:space="preserve">, </w:t>
      </w:r>
      <w:r w:rsidRPr="00824227">
        <w:rPr>
          <w:rFonts w:ascii="Times New Roman" w:hAnsi="Times New Roman" w:cs="Times New Roman"/>
          <w:i/>
          <w:iCs/>
          <w:kern w:val="0"/>
        </w:rPr>
        <w:t>11</w:t>
      </w:r>
      <w:r w:rsidRPr="00824227">
        <w:rPr>
          <w:rFonts w:ascii="Times New Roman" w:hAnsi="Times New Roman" w:cs="Times New Roman"/>
          <w:kern w:val="0"/>
        </w:rPr>
        <w:t>(9), e15679. https://doi.org/10.14814/phy2.15679</w:t>
      </w:r>
    </w:p>
    <w:p w14:paraId="6E81A882"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lastRenderedPageBreak/>
        <w:t xml:space="preserve">Schober, P., &amp; Vetter, T. R. (2018). Repeated Measures Designs and Analysis of Longitudinal Data: If at First You Do Not Succeed—Try, Try Again. </w:t>
      </w:r>
      <w:proofErr w:type="spellStart"/>
      <w:r w:rsidRPr="00824227">
        <w:rPr>
          <w:rFonts w:ascii="Times New Roman" w:hAnsi="Times New Roman" w:cs="Times New Roman"/>
          <w:i/>
          <w:iCs/>
          <w:kern w:val="0"/>
        </w:rPr>
        <w:t>Anesthesia</w:t>
      </w:r>
      <w:proofErr w:type="spellEnd"/>
      <w:r w:rsidRPr="00824227">
        <w:rPr>
          <w:rFonts w:ascii="Times New Roman" w:hAnsi="Times New Roman" w:cs="Times New Roman"/>
          <w:i/>
          <w:iCs/>
          <w:kern w:val="0"/>
        </w:rPr>
        <w:t xml:space="preserve"> &amp; Analgesia</w:t>
      </w:r>
      <w:r w:rsidRPr="00824227">
        <w:rPr>
          <w:rFonts w:ascii="Times New Roman" w:hAnsi="Times New Roman" w:cs="Times New Roman"/>
          <w:kern w:val="0"/>
        </w:rPr>
        <w:t xml:space="preserve">, </w:t>
      </w:r>
      <w:r w:rsidRPr="00824227">
        <w:rPr>
          <w:rFonts w:ascii="Times New Roman" w:hAnsi="Times New Roman" w:cs="Times New Roman"/>
          <w:i/>
          <w:iCs/>
          <w:kern w:val="0"/>
        </w:rPr>
        <w:t>127</w:t>
      </w:r>
      <w:r w:rsidRPr="00824227">
        <w:rPr>
          <w:rFonts w:ascii="Times New Roman" w:hAnsi="Times New Roman" w:cs="Times New Roman"/>
          <w:kern w:val="0"/>
        </w:rPr>
        <w:t>(2), 569–575. https://doi.org/10.1213/ANE.0000000000003511</w:t>
      </w:r>
    </w:p>
    <w:p w14:paraId="7F2A85E6"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(2010). The Mechanisms of Muscle Hypertrophy and Their Application to Resistance Training.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24</w:t>
      </w:r>
      <w:r w:rsidRPr="00824227">
        <w:rPr>
          <w:rFonts w:ascii="Times New Roman" w:hAnsi="Times New Roman" w:cs="Times New Roman"/>
          <w:kern w:val="0"/>
        </w:rPr>
        <w:t>(10), 2857–2872. https://doi.org/10.1519/JSC.0b013e3181e840f3</w:t>
      </w:r>
    </w:p>
    <w:p w14:paraId="1D5FC05E"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Contreras, B., Krieger, J., Grgic, J., Delcastillo, K., Belliard, R., &amp; Alto, A. (2019). Resistance Training Volume Enhances Muscle Hypertrophy but Not Strength in Trained Men. </w:t>
      </w:r>
      <w:r w:rsidRPr="00824227">
        <w:rPr>
          <w:rFonts w:ascii="Times New Roman" w:hAnsi="Times New Roman" w:cs="Times New Roman"/>
          <w:i/>
          <w:iCs/>
          <w:kern w:val="0"/>
        </w:rPr>
        <w:t>Medicine &amp; Science in Sports &amp; Exercise</w:t>
      </w:r>
      <w:r w:rsidRPr="00824227">
        <w:rPr>
          <w:rFonts w:ascii="Times New Roman" w:hAnsi="Times New Roman" w:cs="Times New Roman"/>
          <w:kern w:val="0"/>
        </w:rPr>
        <w:t xml:space="preserve">, </w:t>
      </w:r>
      <w:r w:rsidRPr="00824227">
        <w:rPr>
          <w:rFonts w:ascii="Times New Roman" w:hAnsi="Times New Roman" w:cs="Times New Roman"/>
          <w:i/>
          <w:iCs/>
          <w:kern w:val="0"/>
        </w:rPr>
        <w:t>51</w:t>
      </w:r>
      <w:r w:rsidRPr="00824227">
        <w:rPr>
          <w:rFonts w:ascii="Times New Roman" w:hAnsi="Times New Roman" w:cs="Times New Roman"/>
          <w:kern w:val="0"/>
        </w:rPr>
        <w:t>(1), 94–103. https://doi.org/10.1249/MSS.0000000000001764</w:t>
      </w:r>
    </w:p>
    <w:p w14:paraId="7D639AB4"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Ogborn, D., &amp; Krieger, J. W. (2016). Effects of Resistance Training Frequency on Measures of Muscle Hypertrophy: A Systematic Review and Meta-Analysis. </w:t>
      </w:r>
      <w:r w:rsidRPr="00824227">
        <w:rPr>
          <w:rFonts w:ascii="Times New Roman" w:hAnsi="Times New Roman" w:cs="Times New Roman"/>
          <w:i/>
          <w:iCs/>
          <w:kern w:val="0"/>
        </w:rPr>
        <w:t>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46</w:t>
      </w:r>
      <w:r w:rsidRPr="00824227">
        <w:rPr>
          <w:rFonts w:ascii="Times New Roman" w:hAnsi="Times New Roman" w:cs="Times New Roman"/>
          <w:kern w:val="0"/>
        </w:rPr>
        <w:t>(11), 1689–1697. https://doi.org/10.1007/s40279-016-0543-8</w:t>
      </w:r>
    </w:p>
    <w:p w14:paraId="7132F34F"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Peterson, M. D., Ogborn, D., Contreras, B., &amp; Sonmez, G. T. (2015). Effects of Low- vs. High-Load Resistance Training on Muscle Strength and Hypertrophy in Well-Trained Men.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29</w:t>
      </w:r>
      <w:r w:rsidRPr="00824227">
        <w:rPr>
          <w:rFonts w:ascii="Times New Roman" w:hAnsi="Times New Roman" w:cs="Times New Roman"/>
          <w:kern w:val="0"/>
        </w:rPr>
        <w:t>(10), 2954–2963. https://doi.org/10.1519/JSC.0000000000000958</w:t>
      </w:r>
    </w:p>
    <w:p w14:paraId="4AAD0AB8"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Schoenfeld, B. J., Pope, Z. K., Benik, F. M., Hester, G. M., Sellers, J., Nooner, J. L., </w:t>
      </w:r>
      <w:proofErr w:type="spellStart"/>
      <w:r w:rsidRPr="00824227">
        <w:rPr>
          <w:rFonts w:ascii="Times New Roman" w:hAnsi="Times New Roman" w:cs="Times New Roman"/>
          <w:kern w:val="0"/>
        </w:rPr>
        <w:t>Schnaiter</w:t>
      </w:r>
      <w:proofErr w:type="spellEnd"/>
      <w:r w:rsidRPr="00824227">
        <w:rPr>
          <w:rFonts w:ascii="Times New Roman" w:hAnsi="Times New Roman" w:cs="Times New Roman"/>
          <w:kern w:val="0"/>
        </w:rPr>
        <w:t xml:space="preserve">, J. A., Bond-Williams, K. E., Carter, A. S., Ross, C. L., Just, B. L., </w:t>
      </w:r>
      <w:proofErr w:type="spellStart"/>
      <w:r w:rsidRPr="00824227">
        <w:rPr>
          <w:rFonts w:ascii="Times New Roman" w:hAnsi="Times New Roman" w:cs="Times New Roman"/>
          <w:kern w:val="0"/>
        </w:rPr>
        <w:t>Henselmans</w:t>
      </w:r>
      <w:proofErr w:type="spellEnd"/>
      <w:r w:rsidRPr="00824227">
        <w:rPr>
          <w:rFonts w:ascii="Times New Roman" w:hAnsi="Times New Roman" w:cs="Times New Roman"/>
          <w:kern w:val="0"/>
        </w:rPr>
        <w:t xml:space="preserve">, M., &amp; Krieger, J. W. (2016). Longer </w:t>
      </w:r>
      <w:proofErr w:type="spellStart"/>
      <w:r w:rsidRPr="00824227">
        <w:rPr>
          <w:rFonts w:ascii="Times New Roman" w:hAnsi="Times New Roman" w:cs="Times New Roman"/>
          <w:kern w:val="0"/>
        </w:rPr>
        <w:t>Interset</w:t>
      </w:r>
      <w:proofErr w:type="spellEnd"/>
      <w:r w:rsidRPr="00824227">
        <w:rPr>
          <w:rFonts w:ascii="Times New Roman" w:hAnsi="Times New Roman" w:cs="Times New Roman"/>
          <w:kern w:val="0"/>
        </w:rPr>
        <w:t xml:space="preserve"> Rest Periods Enhance Muscle Strength and Hypertrophy in Resistance-Trained Men. </w:t>
      </w:r>
      <w:r w:rsidRPr="00824227">
        <w:rPr>
          <w:rFonts w:ascii="Times New Roman" w:hAnsi="Times New Roman" w:cs="Times New Roman"/>
          <w:i/>
          <w:iCs/>
          <w:kern w:val="0"/>
        </w:rPr>
        <w:t>Journal of Strength and Conditioning Research</w:t>
      </w:r>
      <w:r w:rsidRPr="00824227">
        <w:rPr>
          <w:rFonts w:ascii="Times New Roman" w:hAnsi="Times New Roman" w:cs="Times New Roman"/>
          <w:kern w:val="0"/>
        </w:rPr>
        <w:t xml:space="preserve">, </w:t>
      </w:r>
      <w:r w:rsidRPr="00824227">
        <w:rPr>
          <w:rFonts w:ascii="Times New Roman" w:hAnsi="Times New Roman" w:cs="Times New Roman"/>
          <w:i/>
          <w:iCs/>
          <w:kern w:val="0"/>
        </w:rPr>
        <w:t>30</w:t>
      </w:r>
      <w:r w:rsidRPr="00824227">
        <w:rPr>
          <w:rFonts w:ascii="Times New Roman" w:hAnsi="Times New Roman" w:cs="Times New Roman"/>
          <w:kern w:val="0"/>
        </w:rPr>
        <w:t>(7), 1805–1812. https://doi.org/10.1519/JSC.0000000000001272</w:t>
      </w:r>
    </w:p>
    <w:p w14:paraId="6B8119C5"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Suchomel, T. J., Nimphius, S., &amp; Stone, M. H. (2016a). The Importance of Muscular Strength in Athletic Performance. </w:t>
      </w:r>
      <w:r w:rsidRPr="00824227">
        <w:rPr>
          <w:rFonts w:ascii="Times New Roman" w:hAnsi="Times New Roman" w:cs="Times New Roman"/>
          <w:i/>
          <w:iCs/>
          <w:kern w:val="0"/>
        </w:rPr>
        <w:t>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46</w:t>
      </w:r>
      <w:r w:rsidRPr="00824227">
        <w:rPr>
          <w:rFonts w:ascii="Times New Roman" w:hAnsi="Times New Roman" w:cs="Times New Roman"/>
          <w:kern w:val="0"/>
        </w:rPr>
        <w:t>(10), 1419–1449. https://doi.org/10.1007/s40279-016-0486-0</w:t>
      </w:r>
    </w:p>
    <w:p w14:paraId="52C68E1B"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Suchomel, T. J., Nimphius, S., &amp; Stone, M. H. (2016b). The Importance of Muscular Strength in Athletic Performance. </w:t>
      </w:r>
      <w:r w:rsidRPr="00824227">
        <w:rPr>
          <w:rFonts w:ascii="Times New Roman" w:hAnsi="Times New Roman" w:cs="Times New Roman"/>
          <w:i/>
          <w:iCs/>
          <w:kern w:val="0"/>
        </w:rPr>
        <w:t>Sports Medicine</w:t>
      </w:r>
      <w:r w:rsidRPr="00824227">
        <w:rPr>
          <w:rFonts w:ascii="Times New Roman" w:hAnsi="Times New Roman" w:cs="Times New Roman"/>
          <w:kern w:val="0"/>
        </w:rPr>
        <w:t xml:space="preserve">, </w:t>
      </w:r>
      <w:r w:rsidRPr="00824227">
        <w:rPr>
          <w:rFonts w:ascii="Times New Roman" w:hAnsi="Times New Roman" w:cs="Times New Roman"/>
          <w:i/>
          <w:iCs/>
          <w:kern w:val="0"/>
        </w:rPr>
        <w:t>46</w:t>
      </w:r>
      <w:r w:rsidRPr="00824227">
        <w:rPr>
          <w:rFonts w:ascii="Times New Roman" w:hAnsi="Times New Roman" w:cs="Times New Roman"/>
          <w:kern w:val="0"/>
        </w:rPr>
        <w:t>(10), 1419–1449. https://doi.org/10.1007/s40279-016-0486-0</w:t>
      </w:r>
    </w:p>
    <w:p w14:paraId="26467F3F"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lastRenderedPageBreak/>
        <w:t>Thiese</w:t>
      </w:r>
      <w:proofErr w:type="spellEnd"/>
      <w:r w:rsidRPr="00824227">
        <w:rPr>
          <w:rFonts w:ascii="Times New Roman" w:hAnsi="Times New Roman" w:cs="Times New Roman"/>
          <w:kern w:val="0"/>
        </w:rPr>
        <w:t xml:space="preserve">, M. S. (2014). Observational and interventional study design types; an overview. </w:t>
      </w:r>
      <w:proofErr w:type="spellStart"/>
      <w:r w:rsidRPr="00824227">
        <w:rPr>
          <w:rFonts w:ascii="Times New Roman" w:hAnsi="Times New Roman" w:cs="Times New Roman"/>
          <w:i/>
          <w:iCs/>
          <w:kern w:val="0"/>
        </w:rPr>
        <w:t>Biochemia</w:t>
      </w:r>
      <w:proofErr w:type="spellEnd"/>
      <w:r w:rsidRPr="00824227">
        <w:rPr>
          <w:rFonts w:ascii="Times New Roman" w:hAnsi="Times New Roman" w:cs="Times New Roman"/>
          <w:i/>
          <w:iCs/>
          <w:kern w:val="0"/>
        </w:rPr>
        <w:t xml:space="preserve"> Medica</w:t>
      </w:r>
      <w:r w:rsidRPr="00824227">
        <w:rPr>
          <w:rFonts w:ascii="Times New Roman" w:hAnsi="Times New Roman" w:cs="Times New Roman"/>
          <w:kern w:val="0"/>
        </w:rPr>
        <w:t xml:space="preserve">, </w:t>
      </w:r>
      <w:r w:rsidRPr="00824227">
        <w:rPr>
          <w:rFonts w:ascii="Times New Roman" w:hAnsi="Times New Roman" w:cs="Times New Roman"/>
          <w:i/>
          <w:iCs/>
          <w:kern w:val="0"/>
        </w:rPr>
        <w:t>24</w:t>
      </w:r>
      <w:r w:rsidRPr="00824227">
        <w:rPr>
          <w:rFonts w:ascii="Times New Roman" w:hAnsi="Times New Roman" w:cs="Times New Roman"/>
          <w:kern w:val="0"/>
        </w:rPr>
        <w:t>(2), 199–210. https://doi.org/10.11613/BM.2014.022</w:t>
      </w:r>
    </w:p>
    <w:p w14:paraId="798C5AC4" w14:textId="77777777" w:rsidR="00824227" w:rsidRPr="00824227" w:rsidRDefault="00824227" w:rsidP="00824227">
      <w:pPr>
        <w:pStyle w:val="Bibliography"/>
        <w:rPr>
          <w:rFonts w:ascii="Times New Roman" w:hAnsi="Times New Roman" w:cs="Times New Roman"/>
          <w:kern w:val="0"/>
        </w:rPr>
      </w:pPr>
      <w:proofErr w:type="spellStart"/>
      <w:r w:rsidRPr="00824227">
        <w:rPr>
          <w:rFonts w:ascii="Times New Roman" w:hAnsi="Times New Roman" w:cs="Times New Roman"/>
          <w:kern w:val="0"/>
        </w:rPr>
        <w:t>Tromaras</w:t>
      </w:r>
      <w:proofErr w:type="spellEnd"/>
      <w:r w:rsidRPr="00824227">
        <w:rPr>
          <w:rFonts w:ascii="Times New Roman" w:hAnsi="Times New Roman" w:cs="Times New Roman"/>
          <w:kern w:val="0"/>
        </w:rPr>
        <w:t xml:space="preserve">, K., Zaras, N., </w:t>
      </w:r>
      <w:proofErr w:type="spellStart"/>
      <w:r w:rsidRPr="00824227">
        <w:rPr>
          <w:rFonts w:ascii="Times New Roman" w:hAnsi="Times New Roman" w:cs="Times New Roman"/>
          <w:kern w:val="0"/>
        </w:rPr>
        <w:t>Stasinaki</w:t>
      </w:r>
      <w:proofErr w:type="spellEnd"/>
      <w:r w:rsidRPr="00824227">
        <w:rPr>
          <w:rFonts w:ascii="Times New Roman" w:hAnsi="Times New Roman" w:cs="Times New Roman"/>
          <w:kern w:val="0"/>
        </w:rPr>
        <w:t xml:space="preserve">, A.-N., </w:t>
      </w:r>
      <w:proofErr w:type="spellStart"/>
      <w:r w:rsidRPr="00824227">
        <w:rPr>
          <w:rFonts w:ascii="Times New Roman" w:hAnsi="Times New Roman" w:cs="Times New Roman"/>
          <w:kern w:val="0"/>
        </w:rPr>
        <w:t>Mpampoulis</w:t>
      </w:r>
      <w:proofErr w:type="spellEnd"/>
      <w:r w:rsidRPr="00824227">
        <w:rPr>
          <w:rFonts w:ascii="Times New Roman" w:hAnsi="Times New Roman" w:cs="Times New Roman"/>
          <w:kern w:val="0"/>
        </w:rPr>
        <w:t xml:space="preserve">, T., &amp; Terzis, G. (2024). Lean Body Mass, Muscle Architecture and Powerlifting Performance during Preseason and in Competition. </w:t>
      </w:r>
      <w:r w:rsidRPr="00824227">
        <w:rPr>
          <w:rFonts w:ascii="Times New Roman" w:hAnsi="Times New Roman" w:cs="Times New Roman"/>
          <w:i/>
          <w:iCs/>
          <w:kern w:val="0"/>
        </w:rPr>
        <w:t>Journal of Functional Morphology and Kinesiology</w:t>
      </w:r>
      <w:r w:rsidRPr="00824227">
        <w:rPr>
          <w:rFonts w:ascii="Times New Roman" w:hAnsi="Times New Roman" w:cs="Times New Roman"/>
          <w:kern w:val="0"/>
        </w:rPr>
        <w:t xml:space="preserve">, </w:t>
      </w:r>
      <w:r w:rsidRPr="00824227">
        <w:rPr>
          <w:rFonts w:ascii="Times New Roman" w:hAnsi="Times New Roman" w:cs="Times New Roman"/>
          <w:i/>
          <w:iCs/>
          <w:kern w:val="0"/>
        </w:rPr>
        <w:t>9</w:t>
      </w:r>
      <w:r w:rsidRPr="00824227">
        <w:rPr>
          <w:rFonts w:ascii="Times New Roman" w:hAnsi="Times New Roman" w:cs="Times New Roman"/>
          <w:kern w:val="0"/>
        </w:rPr>
        <w:t>(2), 89. https://doi.org/10.3390/jfmk9020089</w:t>
      </w:r>
    </w:p>
    <w:p w14:paraId="18830AF7" w14:textId="77777777" w:rsidR="00824227" w:rsidRPr="00824227" w:rsidRDefault="00824227" w:rsidP="00824227">
      <w:pPr>
        <w:pStyle w:val="Bibliography"/>
        <w:rPr>
          <w:rFonts w:ascii="Times New Roman" w:hAnsi="Times New Roman" w:cs="Times New Roman"/>
          <w:kern w:val="0"/>
        </w:rPr>
      </w:pPr>
      <w:r w:rsidRPr="00824227">
        <w:rPr>
          <w:rFonts w:ascii="Times New Roman" w:hAnsi="Times New Roman"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824227">
        <w:rPr>
          <w:rFonts w:ascii="Times New Roman" w:hAnsi="Times New Roman" w:cs="Times New Roman"/>
          <w:i/>
          <w:iCs/>
          <w:kern w:val="0"/>
        </w:rPr>
        <w:t>European Journal of Applied Physiology</w:t>
      </w:r>
      <w:r w:rsidRPr="00824227">
        <w:rPr>
          <w:rFonts w:ascii="Times New Roman" w:hAnsi="Times New Roman" w:cs="Times New Roman"/>
          <w:kern w:val="0"/>
        </w:rPr>
        <w:t xml:space="preserve">, </w:t>
      </w:r>
      <w:r w:rsidRPr="00824227">
        <w:rPr>
          <w:rFonts w:ascii="Times New Roman" w:hAnsi="Times New Roman" w:cs="Times New Roman"/>
          <w:i/>
          <w:iCs/>
          <w:kern w:val="0"/>
        </w:rPr>
        <w:t>124</w:t>
      </w:r>
      <w:r w:rsidRPr="00824227">
        <w:rPr>
          <w:rFonts w:ascii="Times New Roman" w:hAnsi="Times New Roman" w:cs="Times New Roman"/>
          <w:kern w:val="0"/>
        </w:rPr>
        <w:t>(6), 1885–1893. https://doi.org/10.1007/s00421-023-05413-y</w:t>
      </w:r>
    </w:p>
    <w:p w14:paraId="210D680C" w14:textId="518A4CCE"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8A559" w14:textId="77777777" w:rsidR="00DE5314" w:rsidRDefault="00DE5314" w:rsidP="00120E22">
      <w:pPr>
        <w:spacing w:line="240" w:lineRule="auto"/>
      </w:pPr>
      <w:r>
        <w:separator/>
      </w:r>
    </w:p>
  </w:endnote>
  <w:endnote w:type="continuationSeparator" w:id="0">
    <w:p w14:paraId="1202B049" w14:textId="77777777" w:rsidR="00DE5314" w:rsidRDefault="00DE5314"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66D8B" w14:textId="77777777" w:rsidR="00DE5314" w:rsidRDefault="00DE5314" w:rsidP="00120E22">
      <w:pPr>
        <w:spacing w:line="240" w:lineRule="auto"/>
      </w:pPr>
      <w:r>
        <w:separator/>
      </w:r>
    </w:p>
  </w:footnote>
  <w:footnote w:type="continuationSeparator" w:id="0">
    <w:p w14:paraId="4DC65CAE" w14:textId="77777777" w:rsidR="00DE5314" w:rsidRDefault="00DE5314"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17140"/>
    <w:rsid w:val="00032B50"/>
    <w:rsid w:val="000405D8"/>
    <w:rsid w:val="00045367"/>
    <w:rsid w:val="000717DF"/>
    <w:rsid w:val="00076CA5"/>
    <w:rsid w:val="00082B14"/>
    <w:rsid w:val="00094A40"/>
    <w:rsid w:val="000A0D1E"/>
    <w:rsid w:val="000A187F"/>
    <w:rsid w:val="000A2695"/>
    <w:rsid w:val="000A561F"/>
    <w:rsid w:val="000A5672"/>
    <w:rsid w:val="000A799D"/>
    <w:rsid w:val="000B0514"/>
    <w:rsid w:val="000C566C"/>
    <w:rsid w:val="000C5C51"/>
    <w:rsid w:val="000E491E"/>
    <w:rsid w:val="0010285B"/>
    <w:rsid w:val="0010399F"/>
    <w:rsid w:val="00110A22"/>
    <w:rsid w:val="00120E22"/>
    <w:rsid w:val="00121261"/>
    <w:rsid w:val="00124E7F"/>
    <w:rsid w:val="00126AFE"/>
    <w:rsid w:val="00134E57"/>
    <w:rsid w:val="0013751F"/>
    <w:rsid w:val="0014630A"/>
    <w:rsid w:val="001537EC"/>
    <w:rsid w:val="00155469"/>
    <w:rsid w:val="00163836"/>
    <w:rsid w:val="00175EF2"/>
    <w:rsid w:val="00185379"/>
    <w:rsid w:val="001968E1"/>
    <w:rsid w:val="001A7FE8"/>
    <w:rsid w:val="001B3CA0"/>
    <w:rsid w:val="001B4786"/>
    <w:rsid w:val="001B5E96"/>
    <w:rsid w:val="001B5F86"/>
    <w:rsid w:val="001D3B6B"/>
    <w:rsid w:val="001D436A"/>
    <w:rsid w:val="001E119D"/>
    <w:rsid w:val="001E1A2D"/>
    <w:rsid w:val="001F5D1F"/>
    <w:rsid w:val="001F7AF7"/>
    <w:rsid w:val="0020036F"/>
    <w:rsid w:val="002043C9"/>
    <w:rsid w:val="00207046"/>
    <w:rsid w:val="00226FA7"/>
    <w:rsid w:val="002276AE"/>
    <w:rsid w:val="0023304D"/>
    <w:rsid w:val="00240764"/>
    <w:rsid w:val="00247D9B"/>
    <w:rsid w:val="00254E06"/>
    <w:rsid w:val="00261B3C"/>
    <w:rsid w:val="0026311A"/>
    <w:rsid w:val="0027328D"/>
    <w:rsid w:val="00275EAF"/>
    <w:rsid w:val="00280DE6"/>
    <w:rsid w:val="0028368C"/>
    <w:rsid w:val="00286403"/>
    <w:rsid w:val="002A03FF"/>
    <w:rsid w:val="002A69A4"/>
    <w:rsid w:val="002B3CB3"/>
    <w:rsid w:val="002B64FF"/>
    <w:rsid w:val="002D384C"/>
    <w:rsid w:val="002E03C4"/>
    <w:rsid w:val="002E221B"/>
    <w:rsid w:val="002F0AA7"/>
    <w:rsid w:val="002F53BE"/>
    <w:rsid w:val="002F642B"/>
    <w:rsid w:val="00304BC4"/>
    <w:rsid w:val="0031403A"/>
    <w:rsid w:val="003166AF"/>
    <w:rsid w:val="00321D72"/>
    <w:rsid w:val="00334360"/>
    <w:rsid w:val="0034566D"/>
    <w:rsid w:val="00347C51"/>
    <w:rsid w:val="00351C9F"/>
    <w:rsid w:val="00391998"/>
    <w:rsid w:val="00393655"/>
    <w:rsid w:val="003950E1"/>
    <w:rsid w:val="003A65D9"/>
    <w:rsid w:val="003B4796"/>
    <w:rsid w:val="003C0F89"/>
    <w:rsid w:val="003C2ED5"/>
    <w:rsid w:val="003D35E5"/>
    <w:rsid w:val="003F230D"/>
    <w:rsid w:val="003F7030"/>
    <w:rsid w:val="0041670B"/>
    <w:rsid w:val="004174B6"/>
    <w:rsid w:val="00420534"/>
    <w:rsid w:val="00422279"/>
    <w:rsid w:val="00437E4A"/>
    <w:rsid w:val="00441BF2"/>
    <w:rsid w:val="00450EAA"/>
    <w:rsid w:val="00455571"/>
    <w:rsid w:val="00455FCB"/>
    <w:rsid w:val="004858D7"/>
    <w:rsid w:val="00490C6E"/>
    <w:rsid w:val="00495120"/>
    <w:rsid w:val="004A13A9"/>
    <w:rsid w:val="004A483A"/>
    <w:rsid w:val="004C72C4"/>
    <w:rsid w:val="004C7A31"/>
    <w:rsid w:val="004D5D73"/>
    <w:rsid w:val="004E0921"/>
    <w:rsid w:val="004F74CA"/>
    <w:rsid w:val="00503103"/>
    <w:rsid w:val="005150FA"/>
    <w:rsid w:val="00520227"/>
    <w:rsid w:val="00535C7C"/>
    <w:rsid w:val="00546545"/>
    <w:rsid w:val="00557025"/>
    <w:rsid w:val="005659FF"/>
    <w:rsid w:val="005714C2"/>
    <w:rsid w:val="00572952"/>
    <w:rsid w:val="00593170"/>
    <w:rsid w:val="005B1F7D"/>
    <w:rsid w:val="005C4B65"/>
    <w:rsid w:val="005C71BE"/>
    <w:rsid w:val="005E40B3"/>
    <w:rsid w:val="00607CCB"/>
    <w:rsid w:val="00611AD3"/>
    <w:rsid w:val="00614333"/>
    <w:rsid w:val="0061551C"/>
    <w:rsid w:val="00615DCA"/>
    <w:rsid w:val="00621FBA"/>
    <w:rsid w:val="00622ADF"/>
    <w:rsid w:val="00634FE8"/>
    <w:rsid w:val="00641A58"/>
    <w:rsid w:val="006447BA"/>
    <w:rsid w:val="00653E9D"/>
    <w:rsid w:val="00661A26"/>
    <w:rsid w:val="00665D49"/>
    <w:rsid w:val="00670644"/>
    <w:rsid w:val="00673B94"/>
    <w:rsid w:val="00686D75"/>
    <w:rsid w:val="006956F0"/>
    <w:rsid w:val="006A4714"/>
    <w:rsid w:val="006A7FEF"/>
    <w:rsid w:val="006B16E3"/>
    <w:rsid w:val="006B1EAA"/>
    <w:rsid w:val="006B6173"/>
    <w:rsid w:val="006B69DE"/>
    <w:rsid w:val="006D555E"/>
    <w:rsid w:val="006D7763"/>
    <w:rsid w:val="006F1AA5"/>
    <w:rsid w:val="00702154"/>
    <w:rsid w:val="00712770"/>
    <w:rsid w:val="0072516D"/>
    <w:rsid w:val="0072731E"/>
    <w:rsid w:val="007524D5"/>
    <w:rsid w:val="00754BE6"/>
    <w:rsid w:val="0075645E"/>
    <w:rsid w:val="0076492E"/>
    <w:rsid w:val="00766761"/>
    <w:rsid w:val="00770330"/>
    <w:rsid w:val="00784D1C"/>
    <w:rsid w:val="00784ED4"/>
    <w:rsid w:val="00785272"/>
    <w:rsid w:val="00786009"/>
    <w:rsid w:val="00792F32"/>
    <w:rsid w:val="007A438E"/>
    <w:rsid w:val="007D4DA3"/>
    <w:rsid w:val="007E054A"/>
    <w:rsid w:val="0080426A"/>
    <w:rsid w:val="0081007C"/>
    <w:rsid w:val="0081176E"/>
    <w:rsid w:val="00821503"/>
    <w:rsid w:val="00824227"/>
    <w:rsid w:val="008472E7"/>
    <w:rsid w:val="00850DDF"/>
    <w:rsid w:val="008667CF"/>
    <w:rsid w:val="00877C8C"/>
    <w:rsid w:val="008800CE"/>
    <w:rsid w:val="00881717"/>
    <w:rsid w:val="008843DB"/>
    <w:rsid w:val="008853EF"/>
    <w:rsid w:val="008A368E"/>
    <w:rsid w:val="008A5AB2"/>
    <w:rsid w:val="008A7C63"/>
    <w:rsid w:val="008B67CD"/>
    <w:rsid w:val="008C0ABE"/>
    <w:rsid w:val="008E0D5D"/>
    <w:rsid w:val="008E699B"/>
    <w:rsid w:val="008F242B"/>
    <w:rsid w:val="00903DB3"/>
    <w:rsid w:val="009324C6"/>
    <w:rsid w:val="00934708"/>
    <w:rsid w:val="00941289"/>
    <w:rsid w:val="0094225C"/>
    <w:rsid w:val="00944A73"/>
    <w:rsid w:val="00950711"/>
    <w:rsid w:val="00967625"/>
    <w:rsid w:val="00974004"/>
    <w:rsid w:val="00987878"/>
    <w:rsid w:val="009A5C28"/>
    <w:rsid w:val="009B1701"/>
    <w:rsid w:val="009B6463"/>
    <w:rsid w:val="009D2711"/>
    <w:rsid w:val="009E231A"/>
    <w:rsid w:val="009E7367"/>
    <w:rsid w:val="009F2C7D"/>
    <w:rsid w:val="009F2F56"/>
    <w:rsid w:val="00A10E34"/>
    <w:rsid w:val="00A12169"/>
    <w:rsid w:val="00A14DB6"/>
    <w:rsid w:val="00A22A9C"/>
    <w:rsid w:val="00A43BAB"/>
    <w:rsid w:val="00A62AE1"/>
    <w:rsid w:val="00A64EE2"/>
    <w:rsid w:val="00A729A0"/>
    <w:rsid w:val="00A753DE"/>
    <w:rsid w:val="00A82513"/>
    <w:rsid w:val="00A93088"/>
    <w:rsid w:val="00AA3DBA"/>
    <w:rsid w:val="00AA7D09"/>
    <w:rsid w:val="00AB51E0"/>
    <w:rsid w:val="00AD0524"/>
    <w:rsid w:val="00AD1E7F"/>
    <w:rsid w:val="00AE180B"/>
    <w:rsid w:val="00AE33E0"/>
    <w:rsid w:val="00B36DCC"/>
    <w:rsid w:val="00B51F49"/>
    <w:rsid w:val="00B5661F"/>
    <w:rsid w:val="00B60DAE"/>
    <w:rsid w:val="00B6384B"/>
    <w:rsid w:val="00B90639"/>
    <w:rsid w:val="00B95805"/>
    <w:rsid w:val="00BA1D8F"/>
    <w:rsid w:val="00BB0E48"/>
    <w:rsid w:val="00BC2778"/>
    <w:rsid w:val="00BC2F9F"/>
    <w:rsid w:val="00BE3E07"/>
    <w:rsid w:val="00BE5626"/>
    <w:rsid w:val="00C044E3"/>
    <w:rsid w:val="00C161DC"/>
    <w:rsid w:val="00C36009"/>
    <w:rsid w:val="00C50301"/>
    <w:rsid w:val="00C5225A"/>
    <w:rsid w:val="00C566A9"/>
    <w:rsid w:val="00C56CCC"/>
    <w:rsid w:val="00C6007C"/>
    <w:rsid w:val="00C76873"/>
    <w:rsid w:val="00C77413"/>
    <w:rsid w:val="00C87F89"/>
    <w:rsid w:val="00C976A9"/>
    <w:rsid w:val="00CA0D4C"/>
    <w:rsid w:val="00CA3165"/>
    <w:rsid w:val="00CA3E41"/>
    <w:rsid w:val="00CB1587"/>
    <w:rsid w:val="00CB4D6C"/>
    <w:rsid w:val="00CC2352"/>
    <w:rsid w:val="00CC65CE"/>
    <w:rsid w:val="00CC7F49"/>
    <w:rsid w:val="00CD4839"/>
    <w:rsid w:val="00CE626E"/>
    <w:rsid w:val="00D11B98"/>
    <w:rsid w:val="00D26992"/>
    <w:rsid w:val="00D30D2F"/>
    <w:rsid w:val="00D31004"/>
    <w:rsid w:val="00D446E8"/>
    <w:rsid w:val="00D51795"/>
    <w:rsid w:val="00D61F7E"/>
    <w:rsid w:val="00D650FE"/>
    <w:rsid w:val="00D7588D"/>
    <w:rsid w:val="00D80244"/>
    <w:rsid w:val="00D85D0D"/>
    <w:rsid w:val="00D91392"/>
    <w:rsid w:val="00D96076"/>
    <w:rsid w:val="00D97951"/>
    <w:rsid w:val="00DA2EDE"/>
    <w:rsid w:val="00DA419B"/>
    <w:rsid w:val="00DB5036"/>
    <w:rsid w:val="00DC0974"/>
    <w:rsid w:val="00DD1441"/>
    <w:rsid w:val="00DD1496"/>
    <w:rsid w:val="00DD726D"/>
    <w:rsid w:val="00DE44DA"/>
    <w:rsid w:val="00DE529F"/>
    <w:rsid w:val="00DE5314"/>
    <w:rsid w:val="00DE6625"/>
    <w:rsid w:val="00DE70C3"/>
    <w:rsid w:val="00DF13F9"/>
    <w:rsid w:val="00E04287"/>
    <w:rsid w:val="00E07665"/>
    <w:rsid w:val="00E31786"/>
    <w:rsid w:val="00E54FF6"/>
    <w:rsid w:val="00E9312A"/>
    <w:rsid w:val="00ED05C8"/>
    <w:rsid w:val="00EE795B"/>
    <w:rsid w:val="00EF50CD"/>
    <w:rsid w:val="00F33B9C"/>
    <w:rsid w:val="00F47307"/>
    <w:rsid w:val="00F55ADC"/>
    <w:rsid w:val="00F63FDD"/>
    <w:rsid w:val="00F70AEC"/>
    <w:rsid w:val="00F75066"/>
    <w:rsid w:val="00F95DA1"/>
    <w:rsid w:val="00F97689"/>
    <w:rsid w:val="00FA0F5E"/>
    <w:rsid w:val="00FA5289"/>
    <w:rsid w:val="00FB634A"/>
    <w:rsid w:val="00FB6E65"/>
    <w:rsid w:val="00FC23A7"/>
    <w:rsid w:val="00FC6741"/>
    <w:rsid w:val="00FD1F8F"/>
    <w:rsid w:val="00FD5862"/>
    <w:rsid w:val="00FE3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9B1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38405</TotalTime>
  <Pages>21</Pages>
  <Words>22874</Words>
  <Characters>130387</Characters>
  <Application>Microsoft Office Word</Application>
  <DocSecurity>0</DocSecurity>
  <Lines>1086</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89</cp:revision>
  <dcterms:created xsi:type="dcterms:W3CDTF">2025-11-28T10:52:00Z</dcterms:created>
  <dcterms:modified xsi:type="dcterms:W3CDTF">2026-01-04T16:48:00Z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