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743680">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743680">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w:t>
      </w:r>
      <w:r>
        <w:lastRenderedPageBreak/>
        <w:t xml:space="preserve">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1</w:t>
      </w:r>
      <w:r w:rsidR="00C62405">
        <w:rPr>
          <w:noProof/>
        </w:rPr>
        <w:fldChar w:fldCharType="end"/>
      </w:r>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2</w:t>
      </w:r>
      <w:r w:rsidR="00C62405">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3</w:t>
      </w:r>
      <w:r w:rsidR="00C62405">
        <w:rPr>
          <w:noProof/>
        </w:rPr>
        <w:fldChar w:fldCharType="end"/>
      </w:r>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4</w:t>
      </w:r>
      <w:r w:rsidR="00C62405">
        <w:rPr>
          <w:noProof/>
        </w:rPr>
        <w:fldChar w:fldCharType="end"/>
      </w:r>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5</w:t>
      </w:r>
      <w:r w:rsidR="00C62405">
        <w:rPr>
          <w:noProof/>
        </w:rPr>
        <w:fldChar w:fldCharType="end"/>
      </w:r>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6</w:t>
      </w:r>
      <w:r w:rsidR="00C62405">
        <w:rPr>
          <w:noProof/>
        </w:rPr>
        <w:fldChar w:fldCharType="end"/>
      </w:r>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7</w:t>
      </w:r>
      <w:r w:rsidR="00C62405">
        <w:rPr>
          <w:noProof/>
        </w:rPr>
        <w:fldChar w:fldCharType="end"/>
      </w:r>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8</w:t>
      </w:r>
      <w:r w:rsidR="00C62405">
        <w:rPr>
          <w:noProof/>
        </w:rPr>
        <w:fldChar w:fldCharType="end"/>
      </w:r>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9</w:t>
      </w:r>
      <w:r w:rsidR="00C62405">
        <w:rPr>
          <w:noProof/>
        </w:rPr>
        <w:fldChar w:fldCharType="end"/>
      </w:r>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13</w:t>
      </w:r>
      <w:r w:rsidR="00C62405">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14</w:t>
      </w:r>
      <w:r w:rsidR="00C62405">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20</w:t>
      </w:r>
      <w:r w:rsidR="00C62405">
        <w:rPr>
          <w:noProof/>
        </w:rPr>
        <w:fldChar w:fldCharType="end"/>
      </w:r>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r w:rsidR="00C62405">
        <w:fldChar w:fldCharType="begin"/>
      </w:r>
      <w:r w:rsidR="00C62405">
        <w:instrText xml:space="preserve"> SEQ Figura \* ARABIC </w:instrText>
      </w:r>
      <w:r w:rsidR="00C62405">
        <w:fldChar w:fldCharType="separate"/>
      </w:r>
      <w:r>
        <w:rPr>
          <w:noProof/>
        </w:rPr>
        <w:t>21</w:t>
      </w:r>
      <w:r w:rsidR="00C62405">
        <w:rPr>
          <w:noProof/>
        </w:rPr>
        <w:fldChar w:fldCharType="end"/>
      </w:r>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w:t>
      </w:r>
      <w:proofErr w:type="gramStart"/>
      <w:r w:rsidRPr="00A30150">
        <w:rPr>
          <w:rFonts w:cs="Arial"/>
          <w:b/>
          <w:color w:val="222222"/>
          <w:sz w:val="20"/>
          <w:szCs w:val="20"/>
          <w:shd w:val="clear" w:color="auto" w:fill="FFFFFF"/>
        </w:rPr>
        <w:t>arrumas</w:t>
      </w:r>
      <w:proofErr w:type="gramEnd"/>
      <w:r w:rsidRPr="00A30150">
        <w:rPr>
          <w:rFonts w:cs="Arial"/>
          <w:b/>
          <w:color w:val="222222"/>
          <w:sz w:val="20"/>
          <w:szCs w:val="20"/>
          <w:shd w:val="clear" w:color="auto" w:fill="FFFFFF"/>
        </w:rPr>
        <w:t xml:space="preserve">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lastRenderedPageBreak/>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26411769" w:rsidR="00FD549E" w:rsidRDefault="00FD549E" w:rsidP="00A30150">
      <w:r>
        <w:t xml:space="preserve">Em </w:t>
      </w:r>
      <w:r w:rsidR="00C6496A">
        <w:t>contra</w:t>
      </w:r>
      <w:r>
        <w:t>partida</w:t>
      </w:r>
      <w:r w:rsidR="009D0046">
        <w:t xml:space="preserve">, </w:t>
      </w:r>
      <w:r w:rsidR="009D0046">
        <w:t xml:space="preserve">para </w:t>
      </w:r>
      <w:proofErr w:type="spellStart"/>
      <w:r w:rsidR="009D0046">
        <w:t>Bazzi</w:t>
      </w:r>
      <w:proofErr w:type="spellEnd"/>
      <w:r w:rsidR="009D0046">
        <w:t xml:space="preserve"> </w:t>
      </w:r>
      <w:r w:rsidR="009D0046">
        <w:t>(</w:t>
      </w:r>
      <w:r w:rsidR="009D0046">
        <w:t>2018</w:t>
      </w:r>
      <w:r w:rsidR="009D0046">
        <w:t>) – O DER que é um esboço menos trabalhado concernente ao banco de dados final</w:t>
      </w:r>
      <w:r>
        <w:t xml:space="preserve">, o DER </w:t>
      </w:r>
      <w:r w:rsidR="009D0046">
        <w:t xml:space="preserve">também </w:t>
      </w:r>
      <w:bookmarkStart w:id="10" w:name="_GoBack"/>
      <w:bookmarkEnd w:id="10"/>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lastRenderedPageBreak/>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1" w:name="_Toc116528178"/>
      <w:r w:rsidRPr="00974040">
        <w:rPr>
          <w:rFonts w:cs="Arial"/>
        </w:rPr>
        <w:t>2.</w:t>
      </w:r>
      <w:r w:rsidR="00114219">
        <w:rPr>
          <w:rFonts w:cs="Arial"/>
        </w:rPr>
        <w:t>7</w:t>
      </w:r>
      <w:r w:rsidRPr="00974040">
        <w:rPr>
          <w:rFonts w:cs="Arial"/>
        </w:rPr>
        <w:t>.1 Abordagem Relacional</w:t>
      </w:r>
      <w:bookmarkEnd w:id="11"/>
    </w:p>
    <w:p w14:paraId="64F999EB" w14:textId="77777777" w:rsidR="00FF462C"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p>
    <w:p w14:paraId="5692B605" w14:textId="77777777" w:rsidR="00FF462C" w:rsidRDefault="00FF462C" w:rsidP="00FF462C">
      <w:r>
        <w:t xml:space="preserve">Para ter-se uma boa abordagem relacional deve-se ter a separação e a colocação correta das chaves primarias e estrangeiras, ao definir uma chave primaria é apenas definida uma restrição de integridade, é uma regra a ser obedecida em todos os bancos de dados por outro lado as chaves estrangeiras caracterizam um relacionamento dentro do banco de dados relacional. Ao criar as chaves estrangeiras devem ter alguns cuidados principalmente quando incluir uma linha na tabela que contem chave estrangeira, ao alterar o valor da chave estrangeira e quando excluir uma linha que </w:t>
      </w:r>
      <w:proofErr w:type="spellStart"/>
      <w:r>
        <w:t>contem</w:t>
      </w:r>
      <w:proofErr w:type="spellEnd"/>
      <w:r>
        <w:t xml:space="preserve"> a chave primaria referenciada pela chave estrangeira.</w:t>
      </w:r>
    </w:p>
    <w:p w14:paraId="555DBC00" w14:textId="77777777" w:rsidR="00FF462C" w:rsidRDefault="00FF462C" w:rsidP="00FF462C">
      <w:r>
        <w:t>Na abordagem relacional a integridade de domínio também é essencial para especificar as características dos atributos, especificando também o valor que um campo deve ter na coluna da tabela como domínios pré-definidos (</w:t>
      </w:r>
      <w:proofErr w:type="spellStart"/>
      <w:r>
        <w:t>numero</w:t>
      </w:r>
      <w:proofErr w:type="spellEnd"/>
      <w:r>
        <w:t xml:space="preserve"> </w:t>
      </w:r>
      <w:proofErr w:type="spellStart"/>
      <w:r>
        <w:t>interiro</w:t>
      </w:r>
      <w:proofErr w:type="spellEnd"/>
      <w:r>
        <w:t xml:space="preserve"> (INT), real, </w:t>
      </w:r>
      <w:proofErr w:type="spellStart"/>
      <w:r>
        <w:rPr>
          <w:i/>
        </w:rPr>
        <w:t>string</w:t>
      </w:r>
      <w:proofErr w:type="spellEnd"/>
      <w:r>
        <w:rPr>
          <w:i/>
        </w:rPr>
        <w:t xml:space="preserve">, </w:t>
      </w:r>
      <w:r>
        <w:t xml:space="preserve">data e tamanho). Outra ferramenta muito importante é a interação de chave que define que o valor da chave primaria de ver único, algo paralelo acontece com a chave estrangeira na integridade referencial definindo 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p w14:paraId="4980009C" w14:textId="3C715F0E" w:rsidR="001C325F" w:rsidRPr="00974040" w:rsidRDefault="001C325F" w:rsidP="002760F4">
      <w:pPr>
        <w:pStyle w:val="Ttulo1"/>
        <w:rPr>
          <w:rFonts w:cs="Arial"/>
        </w:rPr>
      </w:pPr>
      <w:bookmarkStart w:id="12" w:name="_Toc116528179"/>
      <w:r w:rsidRPr="00974040">
        <w:rPr>
          <w:rFonts w:cs="Arial"/>
        </w:rPr>
        <w:lastRenderedPageBreak/>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6D816E3" w:rsidR="004C46C7" w:rsidRDefault="004C46C7" w:rsidP="007708A3">
      <w:pPr>
        <w:spacing w:line="240" w:lineRule="auto"/>
        <w:rPr>
          <w:sz w:val="20"/>
          <w:szCs w:val="20"/>
        </w:rPr>
      </w:pPr>
      <w:r w:rsidRPr="00847401">
        <w:rPr>
          <w:sz w:val="20"/>
          <w:szCs w:val="20"/>
          <w:lang w:val="en-US"/>
        </w:rPr>
        <w:lastRenderedPageBreak/>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3359DE30"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3710A" w14:textId="77777777" w:rsidR="00BF7646" w:rsidRDefault="00BF7646" w:rsidP="00E53B53">
      <w:pPr>
        <w:spacing w:line="240" w:lineRule="auto"/>
      </w:pPr>
      <w:r>
        <w:separator/>
      </w:r>
    </w:p>
  </w:endnote>
  <w:endnote w:type="continuationSeparator" w:id="0">
    <w:p w14:paraId="66F40E3B" w14:textId="77777777" w:rsidR="00BF7646" w:rsidRDefault="00BF7646"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F609A" w14:textId="77777777" w:rsidR="00BF7646" w:rsidRDefault="00BF7646" w:rsidP="00E53B53">
      <w:pPr>
        <w:spacing w:line="240" w:lineRule="auto"/>
      </w:pPr>
      <w:r>
        <w:separator/>
      </w:r>
    </w:p>
  </w:footnote>
  <w:footnote w:type="continuationSeparator" w:id="0">
    <w:p w14:paraId="08A12443" w14:textId="77777777" w:rsidR="00BF7646" w:rsidRDefault="00BF7646"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53CC2B73" w:rsidR="00743680" w:rsidRDefault="00743680">
        <w:pPr>
          <w:pStyle w:val="Cabealho"/>
          <w:jc w:val="right"/>
        </w:pPr>
        <w:r>
          <w:fldChar w:fldCharType="begin"/>
        </w:r>
        <w:r>
          <w:instrText>PAGE   \* MERGEFORMAT</w:instrText>
        </w:r>
        <w:r>
          <w:fldChar w:fldCharType="separate"/>
        </w:r>
        <w:r w:rsidR="009F7E7A">
          <w:rPr>
            <w:noProof/>
          </w:rPr>
          <w:t>38</w:t>
        </w:r>
        <w:r>
          <w:fldChar w:fldCharType="end"/>
        </w:r>
      </w:p>
    </w:sdtContent>
  </w:sdt>
  <w:p w14:paraId="5FB9B723" w14:textId="4649B6E3" w:rsidR="00743680" w:rsidRDefault="00743680"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E2447"/>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5DED"/>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2405"/>
    <w:rsid w:val="00C6496A"/>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4E986604-41A3-499C-8B2B-337AEE3E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38</Pages>
  <Words>6715</Words>
  <Characters>36262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33</cp:revision>
  <dcterms:created xsi:type="dcterms:W3CDTF">2022-10-11T04:19:00Z</dcterms:created>
  <dcterms:modified xsi:type="dcterms:W3CDTF">2022-10-18T20:58:00Z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