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8601CF9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6B51940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B75715E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Henrique Castro</w:t>
            </w:r>
          </w:p>
        </w:tc>
        <w:tc>
          <w:tcPr>
            <w:tcW w:w="2996" w:type="dxa"/>
          </w:tcPr>
          <w:p w14:paraId="3C82D582" w14:textId="4E5BE217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12E9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12E9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12E9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12E9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12E9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12E9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12E9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12E9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12E9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1F6066C" w:rsidR="00F32322" w:rsidRDefault="00F32322">
      <w:pPr>
        <w:pStyle w:val="Corpodetexto"/>
        <w:spacing w:before="7"/>
        <w:rPr>
          <w:sz w:val="19"/>
        </w:rPr>
      </w:pPr>
    </w:p>
    <w:p w14:paraId="1B25DDD7" w14:textId="2E1A63AD" w:rsidR="00E65ECA" w:rsidRDefault="00E65ECA" w:rsidP="00E65ECA">
      <w:pPr>
        <w:ind w:firstLine="139"/>
        <w:jc w:val="both"/>
        <w:rPr>
          <w:rFonts w:ascii="Calibri Light" w:eastAsia="Calibri Light" w:hAnsi="Calibri Light" w:cs="Calibri Light"/>
          <w:sz w:val="24"/>
          <w:szCs w:val="24"/>
          <w:lang w:val="pt-BR"/>
        </w:rPr>
      </w:pPr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 xml:space="preserve">Uma agência de turismo chamada </w:t>
      </w:r>
      <w:proofErr w:type="spellStart"/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>CodeTur</w:t>
      </w:r>
      <w:proofErr w:type="spellEnd"/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56EC135" w14:textId="77777777" w:rsidR="00E65ECA" w:rsidRPr="00E65ECA" w:rsidRDefault="00E65ECA" w:rsidP="00E65ECA">
      <w:pPr>
        <w:jc w:val="both"/>
        <w:rPr>
          <w:rFonts w:ascii="Calibri Light" w:eastAsia="Calibri Light" w:hAnsi="Calibri Light" w:cs="Calibri Light"/>
          <w:sz w:val="24"/>
          <w:szCs w:val="24"/>
        </w:rPr>
      </w:pPr>
    </w:p>
    <w:p w14:paraId="16BC3EC6" w14:textId="77777777" w:rsidR="00E65ECA" w:rsidRPr="00E65ECA" w:rsidRDefault="00E65ECA" w:rsidP="00E65ECA">
      <w:pPr>
        <w:ind w:firstLine="139"/>
        <w:jc w:val="both"/>
        <w:rPr>
          <w:rFonts w:ascii="Calibri Light" w:eastAsia="Calibri Light" w:hAnsi="Calibri Light" w:cs="Calibri Light"/>
          <w:sz w:val="24"/>
          <w:szCs w:val="24"/>
        </w:rPr>
      </w:pPr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56611BCC" w14:textId="77777777" w:rsidR="00E65ECA" w:rsidRDefault="00E65ECA" w:rsidP="00E65ECA">
      <w:pPr>
        <w:pStyle w:val="Corpodetexto"/>
        <w:spacing w:before="7"/>
        <w:ind w:left="999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4B940320" w:rsidR="00BA6393" w:rsidRDefault="00E65ECA" w:rsidP="00E65EC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 xml:space="preserve"> Api</w:t>
            </w:r>
          </w:p>
        </w:tc>
        <w:tc>
          <w:tcPr>
            <w:tcW w:w="4244" w:type="dxa"/>
          </w:tcPr>
          <w:p w14:paraId="2EFB1546" w14:textId="65A80761" w:rsidR="00BA6393" w:rsidRDefault="00E65ECA" w:rsidP="00E65ECA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utilizada para fornecer dados para os dois sistemas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3116781" w:rsidR="00BA6393" w:rsidRDefault="00E65ECA" w:rsidP="00E65E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33B3093" w:rsidR="00BA6393" w:rsidRDefault="00E65ECA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Intranet capaz de gerenciar as informações disponibilizadas no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3023CB74" w:rsidR="00BA6393" w:rsidRDefault="00E65ECA" w:rsidP="00E65EC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Mobile/App</w:t>
            </w:r>
          </w:p>
        </w:tc>
        <w:tc>
          <w:tcPr>
            <w:tcW w:w="4244" w:type="dxa"/>
          </w:tcPr>
          <w:p w14:paraId="2BAA2F90" w14:textId="651CA178" w:rsidR="00BA6393" w:rsidRDefault="00E65ECA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Aplicativo android capaz de consultar informações disponibilizadas na intranet pelo colaborador através da api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65ECA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65ECA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4C748ACB" w:rsidR="00F32322" w:rsidRDefault="00E65EC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Colaborador</w:t>
            </w:r>
          </w:p>
        </w:tc>
        <w:tc>
          <w:tcPr>
            <w:tcW w:w="6093" w:type="dxa"/>
          </w:tcPr>
          <w:p w14:paraId="58D36F45" w14:textId="7435BC39" w:rsidR="00F32322" w:rsidRDefault="00E65ECA" w:rsidP="00E65EC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 responsável por gerenciar as informações sobre os pacotes disponíveis no sistema mobile. Ele fará isso através do acesso à intranet</w:t>
            </w:r>
          </w:p>
        </w:tc>
      </w:tr>
      <w:tr w:rsidR="00F32322" w14:paraId="5D626312" w14:textId="77777777" w:rsidTr="00E65ECA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7FB47174" w:rsidR="00F32322" w:rsidRDefault="00E65EC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 final</w:t>
            </w:r>
          </w:p>
        </w:tc>
        <w:tc>
          <w:tcPr>
            <w:tcW w:w="6093" w:type="dxa"/>
          </w:tcPr>
          <w:p w14:paraId="65573392" w14:textId="3710F068" w:rsidR="00F32322" w:rsidRDefault="00E65EC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comum. Apenas poderá ver a lista de pacotes ativos através do aplicativo mobile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60DBD009" w:rsidR="00BA6393" w:rsidRDefault="00BA6393">
      <w:pPr>
        <w:pStyle w:val="Corpodetexto"/>
        <w:spacing w:before="3"/>
        <w:rPr>
          <w:sz w:val="18"/>
        </w:rPr>
      </w:pPr>
    </w:p>
    <w:p w14:paraId="6BC8C342" w14:textId="32612445" w:rsidR="00E65ECA" w:rsidRPr="004E2F4B" w:rsidRDefault="00E65ECA" w:rsidP="00E65ECA">
      <w:pPr>
        <w:pStyle w:val="Corpodetexto"/>
        <w:spacing w:before="3"/>
        <w:ind w:left="572"/>
        <w:rPr>
          <w:sz w:val="18"/>
          <w:u w:val="single"/>
        </w:rPr>
      </w:pPr>
      <w:r>
        <w:rPr>
          <w:sz w:val="18"/>
        </w:rPr>
        <w:t>Servidor de hospedagem</w:t>
      </w:r>
      <w:r w:rsidR="004E2F4B">
        <w:rPr>
          <w:sz w:val="18"/>
        </w:rPr>
        <w:t xml:space="preserve"> Asp.Net/Sistema web</w:t>
      </w:r>
      <w:bookmarkStart w:id="8" w:name="_GoBack"/>
      <w:bookmarkEnd w:id="8"/>
    </w:p>
    <w:p w14:paraId="3315093A" w14:textId="2075CE4E" w:rsidR="00E65ECA" w:rsidRDefault="004E2F4B" w:rsidP="00E65ECA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62783D1B" w14:textId="77777777" w:rsidR="004E2F4B" w:rsidRDefault="004E2F4B" w:rsidP="00E65ECA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FDEAB" w14:textId="77777777" w:rsidR="00C12E96" w:rsidRDefault="00C12E96">
      <w:r>
        <w:separator/>
      </w:r>
    </w:p>
  </w:endnote>
  <w:endnote w:type="continuationSeparator" w:id="0">
    <w:p w14:paraId="44F9D802" w14:textId="77777777" w:rsidR="00C12E96" w:rsidRDefault="00C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D888199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2F4B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D888199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E2F4B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DC714" w14:textId="77777777" w:rsidR="00C12E96" w:rsidRDefault="00C12E96">
      <w:r>
        <w:separator/>
      </w:r>
    </w:p>
  </w:footnote>
  <w:footnote w:type="continuationSeparator" w:id="0">
    <w:p w14:paraId="2D8380AC" w14:textId="77777777" w:rsidR="00C12E96" w:rsidRDefault="00C12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4E2F4B"/>
    <w:rsid w:val="00656AA8"/>
    <w:rsid w:val="008E5919"/>
    <w:rsid w:val="00BA6393"/>
    <w:rsid w:val="00C12E96"/>
    <w:rsid w:val="00D1445F"/>
    <w:rsid w:val="00E65EC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Henrique Castro Da Silva Figueira</cp:lastModifiedBy>
  <cp:revision>4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