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separate"/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CC2898" w:rsidRPr="00CC2898" w:rsidRDefault="00CC2898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" fillcolor="white [3201]" stroked="f" strokeweight=".5pt">
                <v:textbox>
                  <w:txbxContent>
                    <w:p w14:paraId="1AAD404B" w14:textId="184F0036" w:rsidR="00CC2898" w:rsidRPr="00CC2898" w:rsidRDefault="00CC2898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CC2898" w:rsidRPr="00CC2898" w:rsidRDefault="00CC2898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CC2898" w:rsidRPr="00CC2898" w:rsidRDefault="00CC2898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CC2898" w:rsidRPr="00CC2898" w:rsidRDefault="00CC2898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" fillcolor="white [3201]" stroked="f" strokeweight=".5pt">
                <v:textbox>
                  <w:txbxContent>
                    <w:p w14:paraId="13F49551" w14:textId="77777777" w:rsidR="00CC2898" w:rsidRPr="00CC2898" w:rsidRDefault="00CC2898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CC2898" w:rsidRPr="00CC2898" w:rsidRDefault="00CC2898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CC2898" w:rsidRPr="00CC2898" w:rsidRDefault="00CC2898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77777777" w:rsidR="00CC2898" w:rsidRDefault="00CC2898"/>
    <w:p w14:paraId="6B85583D" w14:textId="6F788BE1" w:rsidR="00CC2898" w:rsidRDefault="00CC2898">
      <w:pPr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>
      <w:pPr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77777777" w:rsidR="00CC2898" w:rsidRDefault="00CC2898"/>
    <w:p w14:paraId="510B03FD" w14:textId="77777777" w:rsidR="00CC2898" w:rsidRDefault="00CC2898"/>
    <w:p w14:paraId="057448E9" w14:textId="77777777" w:rsidR="00CC2898" w:rsidRDefault="00CC2898"/>
    <w:p w14:paraId="63BCC229" w14:textId="77777777" w:rsidR="00CC2898" w:rsidRDefault="00CC2898"/>
    <w:p w14:paraId="2CB88462" w14:textId="77777777" w:rsidR="00CC2898" w:rsidRDefault="00CC2898"/>
    <w:p w14:paraId="593612D9" w14:textId="77777777" w:rsidR="00CC2898" w:rsidRDefault="00CC2898"/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separate"/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1E60AEB5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7E03C84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0B0BB9">
        <w:rPr>
          <w:rFonts w:ascii="Arial" w:hAnsi="Arial" w:cs="Arial"/>
          <w:sz w:val="22"/>
          <w:szCs w:val="22"/>
          <w:lang w:val="pt-PT"/>
        </w:rPr>
        <w:t>Sintese</w:t>
      </w:r>
      <w:proofErr w:type="spellEnd"/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2E46B532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enumeração.</w:t>
      </w:r>
    </w:p>
    <w:p w14:paraId="69A1FD6D" w14:textId="06843CA2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16B3E6" w14:textId="74003600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F3A1E3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73A6B7CA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DE5B20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C655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AF821B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2D11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8BFDC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29938B6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575BD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E6AF8C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6FAE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645F7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003A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8A47D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1515D16C" w:rsidR="005E7B4C" w:rsidRDefault="005E7B4C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08340A">
        <w:rPr>
          <w:rFonts w:ascii="Arial" w:hAnsi="Arial" w:cs="Arial"/>
          <w:sz w:val="22"/>
          <w:szCs w:val="22"/>
          <w:lang w:val="pt-PT"/>
        </w:rPr>
        <w:t xml:space="preserve">, </w:t>
      </w:r>
      <w:proofErr w:type="gramStart"/>
      <w:r w:rsidR="0008340A">
        <w:rPr>
          <w:rFonts w:ascii="Arial" w:hAnsi="Arial" w:cs="Arial"/>
          <w:sz w:val="22"/>
          <w:szCs w:val="22"/>
          <w:lang w:val="pt-PT"/>
        </w:rPr>
        <w:t>enquanto que</w:t>
      </w:r>
      <w:proofErr w:type="gramEnd"/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</w:p>
    <w:p w14:paraId="010FD209" w14:textId="56F966C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E8D362" w14:textId="57023BE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BC0FCF0" w14:textId="05B44BDF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8E1C64D" w14:textId="38816AEA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7EF5EE9" w14:textId="1518EA90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7EB4896" w14:textId="77777777" w:rsidR="0008340A" w:rsidRPr="005E7B4C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248C638" w14:textId="1BCC01C9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5E7B4C">
        <w:rPr>
          <w:rFonts w:ascii="Arial" w:hAnsi="Arial" w:cs="Arial"/>
          <w:sz w:val="22"/>
          <w:szCs w:val="22"/>
          <w:lang w:val="pt-PT"/>
        </w:rPr>
        <w:tab/>
      </w:r>
    </w:p>
    <w:p w14:paraId="1677F6F3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77122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15356" w14:textId="0D273CE2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B93F8A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3C5830" w14:textId="769C06AE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CF9393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37933" w14:textId="435D5162" w:rsidR="0008340A" w:rsidRPr="00570AFE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07F47D" w14:textId="423B6216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93234" w14:textId="05F3041E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56F1A7A6" w14:textId="0FB9605A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55B21664" w14:textId="20611832" w:rsidR="00351728" w:rsidRPr="0008340A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7C6D38DC" w14:textId="2C495993" w:rsidR="0008340A" w:rsidRDefault="0008340A" w:rsidP="001C383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4FE2CCE" w14:textId="77777777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8690138" w14:textId="60C53B38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712CB54" w14:textId="77777777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9D8C8F9" w14:textId="77777777" w:rsidR="00A42E28" w:rsidRPr="00570AFE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A2DDAF" w14:textId="1B9E8B0E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3F1F6BA0" w14:textId="7031AA4A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A614" w14:textId="77777777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41540C0" w14:textId="03A015A6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22BA825" w14:textId="322B09D6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76924513" w:rsidR="00EF6E1F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</w:t>
      </w:r>
      <w:proofErr w:type="gramStart"/>
      <w:r w:rsidR="00570AFE">
        <w:rPr>
          <w:rFonts w:ascii="Arial" w:hAnsi="Arial" w:cs="Arial"/>
          <w:sz w:val="22"/>
          <w:szCs w:val="22"/>
          <w:lang w:val="pt-PT"/>
        </w:rPr>
        <w:t>enquanto que</w:t>
      </w:r>
      <w:proofErr w:type="gramEnd"/>
      <w:r w:rsidR="00570AFE">
        <w:rPr>
          <w:rFonts w:ascii="Arial" w:hAnsi="Arial" w:cs="Arial"/>
          <w:sz w:val="22"/>
          <w:szCs w:val="22"/>
          <w:lang w:val="pt-PT"/>
        </w:rPr>
        <w:t xml:space="preserve">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emissor.</w:t>
      </w:r>
    </w:p>
    <w:p w14:paraId="6470DFB0" w14:textId="59425175" w:rsidR="00570AFE" w:rsidRDefault="00570AF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ABC4CA1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CE4977" w14:textId="1222C3C0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  <w:t>;</w:t>
      </w:r>
    </w:p>
    <w:p w14:paraId="58E5477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52D235" w14:textId="44CE899C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5556FA0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FEDDD" w14:textId="6C4CA746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53BA0CC2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03FE317A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528CCD0E" w14:textId="5F9220B9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9D3C909" w14:textId="1F882538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);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7CD459BF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F170A" w14:textId="2FD84A78" w:rsidR="00570AFE" w:rsidRPr="00D87E5C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4033ABD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C681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9F4715" w14:textId="7D42256C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DA29B0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3BCC45" w14:textId="7E9B2973" w:rsidR="00570AFE" w:rsidRDefault="00570AFE" w:rsidP="00487AD9">
      <w:pPr>
        <w:jc w:val="both"/>
        <w:rPr>
          <w:rFonts w:ascii="Arial" w:hAnsi="Arial" w:cs="Arial"/>
          <w:sz w:val="22"/>
          <w:szCs w:val="22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CASOS DE USO PRINCIPAIS</w:t>
      </w:r>
    </w:p>
    <w:p w14:paraId="433684A1" w14:textId="1D8AE843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64C4BFC1" w14:textId="6AFD47BF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1B6552A" w14:textId="7DEDDF1A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74F18166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412F326" w14:textId="4606F004" w:rsidR="00B7153E" w:rsidRPr="00B7153E" w:rsidRDefault="00B7153E" w:rsidP="00487AD9">
      <w:pPr>
        <w:jc w:val="both"/>
        <w:rPr>
          <w:rFonts w:ascii="Arial" w:hAnsi="Arial" w:cs="Arial"/>
          <w:sz w:val="22"/>
          <w:szCs w:val="22"/>
        </w:rPr>
      </w:pPr>
      <w:r w:rsidRPr="00B7153E">
        <w:rPr>
          <w:rFonts w:ascii="Arial" w:hAnsi="Arial" w:cs="Arial"/>
          <w:sz w:val="22"/>
          <w:szCs w:val="22"/>
          <w:lang w:val="pt-PT"/>
        </w:rPr>
        <w:t>a</w:t>
      </w:r>
    </w:p>
    <w:sectPr w:rsidR="00B7153E" w:rsidRPr="00B7153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6B30" w14:textId="77777777" w:rsidR="004641F9" w:rsidRDefault="004641F9" w:rsidP="00667F21">
      <w:r>
        <w:separator/>
      </w:r>
    </w:p>
  </w:endnote>
  <w:endnote w:type="continuationSeparator" w:id="0">
    <w:p w14:paraId="45CBDE1E" w14:textId="77777777" w:rsidR="004641F9" w:rsidRDefault="004641F9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667F21" w:rsidRDefault="00667F21" w:rsidP="00BC5C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667F21" w:rsidRDefault="00667F21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667F21" w:rsidRDefault="00667F21" w:rsidP="00BC5C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D08F7B" w14:textId="75643508" w:rsidR="00667F21" w:rsidRPr="00667F21" w:rsidRDefault="00667F21" w:rsidP="00667F21">
    <w:pPr>
      <w:pStyle w:val="Footer"/>
      <w:ind w:right="360"/>
      <w:jc w:val="center"/>
      <w:rPr>
        <w:lang w:val="pt-PT"/>
      </w:rPr>
    </w:pPr>
    <w:r>
      <w:rPr>
        <w:lang w:val="pt-PT"/>
      </w:rPr>
      <w:t>FEUP RCOM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F8D8" w14:textId="77777777" w:rsidR="004641F9" w:rsidRDefault="004641F9" w:rsidP="00667F21">
      <w:r>
        <w:separator/>
      </w:r>
    </w:p>
  </w:footnote>
  <w:footnote w:type="continuationSeparator" w:id="0">
    <w:p w14:paraId="1950C8ED" w14:textId="77777777" w:rsidR="004641F9" w:rsidRDefault="004641F9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2"/>
    <w:rsid w:val="0008340A"/>
    <w:rsid w:val="000B0BB9"/>
    <w:rsid w:val="00117720"/>
    <w:rsid w:val="00147383"/>
    <w:rsid w:val="001C1CD1"/>
    <w:rsid w:val="001C383F"/>
    <w:rsid w:val="00302972"/>
    <w:rsid w:val="00332DB9"/>
    <w:rsid w:val="00345A8C"/>
    <w:rsid w:val="00351728"/>
    <w:rsid w:val="004641F9"/>
    <w:rsid w:val="00487AD9"/>
    <w:rsid w:val="00494F26"/>
    <w:rsid w:val="004F6F05"/>
    <w:rsid w:val="005576E2"/>
    <w:rsid w:val="00570AFE"/>
    <w:rsid w:val="005E7B4C"/>
    <w:rsid w:val="00667F21"/>
    <w:rsid w:val="00771C70"/>
    <w:rsid w:val="00800D46"/>
    <w:rsid w:val="008463A4"/>
    <w:rsid w:val="00864E89"/>
    <w:rsid w:val="008E1F5D"/>
    <w:rsid w:val="008E30AC"/>
    <w:rsid w:val="009B568B"/>
    <w:rsid w:val="00A42E28"/>
    <w:rsid w:val="00A65223"/>
    <w:rsid w:val="00B57332"/>
    <w:rsid w:val="00B7153E"/>
    <w:rsid w:val="00CC2898"/>
    <w:rsid w:val="00D66407"/>
    <w:rsid w:val="00D87E5C"/>
    <w:rsid w:val="00E32E01"/>
    <w:rsid w:val="00E80758"/>
    <w:rsid w:val="00EC1E47"/>
    <w:rsid w:val="00E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Tiago Nunes Moreira Branquinho</cp:lastModifiedBy>
  <cp:revision>9</cp:revision>
  <dcterms:created xsi:type="dcterms:W3CDTF">2022-10-27T10:41:00Z</dcterms:created>
  <dcterms:modified xsi:type="dcterms:W3CDTF">2022-10-30T19:31:00Z</dcterms:modified>
</cp:coreProperties>
</file>