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12" w:type="dxa"/>
        <w:tblLayout w:type="fixed"/>
        <w:tblLook w:val="04A0" w:firstRow="1" w:lastRow="0" w:firstColumn="1" w:lastColumn="0" w:noHBand="0" w:noVBand="1"/>
      </w:tblPr>
      <w:tblGrid>
        <w:gridCol w:w="581"/>
        <w:gridCol w:w="6593"/>
        <w:gridCol w:w="701"/>
        <w:gridCol w:w="6237"/>
      </w:tblGrid>
      <w:tr w:rsidR="00FD6081" w:rsidRPr="001758DA" w14:paraId="5435A890" w14:textId="77777777" w:rsidTr="00F96053">
        <w:tc>
          <w:tcPr>
            <w:tcW w:w="581" w:type="dxa"/>
          </w:tcPr>
          <w:p w14:paraId="7540511C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b/>
              </w:rPr>
              <w:t>Nº</w:t>
            </w:r>
          </w:p>
        </w:tc>
        <w:tc>
          <w:tcPr>
            <w:tcW w:w="6593" w:type="dxa"/>
          </w:tcPr>
          <w:p w14:paraId="3F7495C9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b/>
              </w:rPr>
              <w:t>Texto original</w:t>
            </w:r>
          </w:p>
        </w:tc>
        <w:tc>
          <w:tcPr>
            <w:tcW w:w="701" w:type="dxa"/>
          </w:tcPr>
          <w:p w14:paraId="76A3082C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b/>
              </w:rPr>
              <w:t>Qtd</w:t>
            </w:r>
          </w:p>
        </w:tc>
        <w:tc>
          <w:tcPr>
            <w:tcW w:w="6237" w:type="dxa"/>
          </w:tcPr>
          <w:p w14:paraId="677D7D1D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b/>
              </w:rPr>
              <w:t>Tradução (inglês)</w:t>
            </w:r>
          </w:p>
        </w:tc>
      </w:tr>
      <w:tr w:rsidR="00FD6081" w:rsidRPr="001758DA" w14:paraId="72A54C69" w14:textId="77777777" w:rsidTr="00F96053">
        <w:tc>
          <w:tcPr>
            <w:tcW w:w="581" w:type="dxa"/>
          </w:tcPr>
          <w:p w14:paraId="29906CC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</w:t>
            </w:r>
          </w:p>
        </w:tc>
        <w:tc>
          <w:tcPr>
            <w:tcW w:w="6593" w:type="dxa"/>
          </w:tcPr>
          <w:p w14:paraId="24AA3802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32"/>
              </w:rPr>
              <w:t>Introdução</w:t>
            </w:r>
          </w:p>
        </w:tc>
        <w:tc>
          <w:tcPr>
            <w:tcW w:w="701" w:type="dxa"/>
          </w:tcPr>
          <w:p w14:paraId="3133682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</w:t>
            </w:r>
          </w:p>
        </w:tc>
        <w:tc>
          <w:tcPr>
            <w:tcW w:w="6237" w:type="dxa"/>
          </w:tcPr>
          <w:p w14:paraId="1C2FD905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758DA">
              <w:t>Introduction</w:t>
            </w:r>
            <w:proofErr w:type="spellEnd"/>
          </w:p>
        </w:tc>
      </w:tr>
      <w:tr w:rsidR="00FD6081" w:rsidRPr="001758DA" w14:paraId="20B5A680" w14:textId="77777777" w:rsidTr="00F96053">
        <w:tc>
          <w:tcPr>
            <w:tcW w:w="581" w:type="dxa"/>
          </w:tcPr>
          <w:p w14:paraId="4A714FCE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2</w:t>
            </w:r>
          </w:p>
        </w:tc>
        <w:tc>
          <w:tcPr>
            <w:tcW w:w="6593" w:type="dxa"/>
          </w:tcPr>
          <w:p w14:paraId="780F6ED2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O tema deste artigo é o planejamento estratégico com base em cenários, uma vertente do que se convencionou chamar de “estudos prospectivos” ou “estudos de futuro”.</w:t>
            </w:r>
          </w:p>
        </w:tc>
        <w:tc>
          <w:tcPr>
            <w:tcW w:w="701" w:type="dxa"/>
          </w:tcPr>
          <w:p w14:paraId="031B5818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26</w:t>
            </w:r>
          </w:p>
        </w:tc>
        <w:tc>
          <w:tcPr>
            <w:tcW w:w="6237" w:type="dxa"/>
          </w:tcPr>
          <w:p w14:paraId="4B0F301D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 xml:space="preserve">The </w:t>
            </w:r>
            <w:proofErr w:type="spellStart"/>
            <w:r w:rsidRPr="001758DA">
              <w:t>subject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this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article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is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strategic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planning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based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scenarios</w:t>
            </w:r>
            <w:proofErr w:type="spellEnd"/>
            <w:r w:rsidRPr="001758DA">
              <w:t xml:space="preserve">, a </w:t>
            </w:r>
            <w:proofErr w:type="spellStart"/>
            <w:r w:rsidRPr="001758DA">
              <w:t>strand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what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has</w:t>
            </w:r>
            <w:proofErr w:type="spellEnd"/>
            <w:r w:rsidRPr="001758DA">
              <w:t xml:space="preserve"> come </w:t>
            </w:r>
            <w:proofErr w:type="spellStart"/>
            <w:r w:rsidRPr="001758DA">
              <w:t>to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be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called</w:t>
            </w:r>
            <w:proofErr w:type="spellEnd"/>
            <w:r w:rsidRPr="001758DA">
              <w:t xml:space="preserve"> </w:t>
            </w:r>
            <w:r w:rsidRPr="001758DA">
              <w:rPr>
                <w:color w:val="FF0000"/>
              </w:rPr>
              <w:t xml:space="preserve">“futures </w:t>
            </w:r>
            <w:proofErr w:type="spellStart"/>
            <w:r w:rsidRPr="001758DA">
              <w:rPr>
                <w:color w:val="FF0000"/>
              </w:rPr>
              <w:t>studies</w:t>
            </w:r>
            <w:proofErr w:type="spellEnd"/>
            <w:r w:rsidRPr="001758DA">
              <w:rPr>
                <w:color w:val="FF0000"/>
              </w:rPr>
              <w:t xml:space="preserve">” </w:t>
            </w:r>
            <w:proofErr w:type="spellStart"/>
            <w:r w:rsidRPr="001758DA">
              <w:rPr>
                <w:color w:val="FF0000"/>
              </w:rPr>
              <w:t>or</w:t>
            </w:r>
            <w:proofErr w:type="spellEnd"/>
            <w:r w:rsidRPr="001758DA">
              <w:rPr>
                <w:color w:val="FF0000"/>
              </w:rPr>
              <w:t xml:space="preserve"> “future </w:t>
            </w:r>
            <w:proofErr w:type="spellStart"/>
            <w:r w:rsidRPr="001758DA">
              <w:rPr>
                <w:color w:val="FF0000"/>
              </w:rPr>
              <w:t>studies</w:t>
            </w:r>
            <w:proofErr w:type="spellEnd"/>
            <w:r w:rsidRPr="001758DA">
              <w:rPr>
                <w:color w:val="FF0000"/>
              </w:rPr>
              <w:t>”</w:t>
            </w:r>
            <w:r w:rsidRPr="001758DA">
              <w:t>.</w:t>
            </w:r>
          </w:p>
        </w:tc>
      </w:tr>
      <w:tr w:rsidR="00FD6081" w:rsidRPr="001758DA" w14:paraId="3522D7E8" w14:textId="77777777" w:rsidTr="00F96053">
        <w:tc>
          <w:tcPr>
            <w:tcW w:w="581" w:type="dxa"/>
          </w:tcPr>
          <w:p w14:paraId="73C13E6F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3</w:t>
            </w:r>
          </w:p>
        </w:tc>
        <w:tc>
          <w:tcPr>
            <w:tcW w:w="6593" w:type="dxa"/>
          </w:tcPr>
          <w:p w14:paraId="57852288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A metodologia aborda o futuro como algo que pode ser estudado e sobre o qual se pode agir;</w:t>
            </w:r>
          </w:p>
        </w:tc>
        <w:tc>
          <w:tcPr>
            <w:tcW w:w="701" w:type="dxa"/>
          </w:tcPr>
          <w:p w14:paraId="298A9F23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18</w:t>
            </w:r>
          </w:p>
        </w:tc>
        <w:tc>
          <w:tcPr>
            <w:tcW w:w="6237" w:type="dxa"/>
          </w:tcPr>
          <w:p w14:paraId="4607D27D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 xml:space="preserve">The </w:t>
            </w:r>
            <w:proofErr w:type="spellStart"/>
            <w:r w:rsidRPr="001758DA">
              <w:t>methodology</w:t>
            </w:r>
            <w:proofErr w:type="spellEnd"/>
            <w:r w:rsidRPr="001758DA">
              <w:t xml:space="preserve"> approaches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future as </w:t>
            </w:r>
            <w:proofErr w:type="spellStart"/>
            <w:r w:rsidRPr="001758DA">
              <w:t>something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that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can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be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studied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and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acted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upon</w:t>
            </w:r>
            <w:proofErr w:type="spellEnd"/>
            <w:r w:rsidRPr="001758DA">
              <w:t>;</w:t>
            </w:r>
          </w:p>
        </w:tc>
      </w:tr>
      <w:tr w:rsidR="00FD6081" w:rsidRPr="001758DA" w14:paraId="70F2066C" w14:textId="77777777" w:rsidTr="00F96053">
        <w:tc>
          <w:tcPr>
            <w:tcW w:w="581" w:type="dxa"/>
          </w:tcPr>
          <w:p w14:paraId="14C1B899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4</w:t>
            </w:r>
          </w:p>
        </w:tc>
        <w:tc>
          <w:tcPr>
            <w:tcW w:w="6593" w:type="dxa"/>
          </w:tcPr>
          <w:p w14:paraId="66D38CD6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considera futuros alternativos, trata cenários como hipóteses plausíveis fundamentadas e se opõe frontalmente à ideia de previsões de caráter dedutivo.</w:t>
            </w:r>
          </w:p>
        </w:tc>
        <w:tc>
          <w:tcPr>
            <w:tcW w:w="701" w:type="dxa"/>
          </w:tcPr>
          <w:p w14:paraId="5CCEE3F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20</w:t>
            </w:r>
          </w:p>
        </w:tc>
        <w:tc>
          <w:tcPr>
            <w:tcW w:w="6237" w:type="dxa"/>
          </w:tcPr>
          <w:p w14:paraId="080CDFC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758DA">
              <w:t>considers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alternative</w:t>
            </w:r>
            <w:proofErr w:type="spellEnd"/>
            <w:r w:rsidRPr="001758DA">
              <w:t xml:space="preserve"> futures, </w:t>
            </w:r>
            <w:proofErr w:type="spellStart"/>
            <w:r w:rsidRPr="001758DA">
              <w:t>treats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scenarios</w:t>
            </w:r>
            <w:proofErr w:type="spellEnd"/>
            <w:r w:rsidRPr="001758DA">
              <w:t xml:space="preserve"> as </w:t>
            </w:r>
            <w:proofErr w:type="spellStart"/>
            <w:r w:rsidRPr="001758DA">
              <w:t>grounded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plausible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hypotheses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and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opposes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idea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deductive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predictions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head-on</w:t>
            </w:r>
            <w:proofErr w:type="spellEnd"/>
            <w:r w:rsidRPr="001758DA">
              <w:t>.</w:t>
            </w:r>
          </w:p>
        </w:tc>
      </w:tr>
      <w:tr w:rsidR="00FD6081" w:rsidRPr="001758DA" w14:paraId="117ED9B1" w14:textId="77777777" w:rsidTr="00F96053">
        <w:tc>
          <w:tcPr>
            <w:tcW w:w="581" w:type="dxa"/>
          </w:tcPr>
          <w:p w14:paraId="0FED465D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5</w:t>
            </w:r>
          </w:p>
        </w:tc>
        <w:tc>
          <w:tcPr>
            <w:tcW w:w="6593" w:type="dxa"/>
          </w:tcPr>
          <w:p w14:paraId="1CB10B45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O desenvolvimento do planejamento por cenários vem ocorrendo de forma empírica desde o final da Segunda Guerra Mundial.</w:t>
            </w:r>
          </w:p>
        </w:tc>
        <w:tc>
          <w:tcPr>
            <w:tcW w:w="701" w:type="dxa"/>
          </w:tcPr>
          <w:p w14:paraId="4F0A135B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18</w:t>
            </w:r>
          </w:p>
        </w:tc>
        <w:tc>
          <w:tcPr>
            <w:tcW w:w="6237" w:type="dxa"/>
          </w:tcPr>
          <w:p w14:paraId="50957A3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 xml:space="preserve">The </w:t>
            </w:r>
            <w:proofErr w:type="spellStart"/>
            <w:r w:rsidRPr="001758DA">
              <w:t>development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scenario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planning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has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been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taking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place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empirically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since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end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World War II.</w:t>
            </w:r>
          </w:p>
        </w:tc>
      </w:tr>
      <w:tr w:rsidR="00FD6081" w:rsidRPr="001758DA" w14:paraId="603A57BC" w14:textId="77777777" w:rsidTr="00F96053">
        <w:tc>
          <w:tcPr>
            <w:tcW w:w="581" w:type="dxa"/>
          </w:tcPr>
          <w:p w14:paraId="4A720DE1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6</w:t>
            </w:r>
          </w:p>
        </w:tc>
        <w:tc>
          <w:tcPr>
            <w:tcW w:w="6593" w:type="dxa"/>
          </w:tcPr>
          <w:p w14:paraId="148B3B85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A maioria das publicações sobre o tema se dedica à criação, à experimentação ou ao aprimoramento de ferramentas e métodos:</w:t>
            </w:r>
          </w:p>
        </w:tc>
        <w:tc>
          <w:tcPr>
            <w:tcW w:w="701" w:type="dxa"/>
          </w:tcPr>
          <w:p w14:paraId="3C771B6F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20</w:t>
            </w:r>
          </w:p>
        </w:tc>
        <w:tc>
          <w:tcPr>
            <w:tcW w:w="6237" w:type="dxa"/>
          </w:tcPr>
          <w:p w14:paraId="40643B0E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 xml:space="preserve">Most </w:t>
            </w:r>
            <w:proofErr w:type="spellStart"/>
            <w:r w:rsidRPr="001758DA">
              <w:t>publications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topic</w:t>
            </w:r>
            <w:proofErr w:type="spellEnd"/>
            <w:r w:rsidRPr="001758DA">
              <w:t xml:space="preserve"> are </w:t>
            </w:r>
            <w:proofErr w:type="spellStart"/>
            <w:r w:rsidRPr="001758DA">
              <w:t>devoted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to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creation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experimentation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or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improvement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tools </w:t>
            </w:r>
            <w:proofErr w:type="spellStart"/>
            <w:r w:rsidRPr="001758DA">
              <w:t>and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methods</w:t>
            </w:r>
            <w:proofErr w:type="spellEnd"/>
            <w:r w:rsidRPr="001758DA">
              <w:t>:</w:t>
            </w:r>
          </w:p>
        </w:tc>
      </w:tr>
      <w:tr w:rsidR="00FD6081" w:rsidRPr="001758DA" w14:paraId="19151E24" w14:textId="77777777" w:rsidTr="00F96053">
        <w:tc>
          <w:tcPr>
            <w:tcW w:w="581" w:type="dxa"/>
          </w:tcPr>
          <w:p w14:paraId="3944A45C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7</w:t>
            </w:r>
          </w:p>
        </w:tc>
        <w:tc>
          <w:tcPr>
            <w:tcW w:w="6593" w:type="dxa"/>
          </w:tcPr>
          <w:p w14:paraId="196227D4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isso foi constatado em nossas pesquisas bibliográficas.</w:t>
            </w:r>
          </w:p>
        </w:tc>
        <w:tc>
          <w:tcPr>
            <w:tcW w:w="701" w:type="dxa"/>
          </w:tcPr>
          <w:p w14:paraId="659EB1A7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7</w:t>
            </w:r>
          </w:p>
        </w:tc>
        <w:tc>
          <w:tcPr>
            <w:tcW w:w="6237" w:type="dxa"/>
          </w:tcPr>
          <w:p w14:paraId="14123201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758DA">
              <w:t>this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was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observed</w:t>
            </w:r>
            <w:proofErr w:type="spellEnd"/>
            <w:r w:rsidRPr="001758DA">
              <w:t xml:space="preserve"> in </w:t>
            </w:r>
            <w:proofErr w:type="spellStart"/>
            <w:r w:rsidRPr="001758DA">
              <w:t>our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literature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searches</w:t>
            </w:r>
            <w:proofErr w:type="spellEnd"/>
            <w:r w:rsidRPr="001758DA">
              <w:t>.</w:t>
            </w:r>
          </w:p>
        </w:tc>
      </w:tr>
      <w:tr w:rsidR="00FD6081" w:rsidRPr="001758DA" w14:paraId="7BFA2335" w14:textId="77777777" w:rsidTr="00F96053">
        <w:tc>
          <w:tcPr>
            <w:tcW w:w="581" w:type="dxa"/>
          </w:tcPr>
          <w:p w14:paraId="5A321362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lastRenderedPageBreak/>
              <w:t>8</w:t>
            </w:r>
          </w:p>
        </w:tc>
        <w:tc>
          <w:tcPr>
            <w:tcW w:w="6593" w:type="dxa"/>
          </w:tcPr>
          <w:p w14:paraId="4E1E7B4E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 xml:space="preserve">Assim, a pequena quantidade de publicações dedicadas à fundamentação teórica sustenta desafios céticos sobre o caráter científico da metodologia, o que é compreensível em áreas de conhecimento recentemente formatadas (Marcial &amp; </w:t>
            </w:r>
            <w:proofErr w:type="spellStart"/>
            <w:r w:rsidRPr="001758DA">
              <w:rPr>
                <w:sz w:val="24"/>
              </w:rPr>
              <w:t>Suaiden</w:t>
            </w:r>
            <w:proofErr w:type="spellEnd"/>
            <w:r w:rsidRPr="001758DA">
              <w:rPr>
                <w:sz w:val="24"/>
              </w:rPr>
              <w:t>, 2016).</w:t>
            </w:r>
          </w:p>
        </w:tc>
        <w:tc>
          <w:tcPr>
            <w:tcW w:w="701" w:type="dxa"/>
          </w:tcPr>
          <w:p w14:paraId="026D3DF9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33</w:t>
            </w:r>
          </w:p>
        </w:tc>
        <w:tc>
          <w:tcPr>
            <w:tcW w:w="6237" w:type="dxa"/>
          </w:tcPr>
          <w:p w14:paraId="33EF3CBE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758DA">
              <w:t>Thus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small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number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publications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devoted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to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theoretical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foundations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sustains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skeptical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challenges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regarding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scientific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character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methodology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which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is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understandable</w:t>
            </w:r>
            <w:proofErr w:type="spellEnd"/>
            <w:r w:rsidRPr="001758DA">
              <w:t xml:space="preserve"> in </w:t>
            </w:r>
            <w:proofErr w:type="spellStart"/>
            <w:r w:rsidRPr="001758DA">
              <w:t>fields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knowledge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recently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shaped</w:t>
            </w:r>
            <w:proofErr w:type="spellEnd"/>
            <w:r w:rsidRPr="001758DA">
              <w:t xml:space="preserve"> (Marcial &amp; </w:t>
            </w:r>
            <w:proofErr w:type="spellStart"/>
            <w:r w:rsidRPr="001758DA">
              <w:t>Suaiden</w:t>
            </w:r>
            <w:proofErr w:type="spellEnd"/>
            <w:r w:rsidRPr="001758DA">
              <w:t>, 2016).</w:t>
            </w:r>
          </w:p>
        </w:tc>
      </w:tr>
      <w:tr w:rsidR="00FD6081" w:rsidRPr="001758DA" w14:paraId="472492BC" w14:textId="77777777" w:rsidTr="00F96053">
        <w:tc>
          <w:tcPr>
            <w:tcW w:w="581" w:type="dxa"/>
          </w:tcPr>
          <w:p w14:paraId="4625A576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9</w:t>
            </w:r>
          </w:p>
        </w:tc>
        <w:tc>
          <w:tcPr>
            <w:tcW w:w="6593" w:type="dxa"/>
          </w:tcPr>
          <w:p w14:paraId="2D49676D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Por sua vez, a percepção de que “o futuro é desconhecido, mas não aleatório” (Pares, 2011) sugere relações de causa e efeito não deterministas, em que relações de causa e efeito indicam que o tema pode ser estudado, enquanto o não determinismo instiga reflexões sobre como e por que elas ocorrem.</w:t>
            </w:r>
          </w:p>
        </w:tc>
        <w:tc>
          <w:tcPr>
            <w:tcW w:w="701" w:type="dxa"/>
          </w:tcPr>
          <w:p w14:paraId="741185F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51</w:t>
            </w:r>
          </w:p>
        </w:tc>
        <w:tc>
          <w:tcPr>
            <w:tcW w:w="6237" w:type="dxa"/>
          </w:tcPr>
          <w:p w14:paraId="5F4DCFA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 xml:space="preserve">In </w:t>
            </w:r>
            <w:proofErr w:type="spellStart"/>
            <w:r w:rsidRPr="001758DA">
              <w:t>turn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perception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that</w:t>
            </w:r>
            <w:proofErr w:type="spellEnd"/>
            <w:r w:rsidRPr="001758DA">
              <w:t xml:space="preserve"> “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future </w:t>
            </w:r>
            <w:proofErr w:type="spellStart"/>
            <w:r w:rsidRPr="001758DA">
              <w:t>is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unknown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but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not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random</w:t>
            </w:r>
            <w:proofErr w:type="spellEnd"/>
            <w:r w:rsidRPr="001758DA">
              <w:t xml:space="preserve">” (Pares, 2011) </w:t>
            </w:r>
            <w:proofErr w:type="spellStart"/>
            <w:r w:rsidRPr="001758DA">
              <w:t>suggests</w:t>
            </w:r>
            <w:proofErr w:type="spellEnd"/>
            <w:r w:rsidRPr="001758DA">
              <w:t xml:space="preserve"> non-</w:t>
            </w:r>
            <w:proofErr w:type="spellStart"/>
            <w:r w:rsidRPr="001758DA">
              <w:t>deterministic</w:t>
            </w:r>
            <w:proofErr w:type="spellEnd"/>
            <w:r w:rsidRPr="001758DA">
              <w:t xml:space="preserve"> cause-</w:t>
            </w:r>
            <w:proofErr w:type="spellStart"/>
            <w:r w:rsidRPr="001758DA">
              <w:t>and</w:t>
            </w:r>
            <w:proofErr w:type="spellEnd"/>
            <w:r w:rsidRPr="001758DA">
              <w:t>-</w:t>
            </w:r>
            <w:proofErr w:type="spellStart"/>
            <w:r w:rsidRPr="001758DA">
              <w:t>effect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relations</w:t>
            </w:r>
            <w:proofErr w:type="spellEnd"/>
            <w:r w:rsidRPr="001758DA">
              <w:t xml:space="preserve">, in </w:t>
            </w:r>
            <w:proofErr w:type="spellStart"/>
            <w:r w:rsidRPr="001758DA">
              <w:t>which</w:t>
            </w:r>
            <w:proofErr w:type="spellEnd"/>
            <w:r w:rsidRPr="001758DA">
              <w:t xml:space="preserve"> cause-</w:t>
            </w:r>
            <w:proofErr w:type="spellStart"/>
            <w:r w:rsidRPr="001758DA">
              <w:t>and</w:t>
            </w:r>
            <w:proofErr w:type="spellEnd"/>
            <w:r w:rsidRPr="001758DA">
              <w:t>-</w:t>
            </w:r>
            <w:proofErr w:type="spellStart"/>
            <w:r w:rsidRPr="001758DA">
              <w:t>effect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relations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indicate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that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subject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can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be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studied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while</w:t>
            </w:r>
            <w:proofErr w:type="spellEnd"/>
            <w:r w:rsidRPr="001758DA">
              <w:t xml:space="preserve"> non-</w:t>
            </w:r>
            <w:proofErr w:type="spellStart"/>
            <w:r w:rsidRPr="001758DA">
              <w:t>determinism</w:t>
            </w:r>
            <w:proofErr w:type="spellEnd"/>
            <w:r w:rsidRPr="001758DA">
              <w:t xml:space="preserve"> prompts </w:t>
            </w:r>
            <w:proofErr w:type="spellStart"/>
            <w:r w:rsidRPr="001758DA">
              <w:t>reflections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how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and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why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they</w:t>
            </w:r>
            <w:proofErr w:type="spellEnd"/>
            <w:r w:rsidRPr="001758DA">
              <w:t xml:space="preserve"> </w:t>
            </w:r>
            <w:proofErr w:type="spellStart"/>
            <w:r w:rsidRPr="001758DA">
              <w:rPr>
                <w:color w:val="FF0000"/>
              </w:rPr>
              <w:t>occur</w:t>
            </w:r>
            <w:proofErr w:type="spellEnd"/>
            <w:r w:rsidRPr="001758DA">
              <w:t>.</w:t>
            </w:r>
          </w:p>
        </w:tc>
      </w:tr>
      <w:tr w:rsidR="00FD6081" w:rsidRPr="001758DA" w14:paraId="32B94392" w14:textId="77777777" w:rsidTr="00F96053">
        <w:tc>
          <w:tcPr>
            <w:tcW w:w="581" w:type="dxa"/>
          </w:tcPr>
          <w:p w14:paraId="611E184D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10</w:t>
            </w:r>
          </w:p>
        </w:tc>
        <w:tc>
          <w:tcPr>
            <w:tcW w:w="6593" w:type="dxa"/>
          </w:tcPr>
          <w:p w14:paraId="5A97324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Isso posto, nos propusemos a abordar diretamente o rigor metodológico e epistemológico do planejamento por cenários.</w:t>
            </w:r>
          </w:p>
        </w:tc>
        <w:tc>
          <w:tcPr>
            <w:tcW w:w="701" w:type="dxa"/>
          </w:tcPr>
          <w:p w14:paraId="7571256F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16</w:t>
            </w:r>
          </w:p>
        </w:tc>
        <w:tc>
          <w:tcPr>
            <w:tcW w:w="6237" w:type="dxa"/>
          </w:tcPr>
          <w:p w14:paraId="10B60A63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758DA">
              <w:t>That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said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we</w:t>
            </w:r>
            <w:proofErr w:type="spellEnd"/>
            <w:r w:rsidRPr="001758DA">
              <w:t xml:space="preserve"> set out </w:t>
            </w:r>
            <w:proofErr w:type="spellStart"/>
            <w:r w:rsidRPr="001758DA">
              <w:t>to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address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head-on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methodological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and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epistemological</w:t>
            </w:r>
            <w:proofErr w:type="spellEnd"/>
            <w:r w:rsidRPr="001758DA">
              <w:t xml:space="preserve"> rigor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scenario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planning</w:t>
            </w:r>
            <w:proofErr w:type="spellEnd"/>
            <w:r w:rsidRPr="001758DA">
              <w:t>.</w:t>
            </w:r>
          </w:p>
        </w:tc>
      </w:tr>
      <w:tr w:rsidR="00FD6081" w:rsidRPr="001758DA" w14:paraId="171E507F" w14:textId="77777777" w:rsidTr="00F96053">
        <w:tc>
          <w:tcPr>
            <w:tcW w:w="581" w:type="dxa"/>
          </w:tcPr>
          <w:p w14:paraId="0861F615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11</w:t>
            </w:r>
          </w:p>
        </w:tc>
        <w:tc>
          <w:tcPr>
            <w:tcW w:w="6593" w:type="dxa"/>
          </w:tcPr>
          <w:p w14:paraId="312A4664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O primeiro se mostrava mais perceptível:</w:t>
            </w:r>
          </w:p>
        </w:tc>
        <w:tc>
          <w:tcPr>
            <w:tcW w:w="701" w:type="dxa"/>
          </w:tcPr>
          <w:p w14:paraId="3DDB3E19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6</w:t>
            </w:r>
          </w:p>
        </w:tc>
        <w:tc>
          <w:tcPr>
            <w:tcW w:w="6237" w:type="dxa"/>
          </w:tcPr>
          <w:p w14:paraId="1EEA21C5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 xml:space="preserve">The </w:t>
            </w:r>
            <w:proofErr w:type="spellStart"/>
            <w:r w:rsidRPr="001758DA">
              <w:t>former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was</w:t>
            </w:r>
            <w:proofErr w:type="spellEnd"/>
            <w:r w:rsidRPr="001758DA">
              <w:t xml:space="preserve"> more </w:t>
            </w:r>
            <w:proofErr w:type="spellStart"/>
            <w:r w:rsidRPr="001758DA">
              <w:t>readily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perceptible</w:t>
            </w:r>
            <w:proofErr w:type="spellEnd"/>
            <w:r w:rsidRPr="001758DA">
              <w:t>:</w:t>
            </w:r>
          </w:p>
        </w:tc>
      </w:tr>
      <w:tr w:rsidR="00FD6081" w:rsidRPr="001758DA" w14:paraId="51381F73" w14:textId="77777777" w:rsidTr="00F96053">
        <w:tc>
          <w:tcPr>
            <w:tcW w:w="581" w:type="dxa"/>
          </w:tcPr>
          <w:p w14:paraId="0102C805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12</w:t>
            </w:r>
          </w:p>
        </w:tc>
        <w:tc>
          <w:tcPr>
            <w:tcW w:w="6593" w:type="dxa"/>
          </w:tcPr>
          <w:p w14:paraId="62C01DE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bastava buscar em cada etapa de (pelo menos) um método representante da metodologia as premissas de um método científico consagrado;</w:t>
            </w:r>
          </w:p>
        </w:tc>
        <w:tc>
          <w:tcPr>
            <w:tcW w:w="701" w:type="dxa"/>
          </w:tcPr>
          <w:p w14:paraId="7F487964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20</w:t>
            </w:r>
          </w:p>
        </w:tc>
        <w:tc>
          <w:tcPr>
            <w:tcW w:w="6237" w:type="dxa"/>
          </w:tcPr>
          <w:p w14:paraId="1A65DF67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 xml:space="preserve">it </w:t>
            </w:r>
            <w:proofErr w:type="spellStart"/>
            <w:r w:rsidRPr="001758DA">
              <w:t>was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enough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to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seek</w:t>
            </w:r>
            <w:proofErr w:type="spellEnd"/>
            <w:r w:rsidRPr="001758DA">
              <w:t xml:space="preserve">, in </w:t>
            </w:r>
            <w:proofErr w:type="spellStart"/>
            <w:r w:rsidRPr="001758DA">
              <w:t>each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stage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(</w:t>
            </w:r>
            <w:proofErr w:type="spellStart"/>
            <w:r w:rsidRPr="001758DA">
              <w:rPr>
                <w:color w:val="FF0000"/>
              </w:rPr>
              <w:t>at</w:t>
            </w:r>
            <w:proofErr w:type="spellEnd"/>
            <w:r w:rsidRPr="001758DA">
              <w:rPr>
                <w:color w:val="FF0000"/>
              </w:rPr>
              <w:t xml:space="preserve"> </w:t>
            </w:r>
            <w:proofErr w:type="spellStart"/>
            <w:r w:rsidRPr="001758DA">
              <w:rPr>
                <w:color w:val="FF0000"/>
              </w:rPr>
              <w:t>least</w:t>
            </w:r>
            <w:proofErr w:type="spellEnd"/>
            <w:r w:rsidRPr="001758DA">
              <w:t xml:space="preserve">) </w:t>
            </w:r>
            <w:proofErr w:type="spellStart"/>
            <w:r w:rsidRPr="001758DA">
              <w:t>one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method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representative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methodology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premises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established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scientific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method</w:t>
            </w:r>
            <w:proofErr w:type="spellEnd"/>
            <w:r w:rsidRPr="001758DA">
              <w:t>:</w:t>
            </w:r>
          </w:p>
        </w:tc>
      </w:tr>
      <w:tr w:rsidR="00FD6081" w:rsidRPr="001758DA" w14:paraId="4CBD25F2" w14:textId="77777777" w:rsidTr="00F96053">
        <w:tc>
          <w:tcPr>
            <w:tcW w:w="581" w:type="dxa"/>
          </w:tcPr>
          <w:p w14:paraId="711B5EFC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13</w:t>
            </w:r>
          </w:p>
        </w:tc>
        <w:tc>
          <w:tcPr>
            <w:tcW w:w="6593" w:type="dxa"/>
          </w:tcPr>
          <w:p w14:paraId="4217CC14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já a epistemologia iria requerer abordagem não tradicional.</w:t>
            </w:r>
          </w:p>
        </w:tc>
        <w:tc>
          <w:tcPr>
            <w:tcW w:w="701" w:type="dxa"/>
          </w:tcPr>
          <w:p w14:paraId="25FCEFB6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8</w:t>
            </w:r>
          </w:p>
        </w:tc>
        <w:tc>
          <w:tcPr>
            <w:tcW w:w="6237" w:type="dxa"/>
          </w:tcPr>
          <w:p w14:paraId="7384E7C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758DA">
              <w:t>whereas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epistemology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would</w:t>
            </w:r>
            <w:proofErr w:type="spellEnd"/>
            <w:r w:rsidRPr="001758DA">
              <w:t xml:space="preserve"> require a non-</w:t>
            </w:r>
            <w:proofErr w:type="spellStart"/>
            <w:r w:rsidRPr="001758DA">
              <w:t>traditional</w:t>
            </w:r>
            <w:proofErr w:type="spellEnd"/>
            <w:r w:rsidRPr="001758DA">
              <w:t xml:space="preserve"> approach.</w:t>
            </w:r>
          </w:p>
        </w:tc>
      </w:tr>
      <w:tr w:rsidR="00FD6081" w:rsidRPr="001758DA" w14:paraId="520BD287" w14:textId="77777777" w:rsidTr="00F96053">
        <w:tc>
          <w:tcPr>
            <w:tcW w:w="581" w:type="dxa"/>
          </w:tcPr>
          <w:p w14:paraId="0F658E9B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lastRenderedPageBreak/>
              <w:t>14</w:t>
            </w:r>
          </w:p>
        </w:tc>
        <w:tc>
          <w:tcPr>
            <w:tcW w:w="6593" w:type="dxa"/>
          </w:tcPr>
          <w:p w14:paraId="461C940B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A despeito das conclusões da investigação, o estudo traria fundamentos objetivos sobre a legitimidade científica e elementos qualificados a debates epistemológicos.</w:t>
            </w:r>
          </w:p>
        </w:tc>
        <w:tc>
          <w:tcPr>
            <w:tcW w:w="701" w:type="dxa"/>
          </w:tcPr>
          <w:p w14:paraId="51684BA0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21</w:t>
            </w:r>
          </w:p>
        </w:tc>
        <w:tc>
          <w:tcPr>
            <w:tcW w:w="6237" w:type="dxa"/>
          </w:tcPr>
          <w:p w14:paraId="292A2CF7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758DA">
              <w:t>Regardless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investigation’s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conclusions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study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would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bring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objective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grounds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regarding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scientific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legitimacy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and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qualified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elements</w:t>
            </w:r>
            <w:proofErr w:type="spellEnd"/>
            <w:r w:rsidRPr="001758DA">
              <w:t xml:space="preserve"> for </w:t>
            </w:r>
            <w:proofErr w:type="spellStart"/>
            <w:r w:rsidRPr="001758DA">
              <w:t>epistemological</w:t>
            </w:r>
            <w:proofErr w:type="spellEnd"/>
            <w:r w:rsidRPr="001758DA">
              <w:t xml:space="preserve"> debates.</w:t>
            </w:r>
          </w:p>
        </w:tc>
      </w:tr>
      <w:tr w:rsidR="00FD6081" w:rsidRPr="001758DA" w14:paraId="63CB07F6" w14:textId="77777777" w:rsidTr="00F96053">
        <w:tc>
          <w:tcPr>
            <w:tcW w:w="581" w:type="dxa"/>
          </w:tcPr>
          <w:p w14:paraId="2A9853DF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15</w:t>
            </w:r>
          </w:p>
        </w:tc>
        <w:tc>
          <w:tcPr>
            <w:tcW w:w="6593" w:type="dxa"/>
          </w:tcPr>
          <w:p w14:paraId="30D648C9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O objetivo deste estudo é propor argumentos em prol da legitimidade científica e epistemológica do método e, por extensão, da metodologia, com vistas a reforçar a fundamentação teórica e o debate acadêmico.</w:t>
            </w:r>
          </w:p>
        </w:tc>
        <w:tc>
          <w:tcPr>
            <w:tcW w:w="701" w:type="dxa"/>
          </w:tcPr>
          <w:p w14:paraId="27B31865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32</w:t>
            </w:r>
          </w:p>
        </w:tc>
        <w:tc>
          <w:tcPr>
            <w:tcW w:w="6237" w:type="dxa"/>
          </w:tcPr>
          <w:p w14:paraId="1CBB9836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 xml:space="preserve">The </w:t>
            </w:r>
            <w:proofErr w:type="spellStart"/>
            <w:r w:rsidRPr="001758DA">
              <w:t>objective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this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study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is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to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advance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arguments</w:t>
            </w:r>
            <w:proofErr w:type="spellEnd"/>
            <w:r w:rsidRPr="001758DA">
              <w:t xml:space="preserve"> in favor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scientific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and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epistemological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legitimacy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method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and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by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extension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methodology</w:t>
            </w:r>
            <w:proofErr w:type="spellEnd"/>
            <w:r w:rsidRPr="001758DA">
              <w:t xml:space="preserve">, </w:t>
            </w:r>
            <w:proofErr w:type="spellStart"/>
            <w:r w:rsidRPr="001758DA">
              <w:t>with</w:t>
            </w:r>
            <w:proofErr w:type="spellEnd"/>
            <w:r w:rsidRPr="001758DA">
              <w:t xml:space="preserve"> a </w:t>
            </w:r>
            <w:proofErr w:type="spellStart"/>
            <w:r w:rsidRPr="001758DA">
              <w:t>view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to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strengthening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theoretical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foundation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and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academic</w:t>
            </w:r>
            <w:proofErr w:type="spellEnd"/>
            <w:r w:rsidRPr="001758DA">
              <w:t xml:space="preserve"> debate.</w:t>
            </w:r>
          </w:p>
        </w:tc>
      </w:tr>
      <w:tr w:rsidR="00FD6081" w:rsidRPr="001758DA" w14:paraId="476742EC" w14:textId="77777777" w:rsidTr="00F96053">
        <w:tc>
          <w:tcPr>
            <w:tcW w:w="581" w:type="dxa"/>
          </w:tcPr>
          <w:p w14:paraId="7EFD58FB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16</w:t>
            </w:r>
          </w:p>
        </w:tc>
        <w:tc>
          <w:tcPr>
            <w:tcW w:w="6593" w:type="dxa"/>
          </w:tcPr>
          <w:p w14:paraId="584B959C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A questão que orienta a pesquisa é:</w:t>
            </w:r>
          </w:p>
        </w:tc>
        <w:tc>
          <w:tcPr>
            <w:tcW w:w="701" w:type="dxa"/>
          </w:tcPr>
          <w:p w14:paraId="66B76866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7</w:t>
            </w:r>
          </w:p>
        </w:tc>
        <w:tc>
          <w:tcPr>
            <w:tcW w:w="6237" w:type="dxa"/>
          </w:tcPr>
          <w:p w14:paraId="252CEC05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 xml:space="preserve">The </w:t>
            </w:r>
            <w:proofErr w:type="spellStart"/>
            <w:r w:rsidRPr="001758DA">
              <w:t>question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that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guides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research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is</w:t>
            </w:r>
            <w:proofErr w:type="spellEnd"/>
            <w:r w:rsidRPr="001758DA">
              <w:t>:</w:t>
            </w:r>
          </w:p>
        </w:tc>
      </w:tr>
      <w:tr w:rsidR="00FD6081" w:rsidRPr="001758DA" w14:paraId="07404AEE" w14:textId="77777777" w:rsidTr="00F96053">
        <w:tc>
          <w:tcPr>
            <w:tcW w:w="581" w:type="dxa"/>
          </w:tcPr>
          <w:p w14:paraId="5F7F4008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17</w:t>
            </w:r>
          </w:p>
        </w:tc>
        <w:tc>
          <w:tcPr>
            <w:tcW w:w="6593" w:type="dxa"/>
          </w:tcPr>
          <w:p w14:paraId="2FC86D1E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rPr>
                <w:sz w:val="24"/>
              </w:rPr>
              <w:t>que argumentos podem conferir legitimidade científica e epistemológica ao método Grumbach de planejamento estratégico?</w:t>
            </w:r>
          </w:p>
        </w:tc>
        <w:tc>
          <w:tcPr>
            <w:tcW w:w="701" w:type="dxa"/>
          </w:tcPr>
          <w:p w14:paraId="370ED531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t>14</w:t>
            </w:r>
          </w:p>
        </w:tc>
        <w:tc>
          <w:tcPr>
            <w:tcW w:w="6237" w:type="dxa"/>
          </w:tcPr>
          <w:p w14:paraId="4F15829B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758DA">
              <w:t>what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arguments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can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confer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scientific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and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epistemological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legitimacy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on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the</w:t>
            </w:r>
            <w:proofErr w:type="spellEnd"/>
            <w:r w:rsidRPr="001758DA">
              <w:t xml:space="preserve"> Grumbach </w:t>
            </w:r>
            <w:proofErr w:type="spellStart"/>
            <w:r w:rsidRPr="001758DA">
              <w:t>method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of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strategic</w:t>
            </w:r>
            <w:proofErr w:type="spellEnd"/>
            <w:r w:rsidRPr="001758DA">
              <w:t xml:space="preserve"> </w:t>
            </w:r>
            <w:proofErr w:type="spellStart"/>
            <w:r w:rsidRPr="001758DA">
              <w:t>planning</w:t>
            </w:r>
            <w:proofErr w:type="spellEnd"/>
            <w:r w:rsidRPr="001758DA">
              <w:t>?</w:t>
            </w:r>
          </w:p>
        </w:tc>
      </w:tr>
      <w:tr w:rsidR="00FD6081" w:rsidRPr="001758DA" w14:paraId="67EEF935" w14:textId="77777777" w:rsidTr="00F96053">
        <w:tc>
          <w:tcPr>
            <w:tcW w:w="581" w:type="dxa"/>
          </w:tcPr>
          <w:p w14:paraId="48873F0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</w:p>
        </w:tc>
        <w:tc>
          <w:tcPr>
            <w:tcW w:w="6593" w:type="dxa"/>
          </w:tcPr>
          <w:p w14:paraId="078A2D6A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4"/>
              </w:rPr>
            </w:pPr>
          </w:p>
        </w:tc>
        <w:tc>
          <w:tcPr>
            <w:tcW w:w="701" w:type="dxa"/>
          </w:tcPr>
          <w:p w14:paraId="5AFCF99F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758DA">
              <w:fldChar w:fldCharType="begin"/>
            </w:r>
            <w:r w:rsidRPr="001758DA">
              <w:instrText xml:space="preserve"> =SUM(ABOVE) </w:instrText>
            </w:r>
            <w:r w:rsidRPr="001758DA">
              <w:fldChar w:fldCharType="separate"/>
            </w:r>
            <w:r w:rsidRPr="001758DA">
              <w:t>318</w:t>
            </w:r>
            <w:r w:rsidRPr="001758DA">
              <w:fldChar w:fldCharType="end"/>
            </w:r>
          </w:p>
        </w:tc>
        <w:tc>
          <w:tcPr>
            <w:tcW w:w="6237" w:type="dxa"/>
          </w:tcPr>
          <w:p w14:paraId="360138DB" w14:textId="77777777" w:rsidR="00FD6081" w:rsidRPr="001758DA" w:rsidRDefault="00FD6081" w:rsidP="00795A3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</w:p>
        </w:tc>
      </w:tr>
    </w:tbl>
    <w:p w14:paraId="0D667AD0" w14:textId="77777777" w:rsidR="00FD417A" w:rsidRDefault="00FD417A"/>
    <w:sectPr w:rsidR="00FD417A" w:rsidSect="00FD6081">
      <w:headerReference w:type="even" r:id="rId6"/>
      <w:headerReference w:type="default" r:id="rId7"/>
      <w:headerReference w:type="firs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17AA3" w14:textId="77777777" w:rsidR="00CB473E" w:rsidRPr="001758DA" w:rsidRDefault="00CB473E" w:rsidP="00FD6081">
      <w:pPr>
        <w:spacing w:after="0" w:line="240" w:lineRule="auto"/>
      </w:pPr>
      <w:r w:rsidRPr="001758DA">
        <w:separator/>
      </w:r>
    </w:p>
  </w:endnote>
  <w:endnote w:type="continuationSeparator" w:id="0">
    <w:p w14:paraId="7ABE5EA6" w14:textId="77777777" w:rsidR="00CB473E" w:rsidRPr="001758DA" w:rsidRDefault="00CB473E" w:rsidP="00FD6081">
      <w:pPr>
        <w:spacing w:after="0" w:line="240" w:lineRule="auto"/>
      </w:pPr>
      <w:r w:rsidRPr="001758D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B32B5" w14:textId="77777777" w:rsidR="00CB473E" w:rsidRPr="001758DA" w:rsidRDefault="00CB473E" w:rsidP="00FD6081">
      <w:pPr>
        <w:spacing w:after="0" w:line="240" w:lineRule="auto"/>
      </w:pPr>
      <w:r w:rsidRPr="001758DA">
        <w:separator/>
      </w:r>
    </w:p>
  </w:footnote>
  <w:footnote w:type="continuationSeparator" w:id="0">
    <w:p w14:paraId="462AB488" w14:textId="77777777" w:rsidR="00CB473E" w:rsidRPr="001758DA" w:rsidRDefault="00CB473E" w:rsidP="00FD6081">
      <w:pPr>
        <w:spacing w:after="0" w:line="240" w:lineRule="auto"/>
      </w:pPr>
      <w:r w:rsidRPr="001758D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4969A" w14:textId="617505D0" w:rsidR="00FD6081" w:rsidRPr="001758DA" w:rsidRDefault="00FD6081">
    <w:pPr>
      <w:pStyle w:val="Cabealho"/>
    </w:pPr>
    <w:r w:rsidRPr="001758DA">
      <w:rPr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6CF39F" wp14:editId="482F785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325440617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512B1" w14:textId="35DAE3B2" w:rsidR="00FD6081" w:rsidRPr="001758DA" w:rsidRDefault="00FD6081" w:rsidP="00FD6081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1758D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CF39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4.75pt;margin-top:0;width:55.95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PNDDwIAABoEAAAOAAAAZHJzL2Uyb0RvYy54bWysU1tv2jAUfp+0/2D5fSTQwdqIULFWTJNQ&#10;W4lOfTaOTSLZPpZtSNiv37EToOv6VO3FObecy3e+M7/ttCIH4XwDpqTjUU6JMByqxuxK+ut59eWa&#10;Eh+YqZgCI0p6FJ7eLj5/mre2EBOoQVXCEUxifNHaktYh2CLLPK+FZn4EVhh0SnCaBVTdLqscazG7&#10;Vtkkz2dZC66yDrjwHq33vZMuUn4pBQ+PUnoRiCop9hbS69K7jW+2mLNi55itGz60wT7QhWaNwaLn&#10;VPcsMLJ3zT+pdMMdeJBhxEFnIGXDRZoBpxnnb6bZ1MyKNAuC4+0ZJv//0vKHw8Y+ORK679DhAiMg&#10;rfWFR2Ocp5NOxy92StCPEB7PsIkuEI7Gb+N8OptSwtF1Nbu+uZrGLNnlZ+t8+CFAkyiU1OFWEljs&#10;sPahDz2FxFoGVo1SaTPK/GXAnNGSXTqMUui23dD2FqojTuOgX7S3fNVgzTXz4Yk53CwOgGwNj/hI&#10;BW1JYZAoqcH9fs8e4xFw9FLSIlNKapDKlKifBhcRSZWE8U0+zVFzSZtMv+ZR256CzF7fAZJwjPdg&#10;eRJjcFAnUTrQL0jmZayGLmY41ixpOIl3oectHgMXy2UKQhJZFtZmY3lMHcGKSD53L8zZAe6Ae3qA&#10;E5dY8Qb1Pjb+6e1yHxD7tJIIbI/mgDcSMC11OJbI8Nd6irqc9OIPAAAA//8DAFBLAwQUAAYACAAA&#10;ACEA+AxGbNwAAAAEAQAADwAAAGRycy9kb3ducmV2LnhtbEyPQUvEMBCF74L/IYzgRdy0itKtnS4i&#10;LLgHD6724C1tZttiMylJttv+e7Ne9DLweI/3vik2sxnERM73lhHSVQKCuLG65xbh82N7m4HwQbFW&#10;g2VCWMjDpry8KFSu7YnfadqHVsQS9rlC6EIYcyl905FRfmVH4ugdrDMqROlaqZ06xXIzyLskeZRG&#10;9RwXOjXSS0fN9/5oEKrZ3bxt17vXpf7qpyXZVffZoUK8vpqfn0AEmsNfGM74ER3KyFTbI2svBoT4&#10;SPi9Zy9N1yBqhIcsBVkW8j98+QMAAP//AwBQSwECLQAUAAYACAAAACEAtoM4kv4AAADhAQAAEwAA&#10;AAAAAAAAAAAAAAAAAAAAW0NvbnRlbnRfVHlwZXNdLnhtbFBLAQItABQABgAIAAAAIQA4/SH/1gAA&#10;AJQBAAALAAAAAAAAAAAAAAAAAC8BAABfcmVscy8ucmVsc1BLAQItABQABgAIAAAAIQDA9PNDDwIA&#10;ABoEAAAOAAAAAAAAAAAAAAAAAC4CAABkcnMvZTJvRG9jLnhtbFBLAQItABQABgAIAAAAIQD4DEZs&#10;3AAAAAQBAAAPAAAAAAAAAAAAAAAAAGk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5F512B1" w14:textId="35DAE3B2" w:rsidR="00FD6081" w:rsidRPr="001758DA" w:rsidRDefault="00FD6081" w:rsidP="00FD6081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1758D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DC549" w14:textId="18E182A8" w:rsidR="00FD6081" w:rsidRPr="001758DA" w:rsidRDefault="00FD6081">
    <w:pPr>
      <w:pStyle w:val="Cabealho"/>
    </w:pPr>
    <w:r w:rsidRPr="001758DA">
      <w:rPr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5E2EBD" wp14:editId="2B09C005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1670525135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BE6E2" w14:textId="06B56677" w:rsidR="00FD6081" w:rsidRPr="001758DA" w:rsidRDefault="00FD6081" w:rsidP="00FD6081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1758D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E2EBD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margin-left:4.75pt;margin-top:0;width:55.95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7GEQIAACEEAAAOAAAAZHJzL2Uyb0RvYy54bWysU8tu2zAQvBfoPxC815Kd2k0Ey4GbwEWB&#10;IAngFDnTFGkJELkEubbkfn2XlB9p2lPRC7UvLXdnhvPb3rRsr3xowJZ8PMo5U1ZC1dhtyX+8rD5d&#10;cxZQ2Eq0YFXJDyrw28XHD/POFWoCNbSV8oya2FB0ruQ1oiuyLMhaGRFG4JSlpAZvBJLrt1nlRUfd&#10;TZtN8nyWdeAr50GqECh6PyT5IvXXWkl80jooZG3JaTZMp0/nJp7ZYi6KrReubuRxDPEPUxjRWLr0&#10;3OpeoGA73/zRyjTSQwCNIwkmA60bqdIOtM04f7fNuhZOpV0InODOMIX/11Y+7tfu2TPsv0JPBEZA&#10;OheKQMG4T6+9iV+alFGeIDycYVM9MknBL+N8OptyJil1Nbu+uZrGLtnlZ+cDflNgWDRK7omVBJbY&#10;PwQcSk8l8S4Lq6ZtEzOt/S1APWMku0wYLew3PWuqN9NvoDrQUh4GvoOTq4aufhABn4UngmkPEi0+&#10;0aFb6EoOR4uzGvzPv8VjPeFOWc46EkzJLSmas/a7JT6itpIxvsmnOXk+eZPp5zx6m1OR3Zk7IC2O&#10;6Vk4mcxYjO3J1B7MK2l6GW+jlLCS7iw5nsw7HORLb0Kq5TIVkZacwAe7djK2jphFQF/6V+HdEXUk&#10;uh7hJClRvAN/qI1/BrfcIVGQmIn4DmgeYScdJm6PbyYK/a2fqi4ve/ELAAD//wMAUEsDBBQABgAI&#10;AAAAIQD4DEZs3AAAAAQBAAAPAAAAZHJzL2Rvd25yZXYueG1sTI9BS8QwEIXvgv8hjOBF3LSK0q2d&#10;LiIsuAcPrvbgLW1m22IzKUm22/57s170MvB4j/e+KTazGcREzveWEdJVAoK4sbrnFuHzY3ubgfBB&#10;sVaDZUJYyMOmvLwoVK7tid9p2odWxBL2uULoQhhzKX3TkVF+ZUfi6B2sMypE6VqpnTrFcjPIuyR5&#10;lEb1HBc6NdJLR833/mgQqtndvG3Xu9el/uqnJdlV99mhQry+mp+fQASaw18YzvgRHcrIVNsjay8G&#10;hPhI+L1nL03XIGqEhywFWRbyP3z5AwAA//8DAFBLAQItABQABgAIAAAAIQC2gziS/gAAAOEBAAAT&#10;AAAAAAAAAAAAAAAAAAAAAABbQ29udGVudF9UeXBlc10ueG1sUEsBAi0AFAAGAAgAAAAhADj9If/W&#10;AAAAlAEAAAsAAAAAAAAAAAAAAAAALwEAAF9yZWxzLy5yZWxzUEsBAi0AFAAGAAgAAAAhAIxlnsYR&#10;AgAAIQQAAA4AAAAAAAAAAAAAAAAALgIAAGRycy9lMm9Eb2MueG1sUEsBAi0AFAAGAAgAAAAhAPgM&#10;Rmz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5E5BE6E2" w14:textId="06B56677" w:rsidR="00FD6081" w:rsidRPr="001758DA" w:rsidRDefault="00FD6081" w:rsidP="00FD6081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1758D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56F5F" w14:textId="394FAE2D" w:rsidR="00FD6081" w:rsidRPr="001758DA" w:rsidRDefault="00FD6081">
    <w:pPr>
      <w:pStyle w:val="Cabealho"/>
    </w:pPr>
    <w:r w:rsidRPr="001758DA">
      <w:rPr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D9B4B6" wp14:editId="32A6922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1091255333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B93DAD" w14:textId="447FCA4C" w:rsidR="00FD6081" w:rsidRPr="001758DA" w:rsidRDefault="00FD6081" w:rsidP="00FD6081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1758D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D9B4B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margin-left:4.75pt;margin-top:0;width:55.95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22EEwIAACEEAAAOAAAAZHJzL2Uyb0RvYy54bWysU11v2jAUfZ+0/2D5fSTQwdqIULFWTJNQ&#10;W4lOfTaOTSLZvpZtSNiv37VDoOv6VO3FuV+5vvec4/ltpxU5COcbMCUdj3JKhOFQNWZX0l/Pqy/X&#10;lPjATMUUGFHSo/D0dvH507y1hZhADaoSjmAT44vWlrQOwRZZ5nktNPMjsMJgUoLTLKDrdlnlWIvd&#10;tcomeT7LWnCVdcCF9xi975N0kfpLKXh4lNKLQFRJcbaQTpfObTyzxZwVO8ds3fDTGOwDU2jWGLz0&#10;3OqeBUb2rvmnlW64Aw8yjDjoDKRsuEg74Dbj/M02m5pZkXZBcLw9w+T/X1v+cNjYJ0dC9x06JDAC&#10;0lpfeAzGfTrpdPzipATzCOHxDJvoAuEY/DbOp7MpJRxTV7Prm6tp7JJdfrbOhx8CNIlGSR2yksBi&#10;h7UPfelQEu8ysGqUSswo81cAe8ZIdpkwWqHbdqSpSjoZpt9CdcSlHPR8e8tXDV69Zj48MYcE4x4o&#10;2vCIh1TQlhROFiU1uN/vxWM94o5ZSloUTEkNKpoS9dMgH1FbyRjf5NMcPZe8yfRrHr3tUGT2+g5Q&#10;i2N8FpYnMxYHNZjSgX5BTS/jbZhihuOdJQ2DeRd6+eKb4GK5TEWoJcvC2mwsj60jZhHQ5+6FOXtC&#10;PSBdDzBIihVvwO9r45/eLvcBKUjMRHx7NE+wow4Tt6c3E4X+2k9Vl5e9+AMAAP//AwBQSwMEFAAG&#10;AAgAAAAhAPgMRmzcAAAABAEAAA8AAABkcnMvZG93bnJldi54bWxMj0FLxDAQhe+C/yGM4EXctIrS&#10;rZ0uIiy4Bw+u9uAtbWbbYjMpSbbb/nuzXvQy8HiP974pNrMZxETO95YR0lUCgrixuucW4fNje5uB&#10;8EGxVoNlQljIw6a8vChUru2J32nah1bEEva5QuhCGHMpfdORUX5lR+LoHawzKkTpWqmdOsVyM8i7&#10;JHmURvUcFzo10ktHzff+aBCq2d28bde716X+6qcl2VX32aFCvL6an59ABJrDXxjO+BEdyshU2yNr&#10;LwaE+Ej4vWcvTdcgaoSHLAVZFvI/fPkDAAD//wMAUEsBAi0AFAAGAAgAAAAhALaDOJL+AAAA4QEA&#10;ABMAAAAAAAAAAAAAAAAAAAAAAFtDb250ZW50X1R5cGVzXS54bWxQSwECLQAUAAYACAAAACEAOP0h&#10;/9YAAACUAQAACwAAAAAAAAAAAAAAAAAvAQAAX3JlbHMvLnJlbHNQSwECLQAUAAYACAAAACEA3fNt&#10;hBMCAAAhBAAADgAAAAAAAAAAAAAAAAAuAgAAZHJzL2Uyb0RvYy54bWxQSwECLQAUAAYACAAAACEA&#10;+AxGbNwAAAAEAQAADwAAAAAAAAAAAAAAAABt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3B93DAD" w14:textId="447FCA4C" w:rsidR="00FD6081" w:rsidRPr="001758DA" w:rsidRDefault="00FD6081" w:rsidP="00FD6081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1758D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81"/>
    <w:rsid w:val="001758DA"/>
    <w:rsid w:val="009038D8"/>
    <w:rsid w:val="009E34A3"/>
    <w:rsid w:val="00A607AE"/>
    <w:rsid w:val="00CB473E"/>
    <w:rsid w:val="00F96053"/>
    <w:rsid w:val="00FD417A"/>
    <w:rsid w:val="00FD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2AA2F"/>
  <w15:chartTrackingRefBased/>
  <w15:docId w15:val="{2F08C464-2132-4F57-9DDC-FB7B9C95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08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D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6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6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6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6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6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6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6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6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6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60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60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60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60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60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60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60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60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60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6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60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608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D60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6081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668</Words>
  <Characters>3749</Characters>
  <Application>Microsoft Office Word</Application>
  <DocSecurity>0</DocSecurity>
  <Lines>138</Lines>
  <Paragraphs>86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Henrique Araujo Cordeiro da Silva</dc:creator>
  <cp:keywords/>
  <dc:description/>
  <cp:lastModifiedBy>Jose Henrique Araujo Cordeiro da Silva</cp:lastModifiedBy>
  <cp:revision>3</cp:revision>
  <dcterms:created xsi:type="dcterms:W3CDTF">2026-02-14T13:48:00Z</dcterms:created>
  <dcterms:modified xsi:type="dcterms:W3CDTF">2026-02-14T13:51:00Z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410b3c25,1365d469,639230cf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</Properties>
</file>