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6E82"/>
          <w:sz w:val="20"/>
        </w:rPr>
        <w:t>IMP Concursos</w:t>
      </w:r>
    </w:p>
    <w:p>
      <w:r>
        <w:rPr>
          <w:b/>
          <w:color w:val="1A1F36"/>
          <w:sz w:val="52"/>
        </w:rPr>
        <w:t>Documentação Técnica</w:t>
      </w:r>
    </w:p>
    <w:p>
      <w:r>
        <w:rPr>
          <w:color w:val="646E82"/>
          <w:sz w:val="22"/>
        </w:rPr>
        <w:t>Grade Horária IMP — 2026-05-20</w:t>
      </w:r>
    </w:p>
    <w:p/>
    <w:p>
      <w:pPr>
        <w:pBdr>
          <w:bottom w:val="single" w:sz="8" w:color="1A1F36"/>
        </w:pBdr>
      </w:pPr>
      <w:r>
        <w:rPr>
          <w:b/>
          <w:color w:val="1A1F36"/>
          <w:sz w:val="32"/>
        </w:rPr>
        <w:t>Documentação Técnica — Grade Horária IMP</w:t>
      </w:r>
    </w:p>
    <w:p>
      <w:r>
        <w:rPr>
          <w:color w:val="1E1E28"/>
          <w:sz w:val="20"/>
        </w:rPr>
        <w:t>Versão: 1.0</w:t>
      </w:r>
    </w:p>
    <w:p>
      <w:r>
        <w:rPr>
          <w:color w:val="1E1E28"/>
          <w:sz w:val="20"/>
        </w:rPr>
        <w:t>Data: 2026-05-20</w:t>
      </w:r>
    </w:p>
    <w:p>
      <w:r>
        <w:rPr>
          <w:color w:val="1E1E28"/>
          <w:sz w:val="20"/>
        </w:rPr>
        <w:t>Repositório: https://github.com/HenriqueDantas2024/grade-horaria-imp</w:t>
      </w:r>
    </w:p>
    <w:p>
      <w:r>
        <w:rPr>
          <w:color w:val="1E1E28"/>
          <w:sz w:val="20"/>
        </w:rPr>
        <w:t>Produção: https://grade-horaria-imp.vercel.app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Sumário</w:t>
      </w:r>
    </w:p>
    <w:p>
      <w:pPr>
        <w:pStyle w:val="ListNumber"/>
      </w:pPr>
      <w:r>
        <w:rPr>
          <w:sz w:val="20"/>
        </w:rPr>
        <w:t>Visão Geral da Arquitetura</w:t>
      </w:r>
    </w:p>
    <w:p>
      <w:pPr>
        <w:pStyle w:val="ListNumber"/>
      </w:pPr>
      <w:r>
        <w:rPr>
          <w:sz w:val="20"/>
        </w:rPr>
        <w:t>Stack Tecnológica</w:t>
      </w:r>
    </w:p>
    <w:p>
      <w:pPr>
        <w:pStyle w:val="ListNumber"/>
      </w:pPr>
      <w:r>
        <w:rPr>
          <w:sz w:val="20"/>
        </w:rPr>
        <w:t>Estrutura de Pastas</w:t>
      </w:r>
    </w:p>
    <w:p>
      <w:pPr>
        <w:pStyle w:val="ListNumber"/>
      </w:pPr>
      <w:r>
        <w:rPr>
          <w:sz w:val="20"/>
        </w:rPr>
        <w:t>Banco de Dados</w:t>
      </w:r>
    </w:p>
    <w:p>
      <w:pPr>
        <w:pStyle w:val="ListNumber"/>
      </w:pPr>
      <w:r>
        <w:rPr>
          <w:sz w:val="20"/>
        </w:rPr>
        <w:t>Autenticação e Controle de Acesso</w:t>
      </w:r>
    </w:p>
    <w:p>
      <w:pPr>
        <w:pStyle w:val="ListNumber"/>
      </w:pPr>
      <w:r>
        <w:rPr>
          <w:sz w:val="20"/>
        </w:rPr>
        <w:t>API Routes</w:t>
      </w:r>
    </w:p>
    <w:p>
      <w:pPr>
        <w:pStyle w:val="ListNumber"/>
      </w:pPr>
      <w:r>
        <w:rPr>
          <w:sz w:val="20"/>
        </w:rPr>
        <w:t>Variáveis de Ambiente</w:t>
      </w:r>
    </w:p>
    <w:p>
      <w:pPr>
        <w:pStyle w:val="ListNumber"/>
      </w:pPr>
      <w:r>
        <w:rPr>
          <w:sz w:val="20"/>
        </w:rPr>
        <w:t>GitFlow e Deploy</w:t>
      </w:r>
    </w:p>
    <w:p>
      <w:pPr>
        <w:pStyle w:val="ListNumber"/>
      </w:pPr>
      <w:r>
        <w:rPr>
          <w:sz w:val="20"/>
        </w:rPr>
        <w:t>Componentes Reutilizáveis</w:t>
      </w:r>
    </w:p>
    <w:p>
      <w:pPr>
        <w:pStyle w:val="ListNumber"/>
      </w:pPr>
      <w:r>
        <w:rPr>
          <w:sz w:val="20"/>
        </w:rPr>
        <w:t>Hooks Customizados</w:t>
      </w:r>
    </w:p>
    <w:p>
      <w:pPr>
        <w:pStyle w:val="ListNumber"/>
      </w:pPr>
      <w:r>
        <w:rPr>
          <w:sz w:val="20"/>
        </w:rPr>
        <w:t>Decisões Técnicas Relevantes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1. Visão Geral da Arquitetura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Browser (Next.js Client Components)</w:t>
        <w:br/>
        <w:t xml:space="preserve">        │</w:t>
        <w:br/>
        <w:t xml:space="preserve">        ▼</w:t>
        <w:br/>
        <w:t>Vercel Edge Network (CDN + Deploy automático via GitHub)</w:t>
        <w:br/>
        <w:t xml:space="preserve">        │</w:t>
        <w:br/>
        <w:t xml:space="preserve">        ├── Next.js App Router (SSR/CSR híbrido)</w:t>
        <w:br/>
        <w:t xml:space="preserve">        │       ├── /app/dashboard/*     → páginas protegidas</w:t>
        <w:br/>
        <w:t xml:space="preserve">        │       ├── /app/api/*           → API Routes (server-side)</w:t>
        <w:br/>
        <w:t xml:space="preserve">        │       └── /proxy.ts            → proteção de rotas autenticadas</w:t>
        <w:br/>
        <w:t xml:space="preserve">        │</w:t>
        <w:br/>
        <w:t xml:space="preserve">        ├── Supabase (BaaS)</w:t>
        <w:br/>
        <w:t xml:space="preserve">        │       ├── PostgreSQL           → banco de dados principal</w:t>
        <w:br/>
        <w:t xml:space="preserve">        │       ├── Auth                 → autenticação JWT com cookies</w:t>
        <w:br/>
        <w:t xml:space="preserve">        │       └── RLS                  → Row Level Security por tabela</w:t>
        <w:br/>
        <w:t xml:space="preserve">        │</w:t>
        <w:br/>
        <w:t xml:space="preserve">        └── Resend                       → envio de e-mails transacionais</w:t>
      </w:r>
    </w:p>
    <w:p>
      <w:r>
        <w:rPr>
          <w:color w:val="1E1E28"/>
          <w:sz w:val="20"/>
        </w:rPr>
        <w:t>O sistema é uma aplicação Next.js 16 com App Router. Todas as páginas do dashboard são Client Components ("use client") que se comunicam diretamente com o Supabase via SDK JavaScript. As API Routes (/app/api/) são executadas server-side e usam o Supabase SSR com cookies para autenticação segura.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2. 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16.2.6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Linguagem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^5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19.2.4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Estilização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^4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Ícones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Phosphor Icons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^2.1.10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Ícones secundários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^1.16.0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Notificações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Sonner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^2.0.7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Backend (BaaS)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^2.106.0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Auth SSR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@supabase/ssr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^0.10.3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E-mail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^6.12.3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Utilitários CSS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clsx + tailwind-merge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Hospedagem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Versionamento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3. Estrutura de Pastas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src/</w:t>
        <w:br/>
        <w:t>├── app/</w:t>
        <w:br/>
        <w:t>│   ├── api/</w:t>
        <w:br/>
        <w:t>│   │   ├── enviar-tirinhas/route.ts     # POST — envia grade semanal por e-mail</w:t>
        <w:br/>
        <w:t>│   │   └── enviar-pagamento/route.ts    # POST — envia resumo de pagamento por e-mail</w:t>
        <w:br/>
        <w:t>│   ├── dashboard/</w:t>
        <w:br/>
        <w:t>│   │   ├── DashboardCards.tsx           # componente principal do painel</w:t>
        <w:br/>
        <w:t>│   │   ├── layout.tsx                   # layout com AppLayout</w:t>
        <w:br/>
        <w:t>│   │   ├── page.tsx                     # /dashboard</w:t>
        <w:br/>
        <w:t>│   │   ├── professores/page.tsx</w:t>
        <w:br/>
        <w:t>│   │   ├── materias/page.tsx</w:t>
        <w:br/>
        <w:t>│   │   ├── turmas/</w:t>
        <w:br/>
        <w:t>│   │   │   ├── page.tsx                 # listagem de turmas</w:t>
        <w:br/>
        <w:t>│   │   │   └── [id]/</w:t>
        <w:br/>
        <w:t>│   │   │       ├── page.tsx</w:t>
        <w:br/>
        <w:t>│   │   │       ├── TurmaDetailClient.tsx</w:t>
        <w:br/>
        <w:t>│   │   │       ├── TabGrade.tsx         # montagem da grade semanal</w:t>
        <w:br/>
        <w:t>│   │   │       └── TabDisciplinas.tsx</w:t>
        <w:br/>
        <w:t>│   │   ├── tirinhas/page.tsx</w:t>
        <w:br/>
        <w:t>│   │   ├── pagamentos/page.tsx          # acesso restrito: role=diretor</w:t>
        <w:br/>
        <w:t>│   │   └── relatorios/page.tsx</w:t>
        <w:br/>
        <w:t>│   ├── login/page.tsx</w:t>
        <w:br/>
        <w:t>│   ├── globals.css</w:t>
        <w:br/>
        <w:t>│   ├── layout.tsx                       # root layout com &lt;Toaster&gt;</w:t>
        <w:br/>
        <w:t>│   └── page.tsx                         # redirect para /dashboard</w:t>
        <w:br/>
        <w:t>├── components/</w:t>
        <w:br/>
        <w:t>│   ├── layout/</w:t>
        <w:br/>
        <w:t>│   │   └── AppLayout.tsx               # sidebar + main wrapper</w:t>
        <w:br/>
        <w:t>│   └── ui/</w:t>
        <w:br/>
        <w:t>│       ├── Button.tsx</w:t>
        <w:br/>
        <w:t>│       ├── Input.tsx</w:t>
        <w:br/>
        <w:t>│       ├── Modal.tsx</w:t>
        <w:br/>
        <w:t>│       ├── PageHeader.tsx</w:t>
        <w:br/>
        <w:t>│       └── Skeleton.tsx</w:t>
        <w:br/>
        <w:t>├── lib/</w:t>
        <w:br/>
        <w:t>│   ├── email/</w:t>
        <w:br/>
        <w:t>│   │   └── tirinha-template.ts          # template HTML das tirinhas</w:t>
        <w:br/>
        <w:t>│   ├── hooks/</w:t>
        <w:br/>
        <w:t>│   │   ├── useUserRole.ts               # lê perfil do usuário (coordenador|diretor)</w:t>
        <w:br/>
        <w:t>│   │   └── useCountUp.ts               # animação de contador numérico</w:t>
        <w:br/>
        <w:t>│   └── supabase/</w:t>
        <w:br/>
        <w:t>│       ├── client.ts                    # createClient para Client Components</w:t>
        <w:br/>
        <w:t>│       └── server.ts                    # createClient para Server Components / API Routes</w:t>
        <w:br/>
        <w:t>├── proxy.ts                             # proteção de rotas (equivalente ao middleware)</w:t>
        <w:br/>
        <w:t>public/</w:t>
        <w:br/>
        <w:t>├── imp_concursos_logo.png</w:t>
        <w:br/>
        <w:t>├── foto-aguas-claras.jpeg</w:t>
        <w:br/>
        <w:t>└── foto-imp-exterior.jpeg</w:t>
        <w:br/>
        <w:t>docs/</w:t>
        <w:br/>
        <w:t>├── asbuilt.md</w:t>
        <w:br/>
        <w:t>├── manual-usuario.md</w:t>
        <w:br/>
        <w:t>├── documentacao-tecnica.md</w:t>
        <w:br/>
        <w:t>└── memoria/</w:t>
        <w:br/>
        <w:t xml:space="preserve">    ├── schema.sql</w:t>
        <w:br/>
        <w:t xml:space="preserve">    └── moscow-pagamentos.md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4. Banco de Dados</w:t>
      </w:r>
    </w:p>
    <w:p>
      <w:r>
        <w:rPr>
          <w:b/>
          <w:color w:val="1A1F36"/>
          <w:sz w:val="22"/>
        </w:rPr>
        <w:t>Tabelas</w:t>
      </w:r>
    </w:p>
    <w:p>
      <w:r>
        <w:rPr>
          <w:b/>
          <w:color w:val="1A1F36"/>
          <w:sz w:val="22"/>
        </w:rPr>
        <w:t>professores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gerado automaticamente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nome completo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e-mail de contato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ativo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valor_hora_aula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valor R$/hora para cálculo de pagamento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color w:val="1A1F36"/>
          <w:sz w:val="22"/>
        </w:rPr>
        <w:t>materias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nome da disciplina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color w:val="1A1F36"/>
          <w:sz w:val="22"/>
        </w:rPr>
        <w:t>professor_materias (pivot)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professor_id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uuid FK → professores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materia_id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uuid FK → materias</w:t>
            </w:r>
          </w:p>
        </w:tc>
      </w:tr>
    </w:tbl>
    <w:p/>
    <w:p>
      <w:r>
        <w:rPr>
          <w:b/>
          <w:color w:val="1A1F36"/>
          <w:sz w:val="22"/>
        </w:rPr>
        <w:t>turmas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ex: PMSAC-4098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concurso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nome do concurso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cidade/unidade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turno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M 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 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data_inicio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ativa 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encerrada</w:t>
            </w:r>
          </w:p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r>
        <w:rPr>
          <w:b/>
          <w:color w:val="1A1F36"/>
          <w:sz w:val="22"/>
        </w:rPr>
        <w:t>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data_inicio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sempre segunda-feira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data_fim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sempre sábado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rascunho \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publicada</w:t>
            </w:r>
          </w:p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</w:tbl>
    <w:p/>
    <w:p>
      <w:r>
        <w:rPr>
          <w:b/>
          <w:color w:val="1A1F36"/>
          <w:sz w:val="22"/>
        </w:rPr>
        <w:t>aulas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semana_id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uuid FK → semanas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turma_id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uuid FK → turmas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professor_id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uuid FK → professores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materia_id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uuid FK → materias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dia_semana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segunda…sabado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turno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M 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 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horario_inicio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horario_fim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carga_horaria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horas da aula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realizada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r>
        <w:rPr>
          <w:b/>
          <w:color w:val="1A1F36"/>
          <w:sz w:val="22"/>
        </w:rPr>
        <w:t>perfis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uuid PK FK → auth.users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mesmo ID do usuário Supabase Auth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coordenador \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diretor</w:t>
            </w:r>
          </w:p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</w:tbl>
    <w:p/>
    <w:p>
      <w:r>
        <w:rPr>
          <w:b/>
          <w:color w:val="1A1F36"/>
          <w:sz w:val="22"/>
        </w:rPr>
        <w:t>pagamentos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professor_id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uuid FK → professores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periodo_inicio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início do período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periodo_fim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fim do período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semanal \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mensal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total_horas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valor_hora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snapshot do valor na época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total_valor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total_horas × valor_hora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pendente \</w:t>
            </w:r>
          </w:p>
        </w:tc>
        <w:tc>
          <w:tcPr>
            <w:tcW w:type="dxa" w:w="2351"/>
            <w:shd w:val="clear" w:color="auto" w:fill="F5F6FA"/>
          </w:tcPr>
          <w:p>
            <w:r>
              <w:rPr>
                <w:sz w:val="18"/>
              </w:rPr>
              <w:t>pago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/>
        </w:tc>
      </w:tr>
    </w:tbl>
    <w:p/>
    <w:p>
      <w:r>
        <w:rPr>
          <w:b/>
          <w:color w:val="1A1F36"/>
          <w:sz w:val="22"/>
        </w:rPr>
        <w:t>Row Level Security (RLS)</w:t>
      </w:r>
    </w:p>
    <w:p>
      <w:r>
        <w:rPr>
          <w:color w:val="1E1E28"/>
          <w:sz w:val="20"/>
        </w:rPr>
        <w:t>Todas as tabelas têm RLS habilitado. A política padrão para leitura e escrita exige auth.role() = 'authenticated'.</w:t>
      </w:r>
    </w:p>
    <w:p>
      <w:r>
        <w:rPr>
          <w:color w:val="1E1E28"/>
          <w:sz w:val="20"/>
        </w:rPr>
        <w:t>A tabela pagamentos tem política adicional: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CREATE POLICY "somente_diretor" ON pagamentos</w:t>
        <w:br/>
        <w:t xml:space="preserve">  FOR ALL USING (</w:t>
        <w:br/>
        <w:t xml:space="preserve">    EXISTS (</w:t>
        <w:br/>
        <w:t xml:space="preserve">      SELECT 1 FROM perfis</w:t>
        <w:br/>
        <w:t xml:space="preserve">      WHERE id = auth.uid() AND role = 'diretor'</w:t>
        <w:br/>
        <w:t xml:space="preserve">    )</w:t>
        <w:br/>
        <w:t xml:space="preserve">  );</w:t>
      </w:r>
    </w:p>
    <w:p>
      <w:r>
        <w:rPr>
          <w:b/>
          <w:color w:val="1A1F36"/>
          <w:sz w:val="22"/>
        </w:rPr>
        <w:t>Trigger automático de perfil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CREATE OR REPLACE FUNCTION handle_new_user()</w:t>
        <w:br/>
        <w:t>RETURNS TRIGGER LANGUAGE plpgsql SECURITY DEFINER AS $$</w:t>
        <w:br/>
        <w:t>BEGIN</w:t>
        <w:br/>
        <w:t xml:space="preserve">  INSERT INTO perfis (id, role) VALUES (NEW.id, 'coordenador')</w:t>
        <w:br/>
        <w:t xml:space="preserve">  ON CONFLICT DO NOTHING;</w:t>
        <w:br/>
        <w:t xml:space="preserve">  RETURN NEW;</w:t>
        <w:br/>
        <w:t>END;</w:t>
        <w:br/>
        <w:t>$$;</w:t>
        <w:br/>
        <w:br/>
        <w:t>CREATE TRIGGER on_auth_user_created</w:t>
        <w:br/>
        <w:t xml:space="preserve">  AFTER INSERT ON auth.users</w:t>
        <w:br/>
        <w:t xml:space="preserve">  FOR EACH ROW EXECUTE FUNCTION handle_new_user();</w:t>
      </w:r>
    </w:p>
    <w:p>
      <w:r>
        <w:rPr>
          <w:color w:val="1E1E28"/>
          <w:sz w:val="20"/>
        </w:rPr>
        <w:t>Todo novo usuário criado recebe automaticamente o perfil coordenador. Para elevar a diretor, atualizar manualmente via SQL: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UPDATE perfis SET role = 'diretor' WHERE id = '&lt;user_uuid&gt;';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5. Autenticação e Controle de Acesso</w:t>
      </w:r>
    </w:p>
    <w:p>
      <w:r>
        <w:rPr>
          <w:b/>
          <w:color w:val="1A1F36"/>
          <w:sz w:val="22"/>
        </w:rPr>
        <w:t>Fluxo de autenticação</w:t>
      </w:r>
    </w:p>
    <w:p>
      <w:pPr>
        <w:pStyle w:val="ListNumber"/>
      </w:pPr>
      <w:r>
        <w:rPr>
          <w:sz w:val="20"/>
        </w:rPr>
        <w:t>Usuário faz login em /login via supabase.auth.signInWithPassword()</w:t>
      </w:r>
    </w:p>
    <w:p>
      <w:pPr>
        <w:pStyle w:val="ListNumber"/>
      </w:pPr>
      <w:r>
        <w:rPr>
          <w:sz w:val="20"/>
        </w:rPr>
        <w:t>Supabase retorna JWT armazenado em cookie HttpOnly</w:t>
      </w:r>
    </w:p>
    <w:p>
      <w:pPr>
        <w:pStyle w:val="ListNumber"/>
      </w:pPr>
      <w:r>
        <w:rPr>
          <w:sz w:val="20"/>
        </w:rPr>
        <w:t>proxy.ts (equivalente ao middleware.ts no Next.js 16) verifica o cookie em todas as rotas /dashboard/*</w:t>
      </w:r>
    </w:p>
    <w:p>
      <w:pPr>
        <w:pStyle w:val="ListNumber"/>
      </w:pPr>
      <w:r>
        <w:rPr>
          <w:sz w:val="20"/>
        </w:rPr>
        <w:t>Rotas não autenticadas são redirecionadas para /login</w:t>
      </w:r>
    </w:p>
    <w:p>
      <w:r>
        <w:rPr>
          <w:b/>
          <w:color w:val="1A1F36"/>
          <w:sz w:val="22"/>
        </w:rPr>
        <w:t>Controle de perfil (role-based)</w:t>
      </w:r>
    </w:p>
    <w:p>
      <w:pPr>
        <w:pStyle w:val="ListBullet"/>
      </w:pPr>
      <w:r>
        <w:rPr>
          <w:sz w:val="20"/>
        </w:rPr>
        <w:t>useUserRole() hook lê a tabela perfis e retorna { role, loading }</w:t>
      </w:r>
    </w:p>
    <w:p>
      <w:pPr>
        <w:pStyle w:val="ListBullet"/>
      </w:pPr>
      <w:r>
        <w:rPr>
          <w:sz w:val="20"/>
        </w:rPr>
        <w:t>AppLayout.tsx filtra os itens do menu de acordo com o role</w:t>
      </w:r>
    </w:p>
    <w:p>
      <w:pPr>
        <w:pStyle w:val="ListBullet"/>
      </w:pPr>
      <w:r>
        <w:rPr>
          <w:sz w:val="20"/>
        </w:rPr>
        <w:t>pagamentos/page.tsx tem guarda de rota adicional:</w:t>
      </w:r>
    </w:p>
    <w:p>
      <w:r>
        <w:rPr>
          <w:color w:val="1E1E28"/>
          <w:sz w:val="20"/>
        </w:rPr>
        <w:t>`typescript</w:t>
      </w:r>
    </w:p>
    <w:p>
      <w:r>
        <w:rPr>
          <w:color w:val="1E1E28"/>
          <w:sz w:val="20"/>
        </w:rPr>
        <w:t>useEffect(() =&gt; {</w:t>
      </w:r>
    </w:p>
    <w:p>
      <w:r>
        <w:rPr>
          <w:color w:val="1E1E28"/>
          <w:sz w:val="20"/>
        </w:rPr>
        <w:t>if (!loading &amp;&amp; role !== "diretor") router.replace("/dashboard");</w:t>
      </w:r>
    </w:p>
    <w:p>
      <w:r>
        <w:rPr>
          <w:color w:val="1E1E28"/>
          <w:sz w:val="20"/>
        </w:rPr>
        <w:t>}, [role, loading]);</w:t>
      </w:r>
    </w:p>
    <w:p>
      <w:r>
        <w:rPr>
          <w:color w:val="1E1E28"/>
          <w:sz w:val="20"/>
        </w:rPr>
        <w:t>if (loading || role !== "diretor") return &lt;spinner&gt;;</w:t>
      </w:r>
    </w:p>
    <w:p>
      <w:r>
        <w:rPr>
          <w:color w:val="1E1E28"/>
          <w:sz w:val="20"/>
        </w:rPr>
        <w:t>`</w:t>
      </w:r>
    </w:p>
    <w:p>
      <w:pPr>
        <w:pStyle w:val="ListBullet"/>
      </w:pPr>
      <w:r>
        <w:rPr>
          <w:sz w:val="20"/>
        </w:rPr>
        <w:t>RLS no banco como terceira camada de proteção</w:t>
      </w:r>
    </w:p>
    <w:p>
      <w:r>
        <w:rPr>
          <w:b/>
          <w:color w:val="1A1F36"/>
          <w:sz w:val="22"/>
        </w:rPr>
        <w:t>Nota sobre Next.js 16</w:t>
      </w:r>
    </w:p>
    <w:p>
      <w:r>
        <w:rPr>
          <w:color w:val="1E1E28"/>
          <w:sz w:val="20"/>
        </w:rPr>
        <w:t>O Next.js 16 não suporta middleware.ts da forma convencional. O arquivo proxy.ts na raiz do src/ substitui essa funcionalidade para proteção de rotas.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6. API Routes</w:t>
      </w:r>
    </w:p>
    <w:p>
      <w:r>
        <w:rPr>
          <w:b/>
          <w:color w:val="1A1F36"/>
          <w:sz w:val="22"/>
        </w:rPr>
        <w:t>POST /api/enviar-tirinhas</w:t>
      </w:r>
    </w:p>
    <w:p>
      <w:r>
        <w:rPr>
          <w:color w:val="1E1E28"/>
          <w:sz w:val="20"/>
        </w:rPr>
        <w:t>Envia a grade semanal por e-mail para um ou mais professores.</w:t>
      </w:r>
    </w:p>
    <w:p>
      <w:r>
        <w:rPr>
          <w:color w:val="1E1E28"/>
          <w:sz w:val="20"/>
        </w:rPr>
        <w:t>Body: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{</w:t>
        <w:br/>
        <w:t xml:space="preserve">  "semana_inicio": "2026-05-18",</w:t>
        <w:br/>
        <w:t xml:space="preserve">  "semana_fim": "2026-05-23",</w:t>
        <w:br/>
        <w:t xml:space="preserve">  "professor_ids": ["uuid1", "uuid2"]  // opcional — omitir envia para todos</w:t>
        <w:br/>
        <w:t>}</w:t>
      </w:r>
    </w:p>
    <w:p>
      <w:r>
        <w:rPr>
          <w:color w:val="1E1E28"/>
          <w:sz w:val="20"/>
        </w:rPr>
        <w:t>Resposta: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{</w:t>
        <w:br/>
        <w:t xml:space="preserve">  "enviados": 5,</w:t>
        <w:br/>
        <w:t xml:space="preserve">  "falhas": 0,</w:t>
        <w:br/>
        <w:t xml:space="preserve">  "detalhes": [</w:t>
        <w:br/>
        <w:t xml:space="preserve">    { "professor": "João Silva", "email": "joao@...", "status": "ok" }</w:t>
        <w:br/>
        <w:t xml:space="preserve">  ]</w:t>
        <w:br/>
        <w:t>}</w:t>
      </w:r>
    </w:p>
    <w:p>
      <w:r>
        <w:rPr>
          <w:color w:val="1E1E28"/>
          <w:sz w:val="20"/>
        </w:rPr>
        <w:t>Funcionamento:</w:t>
      </w:r>
    </w:p>
    <w:p>
      <w:pPr>
        <w:pStyle w:val="ListNumber"/>
      </w:pPr>
      <w:r>
        <w:rPr>
          <w:sz w:val="20"/>
        </w:rPr>
        <w:t>Autentica via Supabase SSR (cookies da requisição)</w:t>
      </w:r>
    </w:p>
    <w:p>
      <w:pPr>
        <w:pStyle w:val="ListNumber"/>
      </w:pPr>
      <w:r>
        <w:rPr>
          <w:sz w:val="20"/>
        </w:rPr>
        <w:t>Busca semana pelo período informado</w:t>
      </w:r>
    </w:p>
    <w:p>
      <w:pPr>
        <w:pStyle w:val="ListNumber"/>
      </w:pPr>
      <w:r>
        <w:rPr>
          <w:sz w:val="20"/>
        </w:rPr>
        <w:t>Para cada professor: busca aulas da semana + turmas/matérias relacionadas</w:t>
      </w:r>
    </w:p>
    <w:p>
      <w:pPr>
        <w:pStyle w:val="ListNumber"/>
      </w:pPr>
      <w:r>
        <w:rPr>
          <w:sz w:val="20"/>
        </w:rPr>
        <w:t>Gera HTML personalizado via tirinha-template.ts</w:t>
      </w:r>
    </w:p>
    <w:p>
      <w:pPr>
        <w:pStyle w:val="ListNumber"/>
      </w:pPr>
      <w:r>
        <w:rPr>
          <w:sz w:val="20"/>
        </w:rPr>
        <w:t>Envia via Resend</w:t>
      </w:r>
    </w:p>
    <w:p>
      <w:pPr>
        <w:pBdr>
          <w:bottom w:val="single" w:sz="6" w:color="E8193C"/>
        </w:pBdr>
      </w:pPr>
    </w:p>
    <w:p>
      <w:r>
        <w:rPr>
          <w:b/>
          <w:color w:val="1A1F36"/>
          <w:sz w:val="22"/>
        </w:rPr>
        <w:t>POST /api/enviar-pagamento</w:t>
      </w:r>
    </w:p>
    <w:p>
      <w:r>
        <w:rPr>
          <w:color w:val="1E1E28"/>
          <w:sz w:val="20"/>
        </w:rPr>
        <w:t>Envia resumo de pagamento por e-mail ao professor.</w:t>
      </w:r>
    </w:p>
    <w:p>
      <w:r>
        <w:rPr>
          <w:color w:val="1E1E28"/>
          <w:sz w:val="20"/>
        </w:rPr>
        <w:t>Body: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{</w:t>
        <w:br/>
        <w:t xml:space="preserve">  "professor_id": "uuid",</w:t>
        <w:br/>
        <w:t xml:space="preserve">  "periodo_inicio": "2026-05-18",</w:t>
        <w:br/>
        <w:t xml:space="preserve">  "periodo_fim": "2026-05-23",</w:t>
        <w:br/>
        <w:t xml:space="preserve">  "tipo": "semanal",</w:t>
        <w:br/>
        <w:t xml:space="preserve">  "total_horas": 12.5,</w:t>
        <w:br/>
        <w:t xml:space="preserve">  "valor_hora": 80.00,</w:t>
        <w:br/>
        <w:t xml:space="preserve">  "total_valor": 1000.00</w:t>
        <w:br/>
        <w:t>}</w:t>
      </w:r>
    </w:p>
    <w:p>
      <w:r>
        <w:rPr>
          <w:color w:val="1E1E28"/>
          <w:sz w:val="20"/>
        </w:rPr>
        <w:t>Resposta: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{ "ok": true }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7. Variáveis de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Onde usar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NEXT_PUBLIC_SUPABASE_URL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URL do projeto Supabase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NEXT_PUBLIC_SUPABASE_ANON_KEY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Chave anônima pública do Supabase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RESEND_API_KEY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Somente Server (API Routes)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Chave da API Resend para envio de e-mails</w:t>
            </w:r>
          </w:p>
        </w:tc>
      </w:tr>
    </w:tbl>
    <w:p/>
    <w:p>
      <w:r>
        <w:rPr>
          <w:color w:val="1E1E28"/>
          <w:sz w:val="20"/>
        </w:rPr>
        <w:t>&gt; Arquivo .env.local para desenvolvimento local. Na Vercel, configurar em Settings → Environment Variables.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8. GitFlow e Deploy</w:t>
      </w:r>
    </w:p>
    <w:p>
      <w:r>
        <w:rPr>
          <w:b/>
          <w:color w:val="1A1F36"/>
          <w:sz w:val="22"/>
        </w:rPr>
        <w:t>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desenvolvimento ativo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hml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homologação / testes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produção (deploy automático na Vercel)</w:t>
            </w:r>
          </w:p>
        </w:tc>
      </w:tr>
    </w:tbl>
    <w:p/>
    <w:p>
      <w:r>
        <w:rPr>
          <w:b/>
          <w:color w:val="1A1F36"/>
          <w:sz w:val="22"/>
        </w:rPr>
        <w:t>Fluxo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feature → dev → (PR) → hml → (aprovação) → main → Vercel deploy automático</w:t>
      </w:r>
    </w:p>
    <w:p>
      <w:r>
        <w:rPr>
          <w:b/>
          <w:color w:val="1A1F36"/>
          <w:sz w:val="22"/>
        </w:rPr>
        <w:t>Deploy</w:t>
      </w:r>
    </w:p>
    <w:p>
      <w:r>
        <w:rPr>
          <w:color w:val="1E1E28"/>
          <w:sz w:val="20"/>
        </w:rPr>
        <w:t>A Vercel monitora a branch main. Todo push dispara build automático (~1-2 minutos). Build usa next build sem flags especiais.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9. Componentes Reutilizáveis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Localização</w:t>
            </w:r>
          </w:p>
        </w:tc>
        <w:tc>
          <w:tcPr>
            <w:tcW w:type="dxa" w:w="1881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Props principais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ui/Button.tsx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variant (default\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ghost), size (sm\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md), disabled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ui/Input.tsx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label, type, value, onChange, placeholder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Modal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ui/Modal.tsx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open, onClose, title, children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PageHeader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ui/PageHeader.tsx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title, description, action (ReactNode)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Skeleton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ui/Skeleton.tsx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base shimmer div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SkeletonTable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ui/Skeleton.tsx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rows, cols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SkeletonKpi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ui/Skeleton.tsx</w:t>
            </w:r>
          </w:p>
        </w:tc>
        <w:tc>
          <w:tcPr>
            <w:tcW w:type="dxa" w:w="1881"/>
            <w:shd w:val="clear" w:color="auto" w:fill="F5F6FA"/>
          </w:tcPr>
          <w:p>
            <w:r>
              <w:rPr>
                <w:sz w:val="18"/>
              </w:rPr>
              <w:t>grid de 4 cards KPI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r>
        <w:rPr>
          <w:b/>
          <w:color w:val="1A1F36"/>
          <w:sz w:val="22"/>
        </w:rPr>
        <w:t>Design Tokens (CSS variables em globals.css)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--color-navy           /* #1A1F36 — cor principal */</w:t>
        <w:br/>
        <w:t>--color-primary        /* #E8193C — vermelho IMP */</w:t>
        <w:br/>
        <w:t>--color-background     /* fundo da app */</w:t>
        <w:br/>
        <w:t>--color-surface        /* fundo de cards/tabelas */</w:t>
        <w:br/>
        <w:t>--color-border         /* bordas */</w:t>
        <w:br/>
        <w:t>--color-text-primary</w:t>
        <w:br/>
        <w:t>--color-text-secondary</w:t>
        <w:br/>
        <w:t>--color-text-muted</w:t>
        <w:br/>
        <w:t>--color-navy-medium    /* bordas da sidebar */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10. Hooks Customizados</w:t>
      </w:r>
    </w:p>
    <w:p>
      <w:r>
        <w:rPr>
          <w:b/>
          <w:color w:val="1A1F36"/>
          <w:sz w:val="22"/>
        </w:rPr>
        <w:t>useUserRole()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// src/lib/hooks/useUserRole.ts</w:t>
        <w:br/>
        <w:t>// Retorna: { role: "coordenador" | "diretor" | null, loading: boolean }</w:t>
      </w:r>
    </w:p>
    <w:p>
      <w:r>
        <w:rPr>
          <w:color w:val="1E1E28"/>
          <w:sz w:val="20"/>
        </w:rPr>
        <w:t>Lê a tabela perfis para o auth.uid() atual. Usado em AppLayout e pagamentos/page.tsx.</w:t>
      </w:r>
    </w:p>
    <w:p>
      <w:r>
        <w:rPr>
          <w:b/>
          <w:color w:val="1A1F36"/>
          <w:sz w:val="22"/>
        </w:rPr>
        <w:t>useCountUp(target, duration, enabled)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// src/lib/hooks/useCountUp.ts</w:t>
        <w:br/>
        <w:t>// Anima um número de 0 até `target` em `duration` ms com ease-out cúbico</w:t>
        <w:br/>
        <w:t>// `enabled` permite aguardar carregamento dos dados antes de iniciar</w:t>
      </w:r>
    </w:p>
    <w:p>
      <w:r>
        <w:rPr>
          <w:color w:val="1E1E28"/>
          <w:sz w:val="20"/>
        </w:rPr>
        <w:t>Usado no Dashboard (KPIs) e Pagamentos (totais).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11. Decisões Técnicas Relevantes</w:t>
      </w:r>
    </w:p>
    <w:p>
      <w:r>
        <w:rPr>
          <w:b/>
          <w:color w:val="1A1F36"/>
          <w:sz w:val="22"/>
        </w:rPr>
        <w:t>Por que proxy.ts em vez de middleware.ts?</w:t>
      </w:r>
    </w:p>
    <w:p>
      <w:r>
        <w:rPr>
          <w:color w:val="1E1E28"/>
          <w:sz w:val="20"/>
        </w:rPr>
        <w:t>O Next.js 16.2.6 introduziu breaking changes no sistema de middleware. A abordagem com proxy.ts na raiz do src/ garante proteção de rotas sem depender da API de middleware, que mudou de comportamento nessa versão.</w:t>
      </w:r>
    </w:p>
    <w:p>
      <w:r>
        <w:rPr>
          <w:b/>
          <w:color w:val="1A1F36"/>
          <w:sz w:val="22"/>
        </w:rPr>
        <w:t>Por que Client Components em vez de Server Components?</w:t>
      </w:r>
    </w:p>
    <w:p>
      <w:r>
        <w:rPr>
          <w:color w:val="1E1E28"/>
          <w:sz w:val="20"/>
        </w:rPr>
        <w:t>As páginas do dashboard fazem múltiplas queries condicionais e têm interações ricas (modais, formulários, toggles). Server Components trazem benefício menor neste cenário, enquanto Client Components simplificam o estado e a reatividade.</w:t>
      </w:r>
    </w:p>
    <w:p>
      <w:r>
        <w:rPr>
          <w:b/>
          <w:color w:val="1A1F36"/>
          <w:sz w:val="22"/>
        </w:rPr>
        <w:t>Por que Promise.all() nas queries?</w:t>
      </w:r>
    </w:p>
    <w:p>
      <w:r>
        <w:rPr>
          <w:color w:val="1E1E28"/>
          <w:sz w:val="20"/>
        </w:rPr>
        <w:t>Múltiplas queries independentes no Supabase são executadas em paralelo, reduzindo o tempo de carregamento das páginas ao tempo da query mais lenta, em vez da soma de todas.</w:t>
      </w:r>
    </w:p>
    <w:p>
      <w:r>
        <w:rPr>
          <w:b/>
          <w:color w:val="1A1F36"/>
          <w:sz w:val="22"/>
        </w:rPr>
        <w:t>Por que Sonner em vez de alert()/confirm()?</w:t>
      </w:r>
    </w:p>
    <w:p>
      <w:r>
        <w:rPr>
          <w:color w:val="1E1E28"/>
          <w:sz w:val="20"/>
        </w:rPr>
        <w:t>alert() e confirm() bloqueiam o thread principal e têm aparência nativa inconsistente. Sonner oferece notificações não bloqueantes com suporte a richColors, closeButton e ações customizadas — alinhado ao padrão de UX do sistema.</w:t>
      </w:r>
    </w:p>
    <w:p>
      <w:r>
        <w:rPr>
          <w:b/>
          <w:color w:val="1A1F36"/>
          <w:sz w:val="22"/>
        </w:rPr>
        <w:t>Click-to-confirm para exclusão</w:t>
      </w:r>
    </w:p>
    <w:p>
      <w:r>
        <w:rPr>
          <w:color w:val="1E1E28"/>
          <w:sz w:val="20"/>
        </w:rPr>
        <w:t>Em vez de window.confirm(), o padrão adotado é: primeiro clique acende o botão vermelho + exibe toast de aviso; segundo clique (dentro de 3s) executa a exclusão. Evita exclusões acidentais sem bloquear a UI.</w:t>
      </w:r>
    </w:p>
    <w:p>
      <w:r>
        <w:rPr>
          <w:b/>
          <w:color w:val="1A1F36"/>
          <w:sz w:val="22"/>
        </w:rPr>
        <w:t>Next.js &lt;Image&gt; para o hero slideshow</w:t>
      </w:r>
    </w:p>
    <w:p>
      <w:r>
        <w:rPr>
          <w:color w:val="1E1E28"/>
          <w:sz w:val="20"/>
        </w:rPr>
        <w:t>As fotos do hero eram servidas como &lt;img&gt; puro, fazendo o browser baixar o JPEG completo (~90KB cada). Com &lt;Image fill sizes="100vw" priority&gt;, o Next.js serve WebP otimizado no tamanho exato da viewport, com lazy loading automático nas fotos não visíveis.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