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 interessante observar que a disseminação da robótica avançada e da Indústria 4.0 no Brasil é vista como essencial para modernizar as empresas nacionais e torná-las mais competitivas globalmente, com o avanço dessas tecnologias, espera-se melhorias nos produtos e serviços brasileiros, além de soluções para necessidades essenciais do país, como mobilidade urbana, fornecimento de energia e sistema de saúde, embora o Brasil esteja mostrando um crescimento no setor, ainda há um longo caminho a percorrer em comparação com os principais países investidores em robótica, iniciativas de incentivo fiscal e investimento em ciência e tecnologia podem impulsionar a inovação e a adoção da robótica no país, é fundamental que haja uma cultura de inovação e modernização dentro das indústrias brasileiras para acompanhar o ritmo acelerado do avanço tecnológico e garantir a produtividade e eficiência necessárias para competir no mercado global.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