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 (Λ);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 (ν);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Não (~);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 ... Então ... ( → 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 e Somente Se ... (↔ 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p: Suely é rica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q: Suely é feliz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(a) Suely é pobre, mas feliz;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R= ~p Λ q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(b) Suely é pobre e infeliz;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R= ~p Λ ~q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(c) Suely é pobre ou rica, mas é infeliz.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R= (~p V p) Λ ~q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(d) Suely é infeliz ou rica;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R= ~q v 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(e) Se Suely é feliz então é rica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R= q → 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2</w:t>
      </w:r>
      <w:r w:rsidDel="00000000" w:rsidR="00000000" w:rsidRPr="00000000">
        <w:rPr>
          <w:rtl w:val="0"/>
        </w:rPr>
        <w:t xml:space="preserve"> No estacionamento do meu condomínio há muretas e a seguinte regra afixada: l É proibido sentar e conversar Vamos representar simbolicamente essa regra considerando as seguintes proposições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 : sentar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c: conversar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P= ~s Λ ~c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~s Λ ~c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~V Λ~F = 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~V Λ~V = 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~F Λ~V = 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~F Λ~F =V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~(sΛc)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~(VΛF) = 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~(VΛV) = 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~(FΛV) = 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~(FΛF) = 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