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Aluno: Henrique Frisso Oliveira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Turma: V06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Construa tabelas-verdade para as seguintes proposições: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(p Λ ~p) → q</w:t>
        <w:br w:type="textWrapping"/>
      </w:r>
    </w:p>
    <w:tbl>
      <w:tblPr>
        <w:tblStyle w:val="Table1"/>
        <w:tblW w:w="823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1665"/>
        <w:gridCol w:w="1665"/>
        <w:gridCol w:w="1665"/>
        <w:gridCol w:w="1575"/>
        <w:tblGridChange w:id="0">
          <w:tblGrid>
            <w:gridCol w:w="1665"/>
            <w:gridCol w:w="1665"/>
            <w:gridCol w:w="1665"/>
            <w:gridCol w:w="1665"/>
            <w:gridCol w:w="1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 Λ ~p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(p Λ ~p) → q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(p → q) </w:t>
      </w:r>
      <w:r w:rsidDel="00000000" w:rsidR="00000000" w:rsidRPr="00000000">
        <w:rPr>
          <w:u w:val="single"/>
          <w:rtl w:val="0"/>
        </w:rPr>
        <w:t xml:space="preserve">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</w:t>
        <w:br w:type="textWrapping"/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7.25"/>
        <w:gridCol w:w="2077.25"/>
        <w:gridCol w:w="2077.25"/>
        <w:gridCol w:w="2077.25"/>
        <w:tblGridChange w:id="0">
          <w:tblGrid>
            <w:gridCol w:w="2077.25"/>
            <w:gridCol w:w="2077.25"/>
            <w:gridCol w:w="2077.25"/>
            <w:gridCol w:w="207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 → 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(p → q) </w:t>
            </w:r>
            <w:r w:rsidDel="00000000" w:rsidR="00000000" w:rsidRPr="00000000">
              <w:rPr>
                <w:u w:val="singl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  <w:t xml:space="preserve"> q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(p Λ (p → q)) → q</w:t>
        <w:br w:type="textWrapping"/>
      </w:r>
    </w:p>
    <w:tbl>
      <w:tblPr>
        <w:tblStyle w:val="Table3"/>
        <w:tblW w:w="832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1365"/>
        <w:gridCol w:w="1470"/>
        <w:gridCol w:w="1830"/>
        <w:gridCol w:w="2355"/>
        <w:tblGridChange w:id="0">
          <w:tblGrid>
            <w:gridCol w:w="1305"/>
            <w:gridCol w:w="1365"/>
            <w:gridCol w:w="1470"/>
            <w:gridCol w:w="1830"/>
            <w:gridCol w:w="2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 → 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 Λ (p → q)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(p Λ (p → q)) → q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(p→ q) ↔(~p v q)</w:t>
        <w:br w:type="textWrapping"/>
      </w:r>
    </w:p>
    <w:tbl>
      <w:tblPr>
        <w:tblStyle w:val="Table4"/>
        <w:tblW w:w="832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320"/>
        <w:gridCol w:w="1485"/>
        <w:gridCol w:w="1815"/>
        <w:gridCol w:w="2370"/>
        <w:tblGridChange w:id="0">
          <w:tblGrid>
            <w:gridCol w:w="1335"/>
            <w:gridCol w:w="1320"/>
            <w:gridCol w:w="1485"/>
            <w:gridCol w:w="1815"/>
            <w:gridCol w:w="23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p→ 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~p v 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(p→ q) ↔(~p v q)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Sabendo apenas que V(p) = V é possível definir o valor das proposições a seguir? Caso seja indique, explicando o raciocínio seguido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(p Λ ~p) ↔ (</w:t>
      </w:r>
      <w:r w:rsidDel="00000000" w:rsidR="00000000" w:rsidRPr="00000000">
        <w:rPr>
          <w:rtl w:val="0"/>
        </w:rPr>
        <w:t xml:space="preserve">p v q v 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</w:t>
        <w:br w:type="textWrapping"/>
        <w:br w:type="textWrapping"/>
        <w:t xml:space="preserve">Saída: F</w:t>
        <w:br w:type="textWrapping"/>
        <w:t xml:space="preserve">A proposição “(p Λ ~p)” sempre resultará em F.</w:t>
        <w:br w:type="textWrapping"/>
        <w:t xml:space="preserve">Pelo valor de p ser V então a proposição “(p v q v r)” resultará em V independente das outras proposições simples.</w:t>
        <w:br w:type="textWrapping"/>
        <w:t xml:space="preserve">Sendo assim a proposição “(p Λ ~p) ↔ </w:t>
      </w:r>
      <w:r w:rsidDel="00000000" w:rsidR="00000000" w:rsidRPr="00000000">
        <w:rPr>
          <w:rtl w:val="0"/>
        </w:rPr>
        <w:t xml:space="preserve">(p v q v r)”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pode ser escrita dessa forma “(F) ↔ (V)” que terá como saída F.</w:t>
        <w:br w:type="textWrapping"/>
      </w:r>
    </w:p>
    <w:tbl>
      <w:tblPr>
        <w:tblStyle w:val="Table5"/>
        <w:tblW w:w="829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810"/>
        <w:gridCol w:w="840"/>
        <w:gridCol w:w="975"/>
        <w:gridCol w:w="1035"/>
        <w:gridCol w:w="1170"/>
        <w:gridCol w:w="2745"/>
        <w:tblGridChange w:id="0">
          <w:tblGrid>
            <w:gridCol w:w="720"/>
            <w:gridCol w:w="810"/>
            <w:gridCol w:w="840"/>
            <w:gridCol w:w="975"/>
            <w:gridCol w:w="1035"/>
            <w:gridCol w:w="1170"/>
            <w:gridCol w:w="27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 Λ ~p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 v q v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(p Λ ~p) ↔ (p v q v 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~ (q v p) Λ (p → q)</w:t>
        <w:br w:type="textWrapping"/>
        <w:br w:type="textWrapping"/>
        <w:t xml:space="preserve">Saída: F</w:t>
        <w:br w:type="textWrapping"/>
        <w:t xml:space="preserve">A proposição “~ (q v p) Λ (p → q)” terá saída F pois independente de V(q) temos “~ (q v p)” sempre tendo F como saída e consequentemente tornando a proposição sempre tendo saída F caso V(p)=V.</w:t>
        <w:br w:type="textWrapping"/>
      </w:r>
    </w:p>
    <w:tbl>
      <w:tblPr>
        <w:tblStyle w:val="Table6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765"/>
        <w:gridCol w:w="1170"/>
        <w:gridCol w:w="1395"/>
        <w:gridCol w:w="1305"/>
        <w:gridCol w:w="2910"/>
        <w:tblGridChange w:id="0">
          <w:tblGrid>
            <w:gridCol w:w="735"/>
            <w:gridCol w:w="765"/>
            <w:gridCol w:w="1170"/>
            <w:gridCol w:w="1395"/>
            <w:gridCol w:w="1305"/>
            <w:gridCol w:w="29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 v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 (q v 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 → 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~ (q v p) Λ (p → q)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(p Λ ~r) → q</w:t>
        <w:br w:type="textWrapping"/>
        <w:br w:type="textWrapping"/>
        <w:t xml:space="preserve">Não é possível determinar a saída da proposição “(p Λ ~r) → q” pois dependendo de V(q) e V(r) mesmo com V(p) = V é possível ter dualidade de saídas.</w:t>
        <w:br w:type="textWrapping"/>
      </w:r>
    </w:p>
    <w:tbl>
      <w:tblPr>
        <w:tblStyle w:val="Table7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855"/>
        <w:gridCol w:w="1005"/>
        <w:gridCol w:w="1035"/>
        <w:gridCol w:w="1395"/>
        <w:gridCol w:w="3150"/>
        <w:tblGridChange w:id="0">
          <w:tblGrid>
            <w:gridCol w:w="840"/>
            <w:gridCol w:w="855"/>
            <w:gridCol w:w="1005"/>
            <w:gridCol w:w="1035"/>
            <w:gridCol w:w="1395"/>
            <w:gridCol w:w="31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 Λ ~r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(p Λ ~r) → q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