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Finance Core Real 01 — Relatório de Fechamento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Relatório de Fechamento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15 de setembro de 2026</w:t>
      </w:r>
    </w:p>
    <w:p>
      <w:pPr>
        <w:pageBreakBefore/>
      </w:pPr>
    </w:p>
    <w:p>
      <w:pPr>
        <w:spacing w:after="120"/>
      </w:pPr>
      <w:r>
        <w:rPr>
          <w:b/>
          <w:bCs/>
        </w:rPr>
        <w:t xml:space="preserve">Etapa 3 de 8 — PM-NIGHT-RUN-02 (COMANDO DE EXECUÇÃO CONTINUADA CONTROLADA)</w:t>
      </w:r>
    </w:p>
    <w:p>
      <w:pPr>
        <w:spacing w:after="120"/>
      </w:pPr>
      <w:r>
        <w:t xml:space="preserve">Executada sob autorização já concedida ("AUTORIZADA SE PAYMENT = GREEN").</w:t>
      </w:r>
    </w:p>
    <w:p>
      <w:pPr>
        <w:pStyle w:val="Heading2"/>
        <w:spacing w:after="120" w:before="260"/>
      </w:pPr>
      <w:r>
        <w:t xml:space="preserve">Objetivo</w:t>
      </w:r>
    </w:p>
    <w:p>
      <w:pPr>
        <w:spacing w:after="120"/>
      </w:pPr>
      <w:r>
        <w:t xml:space="preserve">Agora que Booking e Payment são consumidores reais, reavaliar os 9 contratos financeiros de Finance Core Foundation 02 (PM-NIGHT-RUN-01) e promover a tabela </w:t>
      </w:r>
      <w:r>
        <w:rPr>
          <w:b/>
          <w:bCs/>
        </w:rPr>
        <w:t xml:space="preserve">só</w:t>
      </w:r>
      <w:r>
        <w:t xml:space="preserve"> as entidades com uso justificado pelo fluxo real. Corrigir a limitação registrada em Proposal Foundation 01 (limiares de política comercial fixos, não configuráveis por tenant).</w:t>
      </w:r>
    </w:p>
    <w:p>
      <w:pPr>
        <w:pStyle w:val="Heading2"/>
        <w:spacing w:after="120" w:before="260"/>
      </w:pPr>
      <w:r>
        <w:t xml:space="preserve">Matriz de reavaliação — 9 entidades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Consumidor real agora?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Decisão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FinancialAccount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nenhum fluxo pede escolher uma conta específica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(inalterado)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FinancialCategory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nada categoriza Payment/Booking ainda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(inalterado)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CostCenter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nenhuma UI/fluxo agrupa por centro de custo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(inalterado)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RevenueCenter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idem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(inalterado)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FinancialTransaction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depende de </w:t>
            </w:r>
            <w:r>
              <w:rPr>
                <w:rFonts w:ascii="Consolas" w:cs="Consolas" w:eastAsia="Consolas" w:hAnsi="Consolas"/>
                <w:color w:val="AA0000"/>
              </w:rPr>
              <w:t xml:space="preserve">FinancialAccount</w:t>
            </w:r>
            <w:r>
              <w:t xml:space="preserve">, que também não tem consumidor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(inalterado)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Payable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— </w:t>
            </w:r>
            <w:r>
              <w:rPr>
                <w:rFonts w:ascii="Consolas" w:cs="Consolas" w:eastAsia="Consolas" w:hAnsi="Consolas"/>
                <w:color w:val="AA0000"/>
              </w:rPr>
              <w:t xml:space="preserve">Supplier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Partner</w:t>
            </w:r>
            <w:r>
              <w:t xml:space="preserve"> não existem como conceito ainda (mesma lacuna de Finance Core Foundation 02)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Contrato (inalterado)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`Receivable`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Parcial — mas um </w:t>
            </w:r>
            <w:r>
              <w:rPr>
                <w:rFonts w:ascii="Consolas" w:cs="Consolas" w:eastAsia="Consolas" w:hAnsi="Consolas"/>
                <w:color w:val="AA0000"/>
              </w:rPr>
              <w:t xml:space="preserve">Payment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AA0000"/>
              </w:rPr>
              <w:t xml:space="preserve">PENDENTE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PROCESSANDO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PARCIALMENTE_PAGO</w:t>
            </w:r>
            <w:r>
              <w:t xml:space="preserve"> já É estruturalmente "obrigação financeira não liquidada"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Consulta computada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listarContasAReceber</w:t>
            </w:r>
            <w:r>
              <w:t xml:space="preserve">), NÃO tabela — evita duplicar o mesmo dado em duas fontes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`Commission`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Sim</w:t>
            </w:r>
            <w:r>
              <w:t xml:space="preserve"> — </w:t>
            </w:r>
            <w:r>
              <w:rPr>
                <w:rFonts w:ascii="Consolas" w:cs="Consolas" w:eastAsia="Consolas" w:hAnsi="Consolas"/>
                <w:color w:val="AA0000"/>
              </w:rPr>
              <w:t xml:space="preserve">Booking.responsavelId</w:t>
            </w:r>
            <w:r>
              <w:t xml:space="preserve"> já existe desde Booking Foundation 01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Promovida a tabela real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`Refund`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Sim, mas já resolvido — </w:t>
            </w:r>
            <w:r>
              <w:rPr>
                <w:rFonts w:ascii="Consolas" w:cs="Consolas" w:eastAsia="Consolas" w:hAnsi="Consolas"/>
                <w:color w:val="AA0000"/>
              </w:rPr>
              <w:t xml:space="preserve">Payment.status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AA0000"/>
              </w:rPr>
              <w:t xml:space="preserve">REEMBOLSADO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AA0000"/>
              </w:rPr>
              <w:t xml:space="preserve">PARCIALMENTE_REEMBOLSADO</w:t>
            </w:r>
            <w:r>
              <w:t xml:space="preserve">) já cobre isso inteiramente desde Payment Foundation 01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Já satisfeito</w:t>
            </w:r>
            <w:r>
              <w:t xml:space="preserve">, nenhuma tabela nova (removida do arquivo de contratos — duplicaria </w:t>
            </w:r>
            <w:r>
              <w:rPr>
                <w:rFonts w:ascii="Consolas" w:cs="Consolas" w:eastAsia="Consolas" w:hAnsi="Consolas"/>
                <w:color w:val="AA0000"/>
              </w:rPr>
              <w:t xml:space="preserve">Payment</w:t>
            </w:r>
            <w:r>
              <w:t xml:space="preserve">)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6 de 9 continuam só como contrato</w:t>
      </w:r>
      <w:r>
        <w:t xml:space="preserve"> (mesma disciplina de "não construir ERP sem consumidor" de Finance Core Foundation 02) · </w:t>
      </w:r>
      <w:r>
        <w:rPr>
          <w:b/>
          <w:bCs/>
        </w:rPr>
        <w:t xml:space="preserve">1 promovida a tabela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Commission</w:t>
      </w:r>
      <w:r>
        <w:t xml:space="preserve">) · </w:t>
      </w:r>
      <w:r>
        <w:rPr>
          <w:b/>
          <w:bCs/>
        </w:rPr>
        <w:t xml:space="preserve">1 virou consulta computada, não tabela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Receivable</w:t>
      </w:r>
      <w:r>
        <w:t xml:space="preserve">) · </w:t>
      </w:r>
      <w:r>
        <w:rPr>
          <w:b/>
          <w:bCs/>
        </w:rPr>
        <w:t xml:space="preserve">1 já estava resolvida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Refund</w:t>
      </w:r>
      <w:r>
        <w:t xml:space="preserve">, via </w:t>
      </w: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).</w:t>
      </w:r>
    </w:p>
    <w:p>
      <w:pPr>
        <w:pStyle w:val="Heading2"/>
        <w:spacing w:after="120" w:before="260"/>
      </w:pPr>
      <w:r>
        <w:t xml:space="preserve">Commission — implementação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Booking.responsavelId</w:t>
      </w:r>
      <w:r>
        <w:t xml:space="preserve"> é o consumidor real. </w:t>
      </w:r>
      <w:r>
        <w:rPr>
          <w:rFonts w:ascii="Consolas" w:cs="Consolas" w:eastAsia="Consolas" w:hAnsi="Consolas"/>
          <w:color w:val="AA0000"/>
        </w:rPr>
        <w:t xml:space="preserve">beneficiarioId</w:t>
      </w:r>
      <w:r>
        <w:t xml:space="preserve"> é sempre um </w:t>
      </w:r>
      <w:r>
        <w:rPr>
          <w:rFonts w:ascii="Consolas" w:cs="Consolas" w:eastAsia="Consolas" w:hAnsi="Consolas"/>
          <w:color w:val="AA0000"/>
        </w:rPr>
        <w:t xml:space="preserve">User</w:t>
      </w:r>
      <w:r>
        <w:t xml:space="preserve"> desta casa (parceiro/afiliado externo exigiria uma entidade </w:t>
      </w:r>
      <w:r>
        <w:rPr>
          <w:rFonts w:ascii="Consolas" w:cs="Consolas" w:eastAsia="Consolas" w:hAnsi="Consolas"/>
          <w:color w:val="AA0000"/>
        </w:rPr>
        <w:t xml:space="preserve">Partner</w:t>
      </w:r>
      <w:r>
        <w:t xml:space="preserve"> que não existe — mesma lacuna documentada pra </w:t>
      </w:r>
      <w:r>
        <w:rPr>
          <w:rFonts w:ascii="Consolas" w:cs="Consolas" w:eastAsia="Consolas" w:hAnsi="Consolas"/>
          <w:color w:val="AA0000"/>
        </w:rPr>
        <w:t xml:space="preserve">Payable</w:t>
      </w:r>
      <w:r>
        <w:t xml:space="preserve">). </w:t>
      </w:r>
      <w:r>
        <w:rPr>
          <w:rFonts w:ascii="Consolas" w:cs="Consolas" w:eastAsia="Consolas" w:hAnsi="Consolas"/>
          <w:color w:val="AA0000"/>
        </w:rPr>
        <w:t xml:space="preserve">valor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percentual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baseCalculo</w:t>
      </w:r>
      <w:r>
        <w:t xml:space="preserve"> são </w:t>
      </w:r>
      <w:r>
        <w:rPr>
          <w:b/>
          <w:bCs/>
        </w:rPr>
        <w:t xml:space="preserve">sempre informados por um humano</w:t>
      </w:r>
      <w:r>
        <w:t xml:space="preserve"> — nenhuma fórmula de comissão (</w:t>
      </w:r>
      <w:r>
        <w:rPr>
          <w:rFonts w:ascii="Consolas" w:cs="Consolas" w:eastAsia="Consolas" w:hAnsi="Consolas"/>
          <w:color w:val="AA0000"/>
        </w:rPr>
        <w:t xml:space="preserve">X% de toda venda</w:t>
      </w:r>
      <w:r>
        <w:t xml:space="preserve">) existe ou é aplicada automaticamente.</w:t>
      </w:r>
    </w:p>
    <w:p>
      <w:pPr>
        <w:spacing w:after="120"/>
      </w:pPr>
      <w:r>
        <w:t xml:space="preserve">Máquina de estados: </w:t>
      </w:r>
      <w:r>
        <w:rPr>
          <w:rFonts w:ascii="Consolas" w:cs="Consolas" w:eastAsia="Consolas" w:hAnsi="Consolas"/>
          <w:color w:val="AA0000"/>
        </w:rPr>
        <w:t xml:space="preserve">PREVISTA → CONFIRMADA → PAGA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CANCELADA</w:t>
      </w:r>
      <w:r>
        <w:t xml:space="preserve"> a partir de </w:t>
      </w:r>
      <w:r>
        <w:rPr>
          <w:rFonts w:ascii="Consolas" w:cs="Consolas" w:eastAsia="Consolas" w:hAnsi="Consolas"/>
          <w:color w:val="AA0000"/>
        </w:rPr>
        <w:t xml:space="preserve">PREVISTA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CONFIRMADA</w:t>
      </w:r>
      <w:r>
        <w:t xml:space="preserve">. Pagamento (mover pra </w:t>
      </w:r>
      <w:r>
        <w:rPr>
          <w:rFonts w:ascii="Consolas" w:cs="Consolas" w:eastAsia="Consolas" w:hAnsi="Consolas"/>
          <w:color w:val="AA0000"/>
        </w:rPr>
        <w:t xml:space="preserve">PAGA</w:t>
      </w:r>
      <w:r>
        <w:t xml:space="preserve">) </w:t>
      </w:r>
      <w:r>
        <w:rPr>
          <w:b/>
          <w:bCs/>
        </w:rPr>
        <w:t xml:space="preserve">sempre passa por Gate `FINANCEIRO`</w:t>
      </w:r>
      <w:r>
        <w:t xml:space="preserve"> (§21: "alteração sensível de comissão pode exigir Gate") — mesmo padrão exato de estorno de Payment, com a </w:t>
      </w:r>
      <w:r>
        <w:rPr>
          <w:b/>
          <w:bCs/>
        </w:rPr>
        <w:t xml:space="preserve">mesma idempotência real</w:t>
      </w:r>
      <w:r>
        <w:t xml:space="preserve">: reconfirmar um Gate já consumido nunca paga a comissão duas vezes (testado explicitamente).</w:t>
      </w:r>
    </w:p>
    <w:p>
      <w:pPr>
        <w:pStyle w:val="Heading2"/>
        <w:spacing w:after="120" w:before="260"/>
      </w:pPr>
      <w:r>
        <w:t xml:space="preserve">Receivable — por que NÃO é uma tabela</w:t>
      </w:r>
    </w:p>
    <w:p>
      <w:pPr>
        <w:spacing w:after="120"/>
      </w:pPr>
      <w:r>
        <w:t xml:space="preserve">Decisão deliberada, documentada no próprio schema: um </w:t>
      </w: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 em </w:t>
      </w:r>
      <w:r>
        <w:rPr>
          <w:rFonts w:ascii="Consolas" w:cs="Consolas" w:eastAsia="Consolas" w:hAnsi="Consolas"/>
          <w:color w:val="AA0000"/>
        </w:rPr>
        <w:t xml:space="preserve">PENDENTE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PROCESSANDO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PARCIALMENTE_PAGO</w:t>
      </w:r>
      <w:r>
        <w:t xml:space="preserve"> já é, estruturalmente, "uma obrigação financeira ainda não liquidada". Criar uma tabela </w:t>
      </w:r>
      <w:r>
        <w:rPr>
          <w:rFonts w:ascii="Consolas" w:cs="Consolas" w:eastAsia="Consolas" w:hAnsi="Consolas"/>
          <w:color w:val="AA0000"/>
        </w:rPr>
        <w:t xml:space="preserve">Receivable</w:t>
      </w:r>
      <w:r>
        <w:t xml:space="preserve"> paralela duplicaria exatamente esse dado (mesmo valor/vencimento/booking) com risco real de as duas fontes divergirem. </w:t>
      </w:r>
      <w:r>
        <w:rPr>
          <w:rFonts w:ascii="Consolas" w:cs="Consolas" w:eastAsia="Consolas" w:hAnsi="Consolas"/>
          <w:color w:val="AA0000"/>
        </w:rPr>
        <w:t xml:space="preserve">listarContasAReceber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packages/db/src/receivables.ts</w:t>
      </w:r>
      <w:r>
        <w:t xml:space="preserve">) entrega a capacidade pedida pelo comando ("Booking/Payment deve permitir gerar contas a receber") como consulta computada — zero duplicação, mesma garantia de RLS que a query de </w:t>
      </w: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 já tem.</w:t>
      </w:r>
    </w:p>
    <w:p>
      <w:pPr>
        <w:pStyle w:val="Heading2"/>
        <w:spacing w:after="120" w:before="260"/>
      </w:pPr>
      <w:r>
        <w:t xml:space="preserve">CommercialPolicy — corrige a limitação de Proposal Foundation 01</w:t>
      </w:r>
    </w:p>
    <w:p>
      <w:pPr>
        <w:spacing w:after="120"/>
      </w:pPr>
      <w:r>
        <w:t xml:space="preserve">Nova tabela </w:t>
      </w:r>
      <w:r>
        <w:rPr>
          <w:rFonts w:ascii="Consolas" w:cs="Consolas" w:eastAsia="Consolas" w:hAnsi="Consolas"/>
          <w:color w:val="AA0000"/>
        </w:rPr>
        <w:t xml:space="preserve">CommercialPolicy</w:t>
      </w:r>
      <w:r>
        <w:t xml:space="preserve"> (uma linha por tenant, </w:t>
      </w:r>
      <w:r>
        <w:rPr>
          <w:rFonts w:ascii="Consolas" w:cs="Consolas" w:eastAsia="Consolas" w:hAnsi="Consolas"/>
          <w:color w:val="AA0000"/>
        </w:rPr>
        <w:t xml:space="preserve">@@unique([tenantId])</w:t>
      </w:r>
      <w:r>
        <w:t xml:space="preserve">). </w:t>
      </w:r>
      <w:r>
        <w:rPr>
          <w:rFonts w:ascii="Consolas" w:cs="Consolas" w:eastAsia="Consolas" w:hAnsi="Consolas"/>
          <w:color w:val="AA0000"/>
        </w:rPr>
        <w:t xml:space="preserve">obterLimitesComerciais</w:t>
      </w:r>
      <w:r>
        <w:t xml:space="preserve"> retorna </w:t>
      </w:r>
      <w:r>
        <w:rPr>
          <w:rFonts w:ascii="Consolas" w:cs="Consolas" w:eastAsia="Consolas" w:hAnsi="Consolas"/>
          <w:color w:val="AA0000"/>
        </w:rPr>
        <w:t xml:space="preserve">LIMITES_PADRAO</w:t>
      </w:r>
      <w:r>
        <w:t xml:space="preserve"> (mesmos valores fixos de antes: 15%/20%/10%) quando o tenant não tem linha própria — </w:t>
      </w:r>
      <w:r>
        <w:rPr>
          <w:b/>
          <w:bCs/>
        </w:rPr>
        <w:t xml:space="preserve">nenhum tenant existente muda de comportamento silenciosamente</w:t>
      </w:r>
      <w:r>
        <w:t xml:space="preserve">. </w:t>
      </w:r>
      <w:r>
        <w:rPr>
          <w:rFonts w:ascii="Consolas" w:cs="Consolas" w:eastAsia="Consolas" w:hAnsi="Consolas"/>
          <w:color w:val="AA0000"/>
        </w:rPr>
        <w:t xml:space="preserve">enviarProposta</w:t>
      </w:r>
      <w:r>
        <w:t xml:space="preserve"> (Proposal Foundation 01) agora carrega os limiares do tenant antes de avaliar a política comercial. Toda alteração é validada (fração em </w:t>
      </w:r>
      <w:r>
        <w:rPr>
          <w:rFonts w:ascii="Consolas" w:cs="Consolas" w:eastAsia="Consolas" w:hAnsi="Consolas"/>
          <w:color w:val="AA0000"/>
        </w:rPr>
        <w:t xml:space="preserve">(0, 1]</w:t>
      </w:r>
      <w:r>
        <w:t xml:space="preserve">) e auditada (</w:t>
      </w:r>
      <w:r>
        <w:rPr>
          <w:rFonts w:ascii="Consolas" w:cs="Consolas" w:eastAsia="Consolas" w:hAnsi="Consolas"/>
          <w:color w:val="AA0000"/>
        </w:rPr>
        <w:t xml:space="preserve">COMMERCIAL_POLICY_ATUALIZADA</w:t>
      </w:r>
      <w:r>
        <w:t xml:space="preserve">, com antes/depois no detalhe).</w:t>
      </w:r>
    </w:p>
    <w:p>
      <w:pPr>
        <w:spacing w:after="120"/>
      </w:pPr>
      <w:r>
        <w:rPr>
          <w:b/>
          <w:bCs/>
        </w:rPr>
        <w:t xml:space="preserve">Verificado ponta a ponta no navegador</w:t>
      </w:r>
      <w:r>
        <w:t xml:space="preserve">: configurado o limiar de desconto do tenant demo pra 8% (era 15%); uma proposta com 10% de desconto — que NÃO dispararia Gate no limiar padrão — corretamente exigiu aprovação, com o Gate mostrando "limite: 8.0%" (não o valor hardcoded antigo). Prova real de que o limiar configurado é lido, não só gravado.</w:t>
      </w:r>
    </w:p>
    <w:p>
      <w:pPr>
        <w:pStyle w:val="Heading2"/>
        <w:spacing w:after="120" w:before="260"/>
      </w:pPr>
      <w:r>
        <w:t xml:space="preserve">Finance × Cost Control — nunca fundidos (§24)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CostCenter</w:t>
      </w:r>
      <w:r>
        <w:t xml:space="preserve"> (Finance Core, ainda contrato) e </w:t>
      </w:r>
      <w:r>
        <w:rPr>
          <w:rFonts w:ascii="Consolas" w:cs="Consolas" w:eastAsia="Consolas" w:hAnsi="Consolas"/>
          <w:color w:val="AA0000"/>
        </w:rPr>
        <w:t xml:space="preserve">CostEvent</w:t>
      </w:r>
      <w:r>
        <w:t xml:space="preserve">/T2 (custo técnico de IA/API) continuam domínios completamente separados — nenhum código nesta etapa referencia </w:t>
      </w:r>
      <w:r>
        <w:rPr>
          <w:rFonts w:ascii="Consolas" w:cs="Consolas" w:eastAsia="Consolas" w:hAnsi="Consolas"/>
          <w:color w:val="AA0000"/>
        </w:rPr>
        <w:t xml:space="preserve">CostEvent</w:t>
      </w:r>
      <w:r>
        <w:t xml:space="preserve"> de dentro de </w:t>
      </w:r>
      <w:r>
        <w:rPr>
          <w:rFonts w:ascii="Consolas" w:cs="Consolas" w:eastAsia="Consolas" w:hAnsi="Consolas"/>
          <w:color w:val="AA0000"/>
        </w:rPr>
        <w:t xml:space="preserve">Commission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CommercialPolicy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receivables.ts</w:t>
      </w:r>
      <w:r>
        <w:t xml:space="preserve">, e vice-versa.</w:t>
      </w:r>
    </w:p>
    <w:p>
      <w:pPr>
        <w:pStyle w:val="Heading2"/>
        <w:spacing w:after="120" w:before="260"/>
      </w:pPr>
      <w:r>
        <w:t xml:space="preserve">Fiscal continua bloqueado (§25)</w:t>
      </w:r>
    </w:p>
    <w:p>
      <w:pPr>
        <w:spacing w:after="120"/>
      </w:pPr>
      <w:r>
        <w:t xml:space="preserve">Nenhuma regra de IVA/AT/SAF-T/NIF/emissão fiscal foi criada ou insinuada. </w:t>
      </w:r>
      <w:r>
        <w:rPr>
          <w:rFonts w:ascii="Consolas" w:cs="Consolas" w:eastAsia="Consolas" w:hAnsi="Consolas"/>
          <w:color w:val="AA0000"/>
        </w:rPr>
        <w:t xml:space="preserve">Commission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CommercialPolicy</w:t>
      </w:r>
      <w:r>
        <w:t xml:space="preserve"> são inteiramente gerenciais/operacionais — nenhuma linha de código toca tributação.</w:t>
      </w:r>
    </w:p>
    <w:p>
      <w:pPr>
        <w:pStyle w:val="Heading2"/>
        <w:spacing w:after="120" w:before="260"/>
      </w:pPr>
      <w:r>
        <w:t xml:space="preserve">Migrations</w:t>
      </w:r>
    </w:p>
    <w:p>
      <w:pPr>
        <w:spacing w:after="120"/>
      </w:pPr>
      <w:r>
        <w:t xml:space="preserve">1 nova, puramente aditiva (2 tabelas novas, nenhuma alteração em tabela existente):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20260915060000_finance_core_real_01          -- tabelas commercial_policies + commissions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20260915060100_enable_rls_finance_core_real_01  -- RLS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37 migrations no total</w:t>
      </w:r>
      <w:r>
        <w:t xml:space="preserve"> (era 35 ao final da Etapa 2).</w:t>
      </w:r>
    </w:p>
    <w:p>
      <w:pPr>
        <w:pStyle w:val="Heading2"/>
        <w:spacing w:after="120" w:before="260"/>
      </w:pPr>
      <w:r>
        <w:t xml:space="preserve">RBAC</w:t>
      </w:r>
    </w:p>
    <w:p>
      <w:pPr>
        <w:spacing w:after="120"/>
      </w:pPr>
      <w:r>
        <w:t xml:space="preserve">5 permissões novas: </w:t>
      </w:r>
      <w:r>
        <w:rPr>
          <w:rFonts w:ascii="Consolas" w:cs="Consolas" w:eastAsia="Consolas" w:hAnsi="Consolas"/>
          <w:color w:val="AA0000"/>
        </w:rPr>
        <w:t xml:space="preserve">politica_comercial.view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politica_comercial.manage</w:t>
      </w:r>
      <w:r>
        <w:t xml:space="preserve"> (Admin-only por padrão — mudar a política de aprovação do tenant é decisão de risco, mesma lógica de </w:t>
      </w:r>
      <w:r>
        <w:rPr>
          <w:rFonts w:ascii="Consolas" w:cs="Consolas" w:eastAsia="Consolas" w:hAnsi="Consolas"/>
          <w:color w:val="AA0000"/>
        </w:rPr>
        <w:t xml:space="preserve">tenant.manage</w:t>
      </w:r>
      <w:r>
        <w:t xml:space="preserve">), </w:t>
      </w:r>
      <w:r>
        <w:rPr>
          <w:rFonts w:ascii="Consolas" w:cs="Consolas" w:eastAsia="Consolas" w:hAnsi="Consolas"/>
          <w:color w:val="AA0000"/>
        </w:rPr>
        <w:t xml:space="preserve">comissoes.view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comissoes.manage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comissoes.pagar</w:t>
      </w:r>
      <w:r>
        <w:t xml:space="preserve"> (Vendas vê comissões mas não gerencia as próprias — conflito de interesse; </w:t>
      </w:r>
      <w:r>
        <w:rPr>
          <w:rFonts w:ascii="Consolas" w:cs="Consolas" w:eastAsia="Consolas" w:hAnsi="Consolas"/>
          <w:color w:val="AA0000"/>
        </w:rPr>
        <w:t xml:space="preserve">comissoes.pagar</w:t>
      </w:r>
      <w:r>
        <w:t xml:space="preserve"> Admin-only, mesma lógica de </w:t>
      </w:r>
      <w:r>
        <w:rPr>
          <w:rFonts w:ascii="Consolas" w:cs="Consolas" w:eastAsia="Consolas" w:hAnsi="Consolas"/>
          <w:color w:val="AA0000"/>
        </w:rPr>
        <w:t xml:space="preserve">payments.refund</w:t>
      </w:r>
      <w:r>
        <w:t xml:space="preserve">).</w:t>
      </w:r>
    </w:p>
    <w:p>
      <w:pPr>
        <w:pStyle w:val="Heading2"/>
        <w:spacing w:after="120" w:before="260"/>
      </w:pPr>
      <w:r>
        <w:t xml:space="preserve">Segurança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RLS testado em </w:t>
      </w:r>
      <w:r>
        <w:rPr>
          <w:rFonts w:ascii="Consolas" w:cs="Consolas" w:eastAsia="Consolas" w:hAnsi="Consolas"/>
          <w:color w:val="AA0000"/>
        </w:rPr>
        <w:t xml:space="preserve">CommercialPolicy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Commission</w:t>
      </w:r>
      <w:r>
        <w:t xml:space="preserve"> (isolamento multi-tenant real).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COMMERCIAL_POLICY_ATUALIZADA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COMISSAO_CRIADA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COMISSAO_CONFIRMADA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COMISSAO_CANCELADA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COMISSAO_PAGA</w:t>
      </w:r>
      <w:r>
        <w:t xml:space="preserve"> auditados.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Pagamento de comissão nunca autoaprovado — mesmo padrão estrutural de estorno de Payment (decisor sempre um </w:t>
      </w:r>
      <w:r>
        <w:rPr>
          <w:rFonts w:ascii="Consolas" w:cs="Consolas" w:eastAsia="Consolas" w:hAnsi="Consolas"/>
          <w:color w:val="AA0000"/>
        </w:rPr>
        <w:t xml:space="preserve">User</w:t>
      </w:r>
      <w:r>
        <w:t xml:space="preserve"> membro real do tenant).</w:t>
      </w:r>
    </w:p>
    <w:p>
      <w:pPr>
        <w:pStyle w:val="Heading2"/>
        <w:spacing w:after="120" w:before="260"/>
      </w:pPr>
      <w:r>
        <w:t xml:space="preserve">Testes novos (27)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packages/db/tests/unit/commission-transicoes.test.ts</w:t>
      </w:r>
      <w:r>
        <w:t xml:space="preserve"> — 5 (máquina de estados pura).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packages/db/tests/unit/proposta-politica.test.ts</w:t>
      </w:r>
      <w:r>
        <w:t xml:space="preserve"> — +1 (limites customizados substituem o padrão).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packages/db/tests/integration/commercial-policy.test.ts</w:t>
      </w:r>
      <w:r>
        <w:t xml:space="preserve"> — 6 (default seguro, grava/valida/audita, update parcial preserva outros campos, valor inválido nunca grava, isolamento multi-tenant).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packages/db/tests/integration/commission.test.ts</w:t>
      </w:r>
      <w:r>
        <w:t xml:space="preserve"> — 10 (criação, beneficiário precisa ser membro, confirmação/cancelamento, pagamento só a partir de CONFIRMADA, Gate real criado, Gate rejeitado nunca paga, </w:t>
      </w:r>
      <w:r>
        <w:rPr>
          <w:b/>
          <w:bCs/>
        </w:rPr>
        <w:t xml:space="preserve">dupla confirmação nunca paga duas vezes</w:t>
      </w:r>
      <w:r>
        <w:t xml:space="preserve">, consultas, isolamento multi-tenant).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packages/db/tests/integration/receivables.test.ts</w:t>
      </w:r>
      <w:r>
        <w:t xml:space="preserve"> — 5 (Payment pendente aparece, Payment pago desaparece, parcial continua aparecendo, filtro de vencimento, isolamento multi-tenant).</w:t>
      </w:r>
    </w:p>
    <w:p>
      <w:pPr>
        <w:pStyle w:val="Heading2"/>
        <w:spacing w:after="120" w:before="260"/>
      </w:pPr>
      <w:r>
        <w:t xml:space="preserve">Regressão</w:t>
      </w:r>
    </w:p>
    <w:p>
      <w:pPr>
        <w:spacing w:after="120"/>
      </w:pPr>
      <w:r>
        <w:rPr>
          <w:b/>
          <w:bCs/>
        </w:rPr>
        <w:t xml:space="preserve">426/426 testes passando</w:t>
      </w:r>
      <w:r>
        <w:t xml:space="preserve"> (399 ao final da Etapa 2 + 27 novos). Typecheck limpo (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). Build limpo — 18 rotas (</w:t>
      </w:r>
      <w:r>
        <w:rPr>
          <w:rFonts w:ascii="Consolas" w:cs="Consolas" w:eastAsia="Consolas" w:hAnsi="Consolas"/>
          <w:color w:val="AA0000"/>
        </w:rPr>
        <w:t xml:space="preserve">/politica-comercial</w:t>
      </w:r>
      <w:r>
        <w:t xml:space="preserve"> nova; 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 cresceu de 5.33kB pra 6.07kB — painel de comissões).</w:t>
      </w:r>
    </w:p>
    <w:p>
      <w:pPr>
        <w:pStyle w:val="Heading2"/>
        <w:spacing w:after="120" w:before="260"/>
      </w:pPr>
      <w:r>
        <w:t xml:space="preserve">Verificação ponta a ponta (navegador real)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/politica-comercial</w:t>
      </w:r>
      <w:r>
        <w:t xml:space="preserve">: limiares padrão exibidos corretamente (15%/20%/10%) → alterado desconto pra 8% → persistido, exibido de volta.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Proposta com 5% de desconto → enviada direto (esperado, abaixo de qualquer limiar).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Proposta com 10% de desconto → </w:t>
      </w:r>
      <w:r>
        <w:rPr>
          <w:b/>
          <w:bCs/>
        </w:rPr>
        <w:t xml:space="preserve">AGUARDANDO_APROVACAO</w:t>
      </w:r>
      <w:r>
        <w:t xml:space="preserve"> (provaria falso positivo se o limiar padrão de 15% ainda estivesse em uso) → Gate real em </w:t>
      </w:r>
      <w:r>
        <w:rPr>
          <w:rFonts w:ascii="Consolas" w:cs="Consolas" w:eastAsia="Consolas" w:hAnsi="Consolas"/>
          <w:color w:val="AA0000"/>
        </w:rPr>
        <w:t xml:space="preserve">/gates</w:t>
      </w:r>
      <w:r>
        <w:t xml:space="preserve"> mostrando "limite: 8.0%" → aprovado → enviada.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Proposta aceita → Booking criado → painel "Comissões" aparece com beneficiário pré-preenchido (responsável do booking) → comissão de R$450 (5%) criada como Prevista → Confirmada → "Solicitar pagamento" → Gate FINANCEIRO real em </w:t>
      </w:r>
      <w:r>
        <w:rPr>
          <w:rFonts w:ascii="Consolas" w:cs="Consolas" w:eastAsia="Consolas" w:hAnsi="Consolas"/>
          <w:color w:val="AA0000"/>
        </w:rPr>
        <w:t xml:space="preserve">/gates</w:t>
      </w:r>
      <w:r>
        <w:t xml:space="preserve"> com o valor exato → aprovado → </w:t>
      </w:r>
      <w:r>
        <w:rPr>
          <w:b/>
          <w:bCs/>
        </w:rPr>
        <w:t xml:space="preserve">Paga</w:t>
      </w:r>
      <w:r>
        <w:t xml:space="preserve">.</w:t>
      </w:r>
    </w:p>
    <w:p>
      <w:pPr>
        <w:spacing w:after="120"/>
      </w:pPr>
      <w:r>
        <w:t xml:space="preserve">Zero erros de console em todo o fluxo.</w:t>
      </w:r>
    </w:p>
    <w:p>
      <w:pPr>
        <w:pStyle w:val="Heading2"/>
        <w:spacing w:after="120" w:before="260"/>
      </w:pPr>
      <w:r>
        <w:t xml:space="preserve">Limitações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Receivable</w:t>
      </w:r>
      <w:r>
        <w:t xml:space="preserve"> não é uma entidade "clicável" própria na UI — é uma consulta (</w:t>
      </w:r>
      <w:r>
        <w:rPr>
          <w:rFonts w:ascii="Consolas" w:cs="Consolas" w:eastAsia="Consolas" w:hAnsi="Consolas"/>
          <w:color w:val="AA0000"/>
        </w:rPr>
        <w:t xml:space="preserve">listarContasAReceber</w:t>
      </w:r>
      <w:r>
        <w:t xml:space="preserve">), sem tela dedicada ainda (poderia virar um relatório futuro). </w:t>
      </w:r>
      <w:r>
        <w:rPr>
          <w:rFonts w:ascii="Consolas" w:cs="Consolas" w:eastAsia="Consolas" w:hAnsi="Consolas"/>
          <w:color w:val="AA0000"/>
        </w:rPr>
        <w:t xml:space="preserve">Commission.beneficiarioId</w:t>
      </w:r>
      <w:r>
        <w:t xml:space="preserve"> só aceita usuários desta casa — parceiro/afiliado externo aguarda uma entidade </w:t>
      </w:r>
      <w:r>
        <w:rPr>
          <w:rFonts w:ascii="Consolas" w:cs="Consolas" w:eastAsia="Consolas" w:hAnsi="Consolas"/>
          <w:color w:val="AA0000"/>
        </w:rPr>
        <w:t xml:space="preserve">Partner</w:t>
      </w:r>
      <w:r>
        <w:t xml:space="preserve"> futura. </w:t>
      </w:r>
      <w:r>
        <w:rPr>
          <w:rFonts w:ascii="Consolas" w:cs="Consolas" w:eastAsia="Consolas" w:hAnsi="Consolas"/>
          <w:color w:val="AA0000"/>
        </w:rPr>
        <w:t xml:space="preserve">CommercialPolicy</w:t>
      </w:r>
      <w:r>
        <w:t xml:space="preserve"> tem só 3 limiares (os citados explicitamente pelo comando) — "outras políticas comerciais justificadas" (§23) ficam pra quando houver caso de uso concreto.</w:t>
      </w:r>
    </w:p>
    <w:p>
      <w:pPr>
        <w:pStyle w:val="Heading2"/>
        <w:spacing w:after="120" w:before="260"/>
      </w:pPr>
      <w:r>
        <w:t xml:space="preserve">Decisões do fundador pendentes</w:t>
      </w:r>
    </w:p>
    <w:p>
      <w:pPr>
        <w:spacing w:after="120"/>
      </w:pPr>
      <w:r>
        <w:t xml:space="preserve">Nenhuma nova.</w:t>
      </w:r>
    </w:p>
    <w:p>
      <w:pPr>
        <w:pStyle w:val="Heading2"/>
        <w:spacing w:after="120" w:before="260"/>
      </w:pPr>
      <w:r>
        <w:t xml:space="preserve">Resultado / Status</w:t>
      </w:r>
    </w:p>
    <w:p>
      <w:pPr>
        <w:spacing w:after="120"/>
      </w:pPr>
      <w:r>
        <w:rPr>
          <w:b/>
          <w:bCs/>
        </w:rPr>
        <w:t xml:space="preserve">GREEN</w:t>
      </w:r>
      <w:r>
        <w:t xml:space="preserve"> — 9 entidades reavaliadas com justificativa documentada por entidade, </w:t>
      </w:r>
      <w:r>
        <w:rPr>
          <w:rFonts w:ascii="Consolas" w:cs="Consolas" w:eastAsia="Consolas" w:hAnsi="Consolas"/>
          <w:color w:val="AA0000"/>
        </w:rPr>
        <w:t xml:space="preserve">Commission</w:t>
      </w:r>
      <w:r>
        <w:t xml:space="preserve"> promovida com consumidor real, </w:t>
      </w:r>
      <w:r>
        <w:rPr>
          <w:rFonts w:ascii="Consolas" w:cs="Consolas" w:eastAsia="Consolas" w:hAnsi="Consolas"/>
          <w:color w:val="AA0000"/>
        </w:rPr>
        <w:t xml:space="preserve">Receivable</w:t>
      </w:r>
      <w:r>
        <w:t xml:space="preserve"> implementado sem duplicar </w:t>
      </w:r>
      <w:r>
        <w:rPr>
          <w:rFonts w:ascii="Consolas" w:cs="Consolas" w:eastAsia="Consolas" w:hAnsi="Consolas"/>
          <w:color w:val="AA0000"/>
        </w:rPr>
        <w:t xml:space="preserve">Payment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Refund</w:t>
      </w:r>
      <w:r>
        <w:t xml:space="preserve"> confirmado já resolvido, </w:t>
      </w:r>
      <w:r>
        <w:rPr>
          <w:rFonts w:ascii="Consolas" w:cs="Consolas" w:eastAsia="Consolas" w:hAnsi="Consolas"/>
          <w:color w:val="AA0000"/>
        </w:rPr>
        <w:t xml:space="preserve">CommercialPolicy</w:t>
      </w:r>
      <w:r>
        <w:t xml:space="preserve"> tenant-configurável corrigindo a limitação anterior (verificado ponta a ponta que o limiar customizado é realmente lido), 27/27 testes novos passando, regressão completa (426/426), typecheck/build limpos, RLS/RBAC corretos, nenhuma regra fiscal inventada, Finance × Cost Control nunca fundidos.</w:t>
      </w:r>
    </w:p>
    <w:p>
      <w:pPr>
        <w:pStyle w:val="Heading2"/>
        <w:spacing w:after="120" w:before="260"/>
      </w:pPr>
      <w:r>
        <w:t xml:space="preserve">Próximo bloco</w:t>
      </w:r>
    </w:p>
    <w:p>
      <w:pPr>
        <w:spacing w:after="120"/>
      </w:pPr>
      <w:r>
        <w:t xml:space="preserve">Etapa 4 — Travel Document Foundation. </w:t>
      </w:r>
      <w:r>
        <w:rPr>
          <w:b/>
          <w:bCs/>
        </w:rPr>
        <w:t xml:space="preserve">Prosseguindo automaticamente conforme autorização.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2026-09-15T12:15:46.537Z</dcterms:created>
  <dcterms:modified xsi:type="dcterms:W3CDTF">2026-09-15T12:15:46.538Z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