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600"/>
        <w:jc w:val="center"/>
      </w:pPr>
      <w:r>
        <w:t xml:space="preserve">PARTIU MARROCOS / KEROMIND</w:t>
      </w:r>
      <w:r>
        <w:rPr>
          <w:b/>
          <w:bCs/>
          <w:color w:val="8A6D3B"/>
          <w:sz w:val="28"/>
          <w:szCs w:val="28"/>
        </w:rPr>
        <w:t xml:space="preserve">PARTIU MARROCOS / KEROMIND</w:t>
      </w:r>
    </w:p>
    <w:p>
      <w:pPr>
        <w:spacing w:after="120"/>
        <w:jc w:val="center"/>
      </w:pPr>
      <w:r>
        <w:rPr>
          <w:b/>
          <w:bCs/>
          <w:sz w:val="44"/>
          <w:szCs w:val="44"/>
        </w:rPr>
        <w:t xml:space="preserve">PM-CRM-FIN-ARCH-01 — Convergência CRM KeroSolar + Finance Core Internacional</w:t>
      </w:r>
    </w:p>
    <w:p>
      <w:pPr>
        <w:spacing w:after="800"/>
        <w:jc w:val="center"/>
      </w:pPr>
      <w:r>
        <w:rPr>
          <w:color w:val="666666"/>
          <w:sz w:val="24"/>
          <w:szCs w:val="24"/>
        </w:rPr>
        <w:t xml:space="preserve">Documento de Arquitetura</w:t>
      </w:r>
    </w:p>
    <w:p>
      <w:pPr>
        <w:spacing w:after="3200"/>
        <w:jc w:val="center"/>
      </w:pPr>
      <w:r>
        <w:rPr>
          <w:color w:val="888888"/>
          <w:sz w:val="20"/>
          <w:szCs w:val="20"/>
        </w:rPr>
        <w:t xml:space="preserve">14 de setembro de 2026</w:t>
      </w:r>
    </w:p>
    <w:p>
      <w:pPr>
        <w:pageBreakBefore/>
      </w:pPr>
    </w:p>
    <w:p>
      <w:pPr>
        <w:spacing w:after="120"/>
      </w:pPr>
      <w:r>
        <w:t xml:space="preserve">Documento de arquitetura. Companheiro: </w:t>
      </w:r>
      <w:r>
        <w:rPr>
          <w:rFonts w:ascii="Consolas" w:cs="Consolas" w:eastAsia="Consolas" w:hAnsi="Consolas"/>
          <w:color w:val="AA0000"/>
        </w:rPr>
        <w:t xml:space="preserve">docs/PM_CRM_FIN_ARCH_01_FECHAMENTO.md</w:t>
      </w:r>
      <w:r>
        <w:t xml:space="preserve"> (relatório de fechamento, respostas objetivas). Base de continuidade: </w:t>
      </w:r>
      <w:r>
        <w:rPr>
          <w:rFonts w:ascii="Consolas" w:cs="Consolas" w:eastAsia="Consolas" w:hAnsi="Consolas"/>
          <w:color w:val="AA0000"/>
        </w:rPr>
        <w:t xml:space="preserve">RELATORIO-RECONCILIACAO-PM-CODE-HANDOFF-001.md</w:t>
      </w:r>
      <w:r>
        <w:t xml:space="preserve"> e </w:t>
      </w:r>
      <w:r>
        <w:rPr>
          <w:rFonts w:ascii="Consolas" w:cs="Consolas" w:eastAsia="Consolas" w:hAnsi="Consolas"/>
          <w:color w:val="AA0000"/>
        </w:rPr>
        <w:t xml:space="preserve">docs/PM_SANEAMENTO_01_FECHAMENTO.md</w:t>
      </w:r>
      <w:r>
        <w:t xml:space="preserve">.</w:t>
      </w:r>
    </w:p>
    <w:p>
      <w:pPr>
        <w:pBdr>
          <w:bottom w:val="single" w:color="AAAAAA" w:sz="6"/>
        </w:pBdr>
        <w:spacing w:after="200"/>
      </w:pPr>
    </w:p>
    <w:p>
      <w:pPr>
        <w:pStyle w:val="Heading2"/>
        <w:spacing w:after="120" w:before="260"/>
      </w:pPr>
      <w:r>
        <w:t xml:space="preserve">1. Mapa do CRM atual do Partiu</w:t>
      </w:r>
    </w:p>
    <w:p>
      <w:pPr>
        <w:spacing w:after="120"/>
      </w:pPr>
      <w:r>
        <w:t xml:space="preserve">Schema real (</w:t>
      </w:r>
      <w:r>
        <w:rPr>
          <w:rFonts w:ascii="Consolas" w:cs="Consolas" w:eastAsia="Consolas" w:hAnsi="Consolas"/>
          <w:color w:val="AA0000"/>
        </w:rPr>
        <w:t xml:space="preserve">packages/db/prisma/schema.prisma</w:t>
      </w:r>
      <w:r>
        <w:t xml:space="preserve">), lido diretamente nesta rodada: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Model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Campos principais</w:t>
            </w:r>
          </w:p>
        </w:tc>
        <w:tc>
          <w:tcPr>
            <w:tcW w:type="dxa" w:w="3166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Observação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Tenant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id, nome, slug, telefone, email, moeda, aiProvider, aiApiKeySecretRef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Multi-tenant real, RLS fail-closed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User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id, email, passwordHash, mustChangePassword, status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Identidade global, sem tenantId direto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Membership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userId, tenantId, roleId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Vínculo N:N User↔Tenant com papel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Contact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nome, telefone, email, whatsappId (dedup), origem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Pipeline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nome, isDefault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config de IA embutida (IA fica no Tenant)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Stage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nome, ordem, isWon, isLost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Lead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contactId, pipelineId, stageId, responsavelId, status(ABERTO/GANHO/PERDIDO), valor, moeda, origem, </w:t>
            </w:r>
            <w:r>
              <w:rPr>
                <w:b/>
                <w:bCs/>
              </w:rPr>
              <w:t xml:space="preserve">preferenciasCliente (Json)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lossReason, sem prioridade, sem score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Conversation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channel, contactId, accountId, externalId, aiEnabled, resolvedAt, lastMessageAt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Message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direction, senderType, conteudo, externalId (dedup real via </w:t>
            </w:r>
            <w:r>
              <w:rPr>
                <w:rFonts w:ascii="Consolas" w:cs="Consolas" w:eastAsia="Consolas" w:hAnsi="Consolas"/>
                <w:color w:val="AA0000"/>
              </w:rPr>
              <w:t xml:space="preserve">@@unique</w:t>
            </w:r>
            <w:r>
              <w:t xml:space="preserve">), mediaUrl/Type, delivered/read, failedReason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/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Task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leadId, responsavelId, titulo, vencimento, </w:t>
            </w:r>
            <w:r>
              <w:rPr>
                <w:b/>
                <w:bCs/>
              </w:rPr>
              <w:t xml:space="preserve">concluida (boolean)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</w:t>
            </w:r>
            <w:r>
              <w:rPr>
                <w:rFonts w:ascii="Consolas" w:cs="Consolas" w:eastAsia="Consolas" w:hAnsi="Consolas"/>
                <w:color w:val="AA0000"/>
              </w:rPr>
              <w:t xml:space="preserve">type</w:t>
            </w:r>
            <w:r>
              <w:t xml:space="preserve">/categoria</w:t>
            </w:r>
          </w:p>
        </w:tc>
      </w:tr>
      <w:tr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AA0000"/>
              </w:rPr>
              <w:t xml:space="preserve">Note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leadId, contactId, autorId, conteudo</w:t>
            </w:r>
          </w:p>
        </w:tc>
        <w:tc>
          <w:tcPr>
            <w:tcW w:type="dxa" w:w="316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Sem </w:t>
            </w:r>
            <w:r>
              <w:rPr>
                <w:rFonts w:ascii="Consolas" w:cs="Consolas" w:eastAsia="Consolas" w:hAnsi="Consolas"/>
                <w:color w:val="AA0000"/>
              </w:rPr>
              <w:t xml:space="preserve">type</w:t>
            </w:r>
            <w:r>
              <w:t xml:space="preserve"> estruturado — T3 usa prefixo de texto (</w:t>
            </w:r>
            <w:r>
              <w:rPr>
                <w:rFonts w:ascii="Consolas" w:cs="Consolas" w:eastAsia="Consolas" w:hAnsi="Consolas"/>
                <w:color w:val="AA0000"/>
              </w:rPr>
              <w:t xml:space="preserve">categoria</w:t>
            </w:r>
            <w:r>
              <w:t xml:space="preserve"> no input da tool, nunca vira coluna)</w:t>
            </w:r>
          </w:p>
        </w:tc>
      </w:tr>
    </w:tbl>
    <w:p>
      <w:pPr>
        <w:spacing w:after="160"/>
      </w:pPr>
    </w:p>
    <w:p>
      <w:pPr>
        <w:spacing w:after="120"/>
      </w:pPr>
      <w:r>
        <w:t xml:space="preserve">RBAC (</w:t>
      </w:r>
      <w:r>
        <w:rPr>
          <w:rFonts w:ascii="Consolas" w:cs="Consolas" w:eastAsia="Consolas" w:hAnsi="Consolas"/>
          <w:color w:val="AA0000"/>
        </w:rPr>
        <w:t xml:space="preserve">permissions.ts</w:t>
      </w:r>
      <w:r>
        <w:t xml:space="preserve">): </w:t>
      </w:r>
      <w:r>
        <w:rPr>
          <w:rFonts w:ascii="Consolas" w:cs="Consolas" w:eastAsia="Consolas" w:hAnsi="Consolas"/>
          <w:color w:val="AA0000"/>
        </w:rPr>
        <w:t xml:space="preserve">leads.view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leads.manage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pipeline.manage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atendimento.view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atendimento.manage</w:t>
      </w:r>
      <w:r>
        <w:t xml:space="preserve">. Audit (T1) existe como infraestrutura genérica mas </w:t>
      </w:r>
      <w:r>
        <w:rPr>
          <w:b/>
          <w:bCs/>
        </w:rPr>
        <w:t xml:space="preserve">não está cabeado nas ações humanas de CRM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apps/web/src/app/actions/leads.ts</w:t>
      </w:r>
      <w:r>
        <w:t xml:space="preserve"> não chama </w:t>
      </w:r>
      <w:r>
        <w:rPr>
          <w:rFonts w:ascii="Consolas" w:cs="Consolas" w:eastAsia="Consolas" w:hAnsi="Consolas"/>
          <w:color w:val="AA0000"/>
        </w:rPr>
        <w:t xml:space="preserve">registrarEvento</w:t>
      </w:r>
      <w:r>
        <w:t xml:space="preserve"> — confirmado por busca direta, zero ocorrências).</w:t>
      </w:r>
    </w:p>
    <w:p>
      <w:pPr>
        <w:spacing w:after="120"/>
      </w:pPr>
      <w:r>
        <w:t xml:space="preserve">UI: </w:t>
      </w:r>
      <w:r>
        <w:rPr>
          <w:rFonts w:ascii="Consolas" w:cs="Consolas" w:eastAsia="Consolas" w:hAnsi="Consolas"/>
          <w:color w:val="AA0000"/>
        </w:rPr>
        <w:t xml:space="preserve">/leads</w:t>
      </w:r>
      <w:r>
        <w:t xml:space="preserve"> é um Kanban (colunas por Stage, </w:t>
      </w:r>
      <w:r>
        <w:rPr>
          <w:rFonts w:ascii="Consolas" w:cs="Consolas" w:eastAsia="Consolas" w:hAnsi="Consolas"/>
          <w:color w:val="AA0000"/>
        </w:rPr>
        <w:t xml:space="preserve">&lt;select&gt;</w:t>
      </w:r>
      <w:r>
        <w:t xml:space="preserve"> pra mover etapa — não drag-and-drop). </w:t>
      </w:r>
      <w:r>
        <w:rPr>
          <w:b/>
          <w:bCs/>
        </w:rPr>
        <w:t xml:space="preserve">Não existe página de detalhe do lead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/leads/[id]</w:t>
      </w:r>
      <w:r>
        <w:t xml:space="preserve">) — logo, não existe timeline/histórico unificado na UI, mesmo a Note/Message/Task já existindo no banco. Não existe busca nem filtro (confirmado, zero </w:t>
      </w:r>
      <w:r>
        <w:rPr>
          <w:rFonts w:ascii="Consolas" w:cs="Consolas" w:eastAsia="Consolas" w:hAnsi="Consolas"/>
          <w:color w:val="AA0000"/>
        </w:rPr>
        <w:t xml:space="preserve">searchParams</w:t>
      </w:r>
      <w:r>
        <w:t xml:space="preserve">/filtro em </w:t>
      </w:r>
      <w:r>
        <w:rPr>
          <w:rFonts w:ascii="Consolas" w:cs="Consolas" w:eastAsia="Consolas" w:hAnsi="Consolas"/>
          <w:color w:val="AA0000"/>
        </w:rPr>
        <w:t xml:space="preserve">leads/page.tsx</w:t>
      </w:r>
      <w:r>
        <w:t xml:space="preserve">).</w:t>
      </w:r>
    </w:p>
    <w:p>
      <w:pPr>
        <w:pStyle w:val="Heading2"/>
        <w:spacing w:after="120" w:before="260"/>
      </w:pPr>
      <w:r>
        <w:t xml:space="preserve">2. Mapa do CRM KeroSolar disponível</w:t>
      </w:r>
    </w:p>
    <w:p>
      <w:pPr>
        <w:spacing w:after="120"/>
      </w:pPr>
      <w:r>
        <w:t xml:space="preserve">Pesquisa dedicada (agente read-only, evidência de arquivo/linha) em </w:t>
      </w:r>
      <w:r>
        <w:rPr>
          <w:rFonts w:ascii="Consolas" w:cs="Consolas" w:eastAsia="Consolas" w:hAnsi="Consolas"/>
          <w:color w:val="AA0000"/>
        </w:rPr>
        <w:t xml:space="preserve">C:\Projetos\KeroSolar CRM</w:t>
      </w:r>
      <w:r>
        <w:t xml:space="preserve"> (repositório real, Next.js 16/React 19/</w:t>
      </w:r>
      <w:r>
        <w:rPr>
          <w:b/>
          <w:bCs/>
        </w:rPr>
        <w:t xml:space="preserve">Prisma 7</w:t>
      </w:r>
      <w:r>
        <w:t xml:space="preserve">/Postgres via Supabase — stack mais nova que a do Partiu, Next 14/Prisma 5).</w:t>
      </w:r>
    </w:p>
    <w:p>
      <w:pPr>
        <w:spacing w:after="120"/>
      </w:pPr>
      <w:r>
        <w:rPr>
          <w:b/>
          <w:bCs/>
        </w:rPr>
        <w:t xml:space="preserve">Confirmado ausente</w:t>
      </w:r>
      <w:r>
        <w:t xml:space="preserve"> (não é suposição): </w:t>
      </w:r>
      <w:r>
        <w:rPr>
          <w:rFonts w:ascii="Consolas" w:cs="Consolas" w:eastAsia="Consolas" w:hAnsi="Consolas"/>
          <w:color w:val="AA0000"/>
        </w:rPr>
        <w:t xml:space="preserve">Tenant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Membership</w:t>
      </w:r>
      <w:r>
        <w:t xml:space="preserve">, RLS, qualquer coluna </w:t>
      </w:r>
      <w:r>
        <w:rPr>
          <w:rFonts w:ascii="Consolas" w:cs="Consolas" w:eastAsia="Consolas" w:hAnsi="Consolas"/>
          <w:color w:val="AA0000"/>
        </w:rPr>
        <w:t xml:space="preserve">tenantId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orgId</w:t>
      </w:r>
      <w:r>
        <w:t xml:space="preserve"> — </w:t>
      </w:r>
      <w:r>
        <w:rPr>
          <w:b/>
          <w:bCs/>
        </w:rPr>
        <w:t xml:space="preserve">KeroSolar é single-tenant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User.role</w:t>
      </w:r>
      <w:r>
        <w:t xml:space="preserve"> é um enum plano (</w:t>
      </w:r>
      <w:r>
        <w:rPr>
          <w:rFonts w:ascii="Consolas" w:cs="Consolas" w:eastAsia="Consolas" w:hAnsi="Consolas"/>
          <w:color w:val="AA0000"/>
        </w:rPr>
        <w:t xml:space="preserve">admin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agent</w:t>
      </w:r>
      <w:r>
        <w:t xml:space="preserve">), sessão carrega só </w:t>
      </w:r>
      <w:r>
        <w:rPr>
          <w:rFonts w:ascii="Consolas" w:cs="Consolas" w:eastAsia="Consolas" w:hAnsi="Consolas"/>
          <w:color w:val="AA0000"/>
        </w:rPr>
        <w:t xml:space="preserve">userId/name/email/role</w:t>
      </w:r>
      <w:r>
        <w:t xml:space="preserve">.</w:t>
      </w:r>
    </w:p>
    <w:p>
      <w:pPr>
        <w:spacing w:after="120"/>
      </w:pPr>
      <w:r>
        <w:t xml:space="preserve">Modelos CRM equivalentes: </w:t>
      </w:r>
      <w:r>
        <w:rPr>
          <w:rFonts w:ascii="Consolas" w:cs="Consolas" w:eastAsia="Consolas" w:hAnsi="Consolas"/>
          <w:color w:val="AA0000"/>
        </w:rPr>
        <w:t xml:space="preserve">Company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Contact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instagramId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facebookId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customFields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ctwaClid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adReferral</w:t>
      </w:r>
      <w:r>
        <w:t xml:space="preserve"> — campos de atribuição de anúncio que o Partiu não tem), </w:t>
      </w:r>
      <w:r>
        <w:rPr>
          <w:rFonts w:ascii="Consolas" w:cs="Consolas" w:eastAsia="Consolas" w:hAnsi="Consolas"/>
          <w:color w:val="AA0000"/>
        </w:rPr>
        <w:t xml:space="preserve">Pipeline</w:t>
      </w:r>
      <w:r>
        <w:t xml:space="preserve"> (com config de bot/IA embutida: </w:t>
      </w:r>
      <w:r>
        <w:rPr>
          <w:rFonts w:ascii="Consolas" w:cs="Consolas" w:eastAsia="Consolas" w:hAnsi="Consolas"/>
          <w:color w:val="AA0000"/>
        </w:rPr>
        <w:t xml:space="preserve">botEnabled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botName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botPrompt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aiModel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sendStartHour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sendEndHour</w:t>
      </w:r>
      <w:r>
        <w:t xml:space="preserve">), </w:t>
      </w:r>
      <w:r>
        <w:rPr>
          <w:rFonts w:ascii="Consolas" w:cs="Consolas" w:eastAsia="Consolas" w:hAnsi="Consolas"/>
          <w:color w:val="AA0000"/>
        </w:rPr>
        <w:t xml:space="preserve">Stage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botPrompt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flow</w:t>
      </w:r>
      <w:r>
        <w:t xml:space="preserve"> Json por etapa),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lossReason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highPriority</w:t>
      </w:r>
      <w:r>
        <w:t xml:space="preserve"> boolean, </w:t>
      </w:r>
      <w:r>
        <w:rPr>
          <w:rFonts w:ascii="Consolas" w:cs="Consolas" w:eastAsia="Consolas" w:hAnsi="Consolas"/>
          <w:color w:val="AA0000"/>
        </w:rPr>
        <w:t xml:space="preserve">source: Channel</w:t>
      </w:r>
      <w:r>
        <w:t xml:space="preserve">), </w:t>
      </w:r>
      <w:r>
        <w:rPr>
          <w:rFonts w:ascii="Consolas" w:cs="Consolas" w:eastAsia="Consolas" w:hAnsi="Consolas"/>
          <w:color w:val="AA0000"/>
        </w:rPr>
        <w:t xml:space="preserve">Conversation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Message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Task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type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status</w:t>
      </w:r>
      <w:r>
        <w:t xml:space="preserve"> enum, mais rico que o </w:t>
      </w:r>
      <w:r>
        <w:rPr>
          <w:rFonts w:ascii="Consolas" w:cs="Consolas" w:eastAsia="Consolas" w:hAnsi="Consolas"/>
          <w:color w:val="AA0000"/>
        </w:rPr>
        <w:t xml:space="preserve">concluida</w:t>
      </w:r>
      <w:r>
        <w:t xml:space="preserve"> boolean do Partiu), 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 (com </w:t>
      </w:r>
      <w:r>
        <w:rPr>
          <w:rFonts w:ascii="Consolas" w:cs="Consolas" w:eastAsia="Consolas" w:hAnsi="Consolas"/>
          <w:color w:val="AA0000"/>
        </w:rPr>
        <w:t xml:space="preserve">type: "note"|"stage_change"|"system"</w:t>
      </w:r>
      <w:r>
        <w:t xml:space="preserve"> — discriminador estruturado que o Partiu não tem).</w:t>
      </w:r>
    </w:p>
    <w:p>
      <w:pPr>
        <w:spacing w:after="120"/>
      </w:pPr>
      <w:r>
        <w:rPr>
          <w:b/>
          <w:bCs/>
        </w:rPr>
        <w:t xml:space="preserve">Confirmado ausente também no KeroSolar</w:t>
      </w:r>
      <w:r>
        <w:t xml:space="preserve">: </w:t>
      </w:r>
      <w:r>
        <w:rPr>
          <w:rFonts w:ascii="Consolas" w:cs="Consolas" w:eastAsia="Consolas" w:hAnsi="Consolas"/>
          <w:color w:val="AA0000"/>
        </w:rPr>
        <w:t xml:space="preserve">campaign</w:t>
      </w:r>
      <w:r>
        <w:t xml:space="preserve"> field, lead scoring, probabilidade, Next Best Action, tags, auditoria estruturada (zero arquivos com "audit"), busca/filtro server-side (só client-side, sobre o board já carregado).</w:t>
      </w:r>
    </w:p>
    <w:p>
      <w:pPr>
        <w:spacing w:after="120"/>
      </w:pPr>
      <w:r>
        <w:rPr>
          <w:b/>
          <w:bCs/>
        </w:rPr>
        <w:t xml:space="preserve">Domínio solar confirmado</w:t>
      </w:r>
      <w:r>
        <w:t xml:space="preserve">: fica quase inteiro dentro de </w:t>
      </w:r>
      <w:r>
        <w:rPr>
          <w:rFonts w:ascii="Consolas" w:cs="Consolas" w:eastAsia="Consolas" w:hAnsi="Consolas"/>
          <w:color w:val="AA0000"/>
        </w:rPr>
        <w:t xml:space="preserve">Lead.customFields</w:t>
      </w:r>
      <w:r>
        <w:t xml:space="preserve"> (Json não tipado) — </w:t>
      </w:r>
      <w:r>
        <w:rPr>
          <w:rFonts w:ascii="Consolas" w:cs="Consolas" w:eastAsia="Consolas" w:hAnsi="Consolas"/>
          <w:color w:val="AA0000"/>
        </w:rPr>
        <w:t xml:space="preserve">billValue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consumoKwh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propertyType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roofType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cf.solar.{valorSistema,economiaMensal,paybackAnos,...}</w:t>
      </w:r>
      <w:r>
        <w:t xml:space="preserve"> — mais dois módulos de cálculo isolados (</w:t>
      </w:r>
      <w:r>
        <w:rPr>
          <w:rFonts w:ascii="Consolas" w:cs="Consolas" w:eastAsia="Consolas" w:hAnsi="Consolas"/>
          <w:color w:val="AA0000"/>
        </w:rPr>
        <w:t xml:space="preserve">solar-calc.ts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ac-calc.ts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card-calc.ts</w:t>
      </w:r>
      <w:r>
        <w:t xml:space="preserve">) com tabelas de financiamento hardcoded em BRL. </w:t>
      </w:r>
      <w:r>
        <w:rPr>
          <w:b/>
          <w:bCs/>
        </w:rPr>
        <w:t xml:space="preserve">Nenhum desses campos/módulos será portado.</w:t>
      </w:r>
    </w:p>
    <w:p>
      <w:pPr>
        <w:spacing w:after="120"/>
      </w:pPr>
      <w:r>
        <w:rPr>
          <w:b/>
          <w:bCs/>
        </w:rPr>
        <w:t xml:space="preserve">Confirmado ausente</w:t>
      </w:r>
      <w:r>
        <w:t xml:space="preserve">: nenhum pacote compartilhado (</w:t>
      </w:r>
      <w:r>
        <w:rPr>
          <w:rFonts w:ascii="Consolas" w:cs="Consolas" w:eastAsia="Consolas" w:hAnsi="Consolas"/>
          <w:color w:val="AA0000"/>
        </w:rPr>
        <w:t xml:space="preserve">@kero*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@keromind*</w:t>
      </w:r>
      <w:r>
        <w:t xml:space="preserve">) existe hoje — nem no KeroSolar, nem consumido por ele. "Reaproveitar" significaria extrair pela primeira vez, não plugar em algo que já existe.</w:t>
      </w:r>
    </w:p>
    <w:p>
      <w:pPr>
        <w:pStyle w:val="Heading2"/>
        <w:spacing w:after="120" w:before="260"/>
      </w:pPr>
      <w:r>
        <w:t xml:space="preserve">3. Matriz de reaproveitamento (capacidades do CRM)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A</w:t>
      </w:r>
      <w:r>
        <w:t xml:space="preserve"> já genérica/reutilizável · </w:t>
      </w:r>
      <w:r>
        <w:rPr>
          <w:rFonts w:ascii="Consolas" w:cs="Consolas" w:eastAsia="Consolas" w:hAnsi="Consolas"/>
          <w:color w:val="AA0000"/>
        </w:rPr>
        <w:t xml:space="preserve">B</w:t>
      </w:r>
      <w:r>
        <w:t xml:space="preserve"> específica KeroSolar · </w:t>
      </w:r>
      <w:r>
        <w:rPr>
          <w:rFonts w:ascii="Consolas" w:cs="Consolas" w:eastAsia="Consolas" w:hAnsi="Consolas"/>
          <w:color w:val="AA0000"/>
        </w:rPr>
        <w:t xml:space="preserve">C</w:t>
      </w:r>
      <w:r>
        <w:t xml:space="preserve"> específica Partiu · </w:t>
      </w:r>
      <w:r>
        <w:rPr>
          <w:rFonts w:ascii="Consolas" w:cs="Consolas" w:eastAsia="Consolas" w:hAnsi="Consolas"/>
          <w:color w:val="AA0000"/>
        </w:rPr>
        <w:t xml:space="preserve">D</w:t>
      </w:r>
      <w:r>
        <w:t xml:space="preserve"> precisa generalizar · </w:t>
      </w:r>
      <w:r>
        <w:rPr>
          <w:rFonts w:ascii="Consolas" w:cs="Consolas" w:eastAsia="Consolas" w:hAnsi="Consolas"/>
          <w:color w:val="AA0000"/>
        </w:rPr>
        <w:t xml:space="preserve">E</w:t>
      </w:r>
      <w:r>
        <w:t xml:space="preserve"> não implementada (em nenhum dos dois, ou só no Partiu)</w:t>
      </w:r>
    </w:p>
    <w:tbl>
      <w:tblPr>
        <w:tblW w:type="dxa" w:w="9500"/>
        <w:tblBorders>
          <w:top w:val="single" w:color="999999" w:sz="2"/>
          <w:left w:val="single" w:color="999999" w:sz="2"/>
          <w:bottom w:val="single" w:color="999999" w:sz="2"/>
          <w:right w:val="single" w:color="999999" w:sz="2"/>
          <w:insideH w:val="single" w:color="CCCCCC" w:sz="2"/>
          <w:insideV w:val="single" w:color="CCCCCC" w:sz="2"/>
        </w:tblBorders>
      </w:tblPr>
      <w:tblGrid>
        <w:gridCol w:w="19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Capacidade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Partiu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KeroSolar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Classificação</w:t>
            </w:r>
          </w:p>
        </w:tc>
        <w:tc>
          <w:tcPr>
            <w:tcW w:type="dxa" w:w="1900"/>
            <w:shd w:fill="2F2A2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  <w:color w:val="FFFFFF"/>
              </w:rPr>
              <w:t xml:space="preserve">Nota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Tenant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Real, RLS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(single-tenant)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é infraestrutura genérica KeroMind — KeroSolar é quem precisaria adotar, não o inverso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User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(global)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(role plano)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Formato do Partiu (User + Membership) já é o generalizável; KeroSolar precisaria de retrofit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Membership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Contact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(+ instagramId/facebookId/adReferral)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KeroSolar tem campos de atribuição de anúncio úteis de generalizar depois (fora de escopo agora)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Lead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(+ lossReason, highPriority)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Núcleo já convergente; faltam campos no Partiu (ver seção 5)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Pipeline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(sem IA embutida)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(IA embutida no Pipeline)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  <w:r>
              <w:t xml:space="preserve"> (Partiu) / </w:t>
            </w:r>
            <w:r>
              <w:rPr>
                <w:b/>
                <w:bCs/>
              </w:rPr>
              <w:t xml:space="preserve">B</w:t>
            </w:r>
            <w:r>
              <w:t xml:space="preserve"> (padrão KeroSolar)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Separar IA do Pipeline (como o Partiu já faz, via Tenant+SecretProvider) é o desenho mais correto, não um gap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Stage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(+ botPrompt/flow)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  <w:r>
              <w:t xml:space="preserve"> (núcleo)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flow-por-estágio é um padrão interessante, não copiado agora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Conversation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(quase idêntico)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convergente — o schema do Partiu cita explicitamente a decisão do KeroSolar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Message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(quase idêntico)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convergente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Note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(sem type)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(com type)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Candidato de generalização futura (ver seção 5) — não implementado agora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Task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(boolean)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(enum type/status)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responsável/atendente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convergente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origem do lead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(string livre)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</w:t>
            </w:r>
            <w:r>
              <w:rPr>
                <w:rFonts w:ascii="Consolas" w:cs="Consolas" w:eastAsia="Consolas" w:hAnsi="Consolas"/>
                <w:color w:val="AA0000"/>
              </w:rPr>
              <w:t xml:space="preserve">source: Channel</w:t>
            </w:r>
            <w:r>
              <w:t xml:space="preserve">, é canal de entrada, não taxonomia de marketing)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D/E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Nenhum dos dois tem atribuição de marketing real — ver seção 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campanha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Não implementado em lugar nenhum — é trabalho de T6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histórico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Dados existem, UI não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Dados + UI (Timeline)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Partiu tem os dados (Note/Message), falta só a tela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atividades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idem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mesma observação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follow-up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(Task genérica)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(Task com type)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A/D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Funcional hoje via </w:t>
            </w:r>
            <w:r>
              <w:rPr>
                <w:rFonts w:ascii="Consolas" w:cs="Consolas" w:eastAsia="Consolas" w:hAnsi="Consolas"/>
                <w:color w:val="AA0000"/>
              </w:rPr>
              <w:t xml:space="preserve">tarefa.criar</w:t>
            </w:r>
            <w:r>
              <w:t xml:space="preserve"> (T3)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automações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Job Engine (T5) + Tool Broker (T3) — genérico, desacoplado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Engine solar-específico, acoplado a Prisma/Next.js inline (confirmado não-portável como código)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  <w:r>
              <w:t xml:space="preserve"> (Partiu) / </w:t>
            </w:r>
            <w:r>
              <w:rPr>
                <w:b/>
                <w:bCs/>
              </w:rPr>
              <w:t xml:space="preserve">B</w:t>
            </w:r>
            <w:r>
              <w:t xml:space="preserve"> (KeroSolar)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 arquitetura do Partiu (Job Engine genérico) já está estruturalmente à frente aqui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repescagem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</w:t>
            </w:r>
            <w:r>
              <w:rPr>
                <w:rFonts w:ascii="Consolas" w:cs="Consolas" w:eastAsia="Consolas" w:hAnsi="Consolas"/>
                <w:color w:val="AA0000"/>
              </w:rPr>
              <w:t xml:space="preserve">reengage.ts</w:t>
            </w:r>
            <w:r>
              <w:t xml:space="preserve">, acoplado ao domínio 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  <w:r>
              <w:t xml:space="preserve"> (Partiu) / </w:t>
            </w:r>
            <w:r>
              <w:rPr>
                <w:b/>
                <w:bCs/>
              </w:rPr>
              <w:t xml:space="preserve">B</w:t>
            </w:r>
            <w:r>
              <w:t xml:space="preserve"> (implementação)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Padrão é portável (Job agendado + Yalla compõe mensagem), código não é — não implementado agora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lead scoring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prioridade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(boolean)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  <w:r>
              <w:t xml:space="preserve"> (Partiu) / </w:t>
            </w:r>
            <w:r>
              <w:rPr>
                <w:b/>
                <w:bCs/>
              </w:rPr>
              <w:t xml:space="preserve">D</w:t>
            </w:r>
            <w:r>
              <w:t xml:space="preserve"> (KeroSolar, simplista)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probabilidade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motivo de perda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(texto livre)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  <w:r>
              <w:t xml:space="preserve"> (Partiu) / </w:t>
            </w:r>
            <w:r>
              <w:rPr>
                <w:b/>
                <w:bCs/>
              </w:rPr>
              <w:t xml:space="preserve">D</w:t>
            </w:r>
            <w:r>
              <w:t xml:space="preserve"> (KeroSolar)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Next Best Action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tags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filtros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Parcial (client-side só)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  <w:r>
              <w:t xml:space="preserve"> (Partiu) / </w:t>
            </w:r>
            <w:r>
              <w:rPr>
                <w:b/>
                <w:bCs/>
              </w:rPr>
              <w:t xml:space="preserve">D</w:t>
            </w:r>
            <w:r>
              <w:t xml:space="preserve"> (KeroSolar)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busca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Parcial (client-side só)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E</w:t>
            </w:r>
            <w:r>
              <w:t xml:space="preserve"> (Partiu) / </w:t>
            </w:r>
            <w:r>
              <w:rPr>
                <w:b/>
                <w:bCs/>
              </w:rPr>
              <w:t xml:space="preserve">D</w:t>
            </w:r>
            <w:r>
              <w:t xml:space="preserve"> (KeroSolar)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Kanban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 (select)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Existe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Já convergente como conceito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timeline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Dados sim, UI não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Dados + UI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Mesmo caso de "histórico"</w:t>
            </w:r>
          </w:p>
        </w:tc>
      </w:tr>
      <w:t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auditoria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Infra genérica (T1) existe, </w:t>
            </w:r>
            <w:r>
              <w:rPr>
                <w:b/>
                <w:bCs/>
              </w:rPr>
              <w:t xml:space="preserve">não cabeada em ações de CRM humanas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Ausente</w:t>
            </w:r>
            <w:r>
              <w:t xml:space="preserve"> (confirmado, zero arquivos)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rPr>
                <w:b/>
                <w:bCs/>
              </w:rPr>
              <w:t xml:space="preserve">A</w:t>
            </w:r>
            <w:r>
              <w:t xml:space="preserve"> (infra) / </w:t>
            </w:r>
            <w:r>
              <w:rPr>
                <w:b/>
                <w:bCs/>
              </w:rPr>
              <w:t xml:space="preserve">D</w:t>
            </w:r>
            <w:r>
              <w:t xml:space="preserve"> (aplicação ao CRM)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</w:pPr>
            <w: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t xml:space="preserve">4. CRM Core proposto</w:t>
      </w:r>
    </w:p>
    <w:p>
      <w:pPr>
        <w:spacing w:after="120"/>
      </w:pPr>
      <w:r>
        <w:rPr>
          <w:b/>
          <w:bCs/>
        </w:rPr>
        <w:t xml:space="preserve">Não extraído como pacote nesta rodada</w:t>
      </w:r>
      <w:r>
        <w:t xml:space="preserve"> (ver seção 22 da autorização / seção 8 deste documento — risco/esforço não justificam agora). O "CRM Core" nesta fase é </w:t>
      </w:r>
      <w:r>
        <w:rPr>
          <w:b/>
          <w:bCs/>
        </w:rPr>
        <w:t xml:space="preserve">este documento + a matriz acima</w:t>
      </w:r>
      <w:r>
        <w:t xml:space="preserve">, funcionando como especificação de referência: qualquer evolução futura do CRM do Partiu (ou de um terceiro produto CRM da KeroMind) deve olhar pra essa matriz antes de inventar um campo novo.</w:t>
      </w:r>
    </w:p>
    <w:p>
      <w:pPr>
        <w:spacing w:after="120"/>
      </w:pPr>
      <w:r>
        <w:t xml:space="preserve">Formato já convergente e recomendado como baseline: </w:t>
      </w:r>
      <w:r>
        <w:rPr>
          <w:rFonts w:ascii="Consolas" w:cs="Consolas" w:eastAsia="Consolas" w:hAnsi="Consolas"/>
          <w:color w:val="AA0000"/>
        </w:rPr>
        <w:t xml:space="preserve">Contact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 (pipeline/stage/responsável/status/valor+moeda/origem/</w:t>
      </w:r>
      <w:r>
        <w:rPr>
          <w:b/>
          <w:bCs/>
        </w:rPr>
        <w:t xml:space="preserve">customFields JSON pro domínio específico</w:t>
      </w:r>
      <w:r>
        <w:t xml:space="preserve">) → </w:t>
      </w:r>
      <w:r>
        <w:rPr>
          <w:rFonts w:ascii="Consolas" w:cs="Consolas" w:eastAsia="Consolas" w:hAnsi="Consolas"/>
          <w:color w:val="AA0000"/>
        </w:rPr>
        <w:t xml:space="preserve">Conversation</w:t>
      </w:r>
      <w:r>
        <w:t xml:space="preserve"> → </w:t>
      </w:r>
      <w:r>
        <w:rPr>
          <w:rFonts w:ascii="Consolas" w:cs="Consolas" w:eastAsia="Consolas" w:hAnsi="Consolas"/>
          <w:color w:val="AA0000"/>
        </w:rPr>
        <w:t xml:space="preserve">Message</w:t>
      </w:r>
      <w:r>
        <w:t xml:space="preserve">, com </w:t>
      </w:r>
      <w:r>
        <w:rPr>
          <w:rFonts w:ascii="Consolas" w:cs="Consolas" w:eastAsia="Consolas" w:hAnsi="Consolas"/>
          <w:color w:val="AA0000"/>
        </w:rPr>
        <w:t xml:space="preserve">Task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 como atividade. É exatamente o padrão que o Partiu já usa (</w:t>
      </w:r>
      <w:r>
        <w:rPr>
          <w:rFonts w:ascii="Consolas" w:cs="Consolas" w:eastAsia="Consolas" w:hAnsi="Consolas"/>
          <w:color w:val="AA0000"/>
        </w:rPr>
        <w:t xml:space="preserve">preferenciasCliente</w:t>
      </w:r>
      <w:r>
        <w:t xml:space="preserve"> é o </w:t>
      </w:r>
      <w:r>
        <w:rPr>
          <w:rFonts w:ascii="Consolas" w:cs="Consolas" w:eastAsia="Consolas" w:hAnsi="Consolas"/>
          <w:color w:val="AA0000"/>
        </w:rPr>
        <w:t xml:space="preserve">customFields</w:t>
      </w:r>
      <w:r>
        <w:t xml:space="preserve"> do Partiu).</w:t>
      </w:r>
    </w:p>
    <w:p>
      <w:pPr>
        <w:pStyle w:val="Heading2"/>
        <w:spacing w:after="120" w:before="260"/>
      </w:pPr>
      <w:r>
        <w:t xml:space="preserve">5. Domínio específico KeroSolar (confirmado, não portar)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billValue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consumoKwh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propertyType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roofType</w:t>
      </w:r>
      <w:r>
        <w:t xml:space="preserve">, campos </w:t>
      </w:r>
      <w:r>
        <w:rPr>
          <w:rFonts w:ascii="Consolas" w:cs="Consolas" w:eastAsia="Consolas" w:hAnsi="Consolas"/>
          <w:color w:val="AA0000"/>
        </w:rPr>
        <w:t xml:space="preserve">cf.solar.*</w:t>
      </w:r>
      <w:r>
        <w:t xml:space="preserve"> (valorSistema/economiaMensal/paybackAnos/economia30Anos/menorParcela), tabelas de financiamento (</w:t>
      </w:r>
      <w:r>
        <w:rPr>
          <w:rFonts w:ascii="Consolas" w:cs="Consolas" w:eastAsia="Consolas" w:hAnsi="Consolas"/>
          <w:color w:val="AA0000"/>
        </w:rPr>
        <w:t xml:space="preserve">TABELA_FINANCIAMENTO_PADRAO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TABELA_CARTAO</w:t>
      </w:r>
      <w:r>
        <w:t xml:space="preserve">), cálculo de ar-condicionado (</w:t>
      </w:r>
      <w:r>
        <w:rPr>
          <w:rFonts w:ascii="Consolas" w:cs="Consolas" w:eastAsia="Consolas" w:hAnsi="Consolas"/>
          <w:color w:val="AA0000"/>
        </w:rPr>
        <w:t xml:space="preserve">ac-calc.ts</w:t>
      </w:r>
      <w:r>
        <w:t xml:space="preserve">), prompts do bot solar ("Sol"), simulador público de energia solar. Nada disso tem qualquer relação com turismo.</w:t>
      </w:r>
    </w:p>
    <w:p>
      <w:pPr>
        <w:pStyle w:val="Heading2"/>
        <w:spacing w:after="120" w:before="260"/>
      </w:pPr>
      <w:r>
        <w:t xml:space="preserve">6. Domínio específico Partiu (turismo)</w:t>
      </w:r>
    </w:p>
    <w:p>
      <w:pPr>
        <w:spacing w:after="120"/>
      </w:pPr>
      <w:r>
        <w:t xml:space="preserve">Já implementado via </w:t>
      </w:r>
      <w:r>
        <w:rPr>
          <w:rFonts w:ascii="Consolas" w:cs="Consolas" w:eastAsia="Consolas" w:hAnsi="Consolas"/>
          <w:color w:val="AA0000"/>
        </w:rPr>
        <w:t xml:space="preserve">Lead.preferenciasCliente</w:t>
      </w:r>
      <w:r>
        <w:t xml:space="preserve"> (Json validado por Zod — </w:t>
      </w:r>
      <w:r>
        <w:rPr>
          <w:rFonts w:ascii="Consolas" w:cs="Consolas" w:eastAsia="Consolas" w:hAnsi="Consolas"/>
          <w:color w:val="AA0000"/>
        </w:rPr>
        <w:t xml:space="preserve">packages/db/src/tools/definitions/lead.ts</w:t>
      </w:r>
      <w:r>
        <w:t xml:space="preserve">): datasDesejadas, quantidadePassageiros, preferenciaRoteiro, orcamentoInformado, idioma, observacoes. Funil de referência (seção 5 da autorização) — </w:t>
      </w:r>
      <w:r>
        <w:rPr>
          <w:b/>
          <w:bCs/>
        </w:rPr>
        <w:t xml:space="preserve">preservado sem alteração automática</w:t>
      </w:r>
      <w:r>
        <w:t xml:space="preserve">: o Kanban atual usa o </w:t>
      </w:r>
      <w:r>
        <w:rPr>
          <w:rFonts w:ascii="Consolas" w:cs="Consolas" w:eastAsia="Consolas" w:hAnsi="Consolas"/>
          <w:color w:val="AA0000"/>
        </w:rPr>
        <w:t xml:space="preserve">Pipeline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Stage</w:t>
      </w:r>
      <w:r>
        <w:t xml:space="preserve"> já configurado (</w:t>
      </w:r>
      <w:r>
        <w:rPr>
          <w:rFonts w:ascii="Consolas" w:cs="Consolas" w:eastAsia="Consolas" w:hAnsi="Consolas"/>
          <w:color w:val="AA0000"/>
        </w:rPr>
        <w:t xml:space="preserve">Novo lead → Contato feito → Proposta enviada → Fechado/Perdido</w:t>
      </w:r>
      <w:r>
        <w:t xml:space="preserve">, do seed); os estágios adicionais do funil completo (roteiro de interesse, negociação, reserva, pagamento, documentação, viagem confirmada, em viagem, pós-viagem) </w:t>
      </w:r>
      <w:r>
        <w:rPr>
          <w:b/>
          <w:bCs/>
        </w:rPr>
        <w:t xml:space="preserve">não foram criados</w:t>
      </w:r>
      <w:r>
        <w:t xml:space="preserve"> — isso seria antecipar o motor de propostas/reservas, explicitamente fora de escopo (seção 24).</w:t>
      </w:r>
    </w:p>
    <w:p>
      <w:pPr>
        <w:pStyle w:val="Heading2"/>
        <w:spacing w:after="120" w:before="260"/>
      </w:pPr>
      <w:r>
        <w:t xml:space="preserve">7. Finance Core proposto</w:t>
      </w:r>
    </w:p>
    <w:p>
      <w:pPr>
        <w:spacing w:after="120"/>
      </w:pPr>
      <w:r>
        <w:t xml:space="preserve">Implementado nesta rodada como </w:t>
      </w:r>
      <w:r>
        <w:rPr>
          <w:b/>
          <w:bCs/>
        </w:rPr>
        <w:t xml:space="preserve">contratos TypeScript puros, sem tabela nova, sem migration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packages/db/src/finance/</w:t>
      </w:r>
      <w:r>
        <w:t xml:space="preserve">): 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CountryPack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. Nenhum desses é persistido em banco ainda — a decisão de "quando" virar tabela real fica para quando um consumidor real existir (ex.: quando o motor de proposta/reserva for autorizado). Ver </w:t>
      </w:r>
      <w:r>
        <w:rPr>
          <w:rFonts w:ascii="Consolas" w:cs="Consolas" w:eastAsia="Consolas" w:hAnsi="Consolas"/>
          <w:color w:val="AA0000"/>
        </w:rPr>
        <w:t xml:space="preserve">packages/db/src/finance/types.ts</w:t>
      </w:r>
      <w:r>
        <w:t xml:space="preserve"> para os contratos completos e comentados.</w:t>
      </w:r>
    </w:p>
    <w:p>
      <w:pPr>
        <w:spacing w:after="120"/>
      </w:pPr>
      <w:r>
        <w:t xml:space="preserve">Registry de Country Pack (</w:t>
      </w:r>
      <w:r>
        <w:rPr>
          <w:rFonts w:ascii="Consolas" w:cs="Consolas" w:eastAsia="Consolas" w:hAnsi="Consolas"/>
          <w:color w:val="AA0000"/>
        </w:rPr>
        <w:t xml:space="preserve">country-pack-registry.ts</w:t>
      </w:r>
      <w:r>
        <w:t xml:space="preserve">) segue o mesmo padrão default-deny já comprovado em Tool Registry (T3) e Job Registry (T5): nenhum pack é assumido, </w:t>
      </w:r>
      <w:r>
        <w:rPr>
          <w:rFonts w:ascii="Consolas" w:cs="Consolas" w:eastAsia="Consolas" w:hAnsi="Consolas"/>
          <w:color w:val="AA0000"/>
        </w:rPr>
        <w:t xml:space="preserve">obterCountryPack("PT")</w:t>
      </w:r>
      <w:r>
        <w:t xml:space="preserve"> devolve </w:t>
      </w:r>
      <w:r>
        <w:rPr>
          <w:rFonts w:ascii="Consolas" w:cs="Consolas" w:eastAsia="Consolas" w:hAnsi="Consolas"/>
          <w:color w:val="AA0000"/>
        </w:rPr>
        <w:t xml:space="preserve">undefined</w:t>
      </w:r>
      <w:r>
        <w:t xml:space="preserve"> hoje — testado (</w:t>
      </w:r>
      <w:r>
        <w:rPr>
          <w:rFonts w:ascii="Consolas" w:cs="Consolas" w:eastAsia="Consolas" w:hAnsi="Consolas"/>
          <w:color w:val="AA0000"/>
        </w:rPr>
        <w:t xml:space="preserve">tests/unit/finance-country-pack-registry.test.ts</w:t>
      </w:r>
      <w:r>
        <w:t xml:space="preserve">, 6 testes).</w:t>
      </w:r>
    </w:p>
    <w:p>
      <w:pPr>
        <w:pStyle w:val="Heading2"/>
        <w:spacing w:after="120" w:before="260"/>
      </w:pPr>
      <w:r>
        <w:t xml:space="preserve">8. LegalEntity</w:t>
      </w:r>
    </w:p>
    <w:p>
      <w:pPr>
        <w:spacing w:after="120"/>
      </w:pPr>
      <w:r>
        <w:t xml:space="preserve">Contrato definido (</w:t>
      </w:r>
      <w:r>
        <w:rPr>
          <w:rFonts w:ascii="Consolas" w:cs="Consolas" w:eastAsia="Consolas" w:hAnsi="Consolas"/>
          <w:color w:val="AA0000"/>
        </w:rPr>
        <w:t xml:space="preserve">types.ts</w:t>
      </w:r>
      <w:r>
        <w:t xml:space="preserve">): </w:t>
      </w:r>
      <w:r>
        <w:rPr>
          <w:rFonts w:ascii="Consolas" w:cs="Consolas" w:eastAsia="Consolas" w:hAnsi="Consolas"/>
          <w:color w:val="AA0000"/>
        </w:rPr>
        <w:t xml:space="preserve">id, tenantId, legalName, tradeName?, country, taxIdentifier?, baseCurrency, timezone, fiscalProfileId?, status, metadata?</w:t>
      </w:r>
      <w:r>
        <w:t xml:space="preserve">. </w:t>
      </w:r>
      <w:r>
        <w:rPr>
          <w:b/>
          <w:bCs/>
        </w:rPr>
        <w:t xml:space="preserve">Nenhum campo fiscal é validado</w:t>
      </w:r>
      <w:r>
        <w:t xml:space="preserve"> — </w:t>
      </w:r>
      <w:r>
        <w:rPr>
          <w:rFonts w:ascii="Consolas" w:cs="Consolas" w:eastAsia="Consolas" w:hAnsi="Consolas"/>
          <w:color w:val="AA0000"/>
        </w:rPr>
        <w:t xml:space="preserve">taxIdentifier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country</w:t>
      </w:r>
      <w:r>
        <w:t xml:space="preserve"> são strings livres, propositalmente, até que um Country Pack real defina o formato esperado.</w:t>
      </w:r>
    </w:p>
    <w:p>
      <w:pPr>
        <w:pStyle w:val="Heading2"/>
        <w:spacing w:after="120" w:before="260"/>
      </w:pPr>
      <w:r>
        <w:t xml:space="preserve">9. Market</w:t>
      </w:r>
    </w:p>
    <w:p>
      <w:pPr>
        <w:spacing w:after="120"/>
      </w:pPr>
      <w:r>
        <w:t xml:space="preserve">Contrato definido: </w:t>
      </w:r>
      <w:r>
        <w:rPr>
          <w:rFonts w:ascii="Consolas" w:cs="Consolas" w:eastAsia="Consolas" w:hAnsi="Consolas"/>
          <w:color w:val="AA0000"/>
        </w:rPr>
        <w:t xml:space="preserve">codigo, nome, idiomaPadrao, idiomasPermitidos[], moedaPadrao, moedasPermitidas[], timezone</w:t>
      </w:r>
      <w:r>
        <w:t xml:space="preserve">. Deliberadamente </w:t>
      </w:r>
      <w:r>
        <w:rPr>
          <w:b/>
          <w:bCs/>
        </w:rPr>
        <w:t xml:space="preserve">sem</w:t>
      </w:r>
      <w:r>
        <w:t xml:space="preserve"> os campos de conteúdo/SEO/ofertas/meios-de-pagamento/canais/campanhas que a autorização lista como "poderá definir futuramente" — esses são trabalho de F2/F4, não desta rodada. 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 não define tributação sozinho (reforçado no comentário do tipo).</w:t>
      </w:r>
    </w:p>
    <w:p>
      <w:pPr>
        <w:pStyle w:val="Heading2"/>
        <w:spacing w:after="120" w:before="260"/>
      </w:pPr>
      <w:r>
        <w:t xml:space="preserve">10. Currency/FX</w:t>
      </w:r>
    </w:p>
    <w:p>
      <w:pPr>
        <w:spacing w:after="120"/>
      </w:pPr>
      <w:r>
        <w:t xml:space="preserve">Contrato </w:t>
      </w:r>
      <w:r>
        <w:rPr>
          <w:rFonts w:ascii="Consolas" w:cs="Consolas" w:eastAsia="Consolas" w:hAnsi="Consolas"/>
          <w:color w:val="AA0000"/>
        </w:rPr>
        <w:t xml:space="preserve">ExchangeRateQuote</w:t>
      </w:r>
      <w:r>
        <w:t xml:space="preserve"> definido com todos os campos pedidos (baseCurrency/transactionCurrency/displayCurrency/rate/source/timestamp/fxMargin/roundingRule/lockedExchangeRate/priceValidity). </w:t>
      </w:r>
      <w:r>
        <w:rPr>
          <w:b/>
          <w:bCs/>
        </w:rPr>
        <w:t xml:space="preserve">Nenhuma função de cálculo de impacto foi implementada</w:t>
      </w:r>
      <w:r>
        <w:t xml:space="preserve"> — nada no código atual consome isso ainda (não existe Proposal/preço público para recalcular), então construir a função de impacto agora seria antecipar F2/motor de proposta. Princípio "câmbio ≠ preço" documentado no comentário do tipo, não implementado como lógica ainda (não há o que proteger sem um preço público existente).</w:t>
      </w:r>
    </w:p>
    <w:p>
      <w:pPr>
        <w:pStyle w:val="Heading2"/>
        <w:spacing w:after="120" w:before="260"/>
      </w:pPr>
      <w:r>
        <w:t xml:space="preserve">11. FiscalProfile</w:t>
      </w:r>
    </w:p>
    <w:p>
      <w:pPr>
        <w:spacing w:after="120"/>
      </w:pPr>
      <w:r>
        <w:t xml:space="preserve">Contrato definido (</w:t>
      </w:r>
      <w:r>
        <w:rPr>
          <w:rFonts w:ascii="Consolas" w:cs="Consolas" w:eastAsia="Consolas" w:hAnsi="Consolas"/>
          <w:color w:val="AA0000"/>
        </w:rPr>
        <w:t xml:space="preserve">id, jurisdiction, countryPackId, vigenteDesde, metadata?</w:t>
      </w:r>
      <w:r>
        <w:t xml:space="preserve">). </w:t>
      </w:r>
      <w:r>
        <w:rPr>
          <w:b/>
          <w:bCs/>
        </w:rPr>
        <w:t xml:space="preserve">Vazio de propósito</w:t>
      </w:r>
      <w:r>
        <w:t xml:space="preserve"> — nenhuma instância real, nenhuma regra. </w:t>
      </w:r>
      <w:r>
        <w:rPr>
          <w:rFonts w:ascii="Consolas" w:cs="Consolas" w:eastAsia="Consolas" w:hAnsi="Consolas"/>
          <w:color w:val="AA0000"/>
        </w:rPr>
        <w:t xml:space="preserve">jurisdiction</w:t>
      </w:r>
      <w:r>
        <w:t xml:space="preserve"> é resultado de uma determinação futura (Country Pack + Legal Entity), nunca um espelho direto de idioma/moeda/país do cliente — a autorização é explícita sobre isso (seção 9) e o tipo está comentado reforçando essa regra.</w:t>
      </w:r>
    </w:p>
    <w:p>
      <w:pPr>
        <w:pStyle w:val="Heading2"/>
        <w:spacing w:after="120" w:before="260"/>
      </w:pPr>
      <w:r>
        <w:t xml:space="preserve">12. CountryPack contract</w:t>
      </w:r>
    </w:p>
    <w:p>
      <w:pPr>
        <w:spacing w:after="120"/>
      </w:pPr>
      <w:r>
        <w:rPr>
          <w:rFonts w:ascii="Consolas" w:cs="Consolas" w:eastAsia="Consolas" w:hAnsi="Consolas"/>
          <w:color w:val="AA0000"/>
        </w:rPr>
        <w:t xml:space="preserve">id, nome</w:t>
      </w:r>
      <w:r>
        <w:t xml:space="preserve">, mais 3 métodos </w:t>
      </w:r>
      <w:r>
        <w:rPr>
          <w:b/>
          <w:bCs/>
        </w:rPr>
        <w:t xml:space="preserve">opcionais</w:t>
      </w:r>
      <w:r>
        <w:t xml:space="preserve"> (</w:t>
      </w:r>
      <w:r>
        <w:rPr>
          <w:rFonts w:ascii="Consolas" w:cs="Consolas" w:eastAsia="Consolas" w:hAnsi="Consolas"/>
          <w:color w:val="AA0000"/>
        </w:rPr>
        <w:t xml:space="preserve">calcularImposto?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documentosObrigatorios?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validarLegalEntity?</w:t>
      </w:r>
      <w:r>
        <w:t xml:space="preserve">) — um pack pode existir sem implementar nenhum, testado explicitamente. Nenhum pack real (PT ou BR) está registrado.</w:t>
      </w:r>
    </w:p>
    <w:p>
      <w:pPr>
        <w:pStyle w:val="Heading2"/>
        <w:spacing w:after="120" w:before="260"/>
      </w:pPr>
      <w:r>
        <w:t xml:space="preserve">13. Relação Finance Core × Cost Control</w:t>
      </w:r>
    </w:p>
    <w:p>
      <w:pPr>
        <w:spacing w:after="120"/>
      </w:pPr>
      <w:r>
        <w:t xml:space="preserve">Nenhum acoplamento interno criado — </w:t>
      </w:r>
      <w:r>
        <w:rPr>
          <w:rFonts w:ascii="Consolas" w:cs="Consolas" w:eastAsia="Consolas" w:hAnsi="Consolas"/>
          <w:color w:val="AA0000"/>
        </w:rPr>
        <w:t xml:space="preserve">CostEvent</w:t>
      </w:r>
      <w:r>
        <w:t xml:space="preserve"> (T2) continua exclusivamente sobre custo técnico de IA/API, por provider/model/capability. A autorização (seção 18) já antecipa que o Finance Core deve </w:t>
      </w:r>
      <w:r>
        <w:rPr>
          <w:b/>
          <w:bCs/>
        </w:rPr>
        <w:t xml:space="preserve">futuramente</w:t>
      </w:r>
      <w:r>
        <w:t xml:space="preserve"> conseguir agregar esse custo como dimensão gerencial (receita − fornecedores − comissões − marketing − IA/APIs − outros = margem) — isso é trabalho de quando o Finance Core tiver receita/despesa real para cruzar, não desta rodada.</w:t>
      </w:r>
    </w:p>
    <w:p>
      <w:pPr>
        <w:pStyle w:val="Heading2"/>
        <w:spacing w:after="120" w:before="260"/>
      </w:pPr>
      <w:r>
        <w:t xml:space="preserve">14. Relação Marketing × Finance</w:t>
      </w:r>
    </w:p>
    <w:p>
      <w:pPr>
        <w:spacing w:after="120"/>
      </w:pPr>
      <w:r>
        <w:t xml:space="preserve">Nenhuma implementação — arquiteturalmente compatível (ver seção 15 abaixo sobre attribution-readiness), sem decisão que bloqueie o funil </w:t>
      </w:r>
      <w:r>
        <w:rPr>
          <w:rFonts w:ascii="Consolas" w:cs="Consolas" w:eastAsia="Consolas" w:hAnsi="Consolas"/>
          <w:color w:val="AA0000"/>
        </w:rPr>
        <w:t xml:space="preserve">AD → CLICK → SESSION → LEAD → CONVERSATION → PROPOSAL → SALE → PAYMENT → REVENUE → MARGIN → PROFIT</w:t>
      </w:r>
      <w:r>
        <w:t xml:space="preserve"> descrito na autorização (seção 19) de ser construído depois.</w:t>
      </w:r>
    </w:p>
    <w:p>
      <w:pPr>
        <w:pStyle w:val="Heading2"/>
        <w:spacing w:after="120" w:before="260"/>
      </w:pPr>
      <w:r>
        <w:t xml:space="preserve">15. CRM Core attribution-ready (sem implementar T6)</w:t>
      </w:r>
    </w:p>
    <w:p>
      <w:pPr>
        <w:spacing w:after="120"/>
      </w:pPr>
      <w:r>
        <w:t xml:space="preserve">Análise (não implementação): </w:t>
      </w:r>
      <w:r>
        <w:rPr>
          <w:rFonts w:ascii="Consolas" w:cs="Consolas" w:eastAsia="Consolas" w:hAnsi="Consolas"/>
          <w:color w:val="AA0000"/>
        </w:rPr>
        <w:t xml:space="preserve">Lead.origem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Contact.origem</w:t>
      </w:r>
      <w:r>
        <w:t xml:space="preserve"> são strings livres nullable hoje — adicionar campos de atribuição estruturados no futuro (source/medium/campaign/content/term/utm/gclid/fbclid/landingPage/referrer/firstTouch/lastTouch/conversionTouch) é uma migration aditiva simples (colunas nullable novas, ou um </w:t>
      </w:r>
      <w:r>
        <w:rPr>
          <w:rFonts w:ascii="Consolas" w:cs="Consolas" w:eastAsia="Consolas" w:hAnsi="Consolas"/>
          <w:color w:val="AA0000"/>
        </w:rPr>
        <w:t xml:space="preserve">Json</w:t>
      </w:r>
      <w:r>
        <w:t xml:space="preserve"> como </w:t>
      </w:r>
      <w:r>
        <w:rPr>
          <w:rFonts w:ascii="Consolas" w:cs="Consolas" w:eastAsia="Consolas" w:hAnsi="Consolas"/>
          <w:color w:val="AA0000"/>
        </w:rPr>
        <w:t xml:space="preserve">preferenciasCliente</w:t>
      </w:r>
      <w:r>
        <w:t xml:space="preserve"> já usa) — </w:t>
      </w:r>
      <w:r>
        <w:rPr>
          <w:b/>
          <w:bCs/>
        </w:rPr>
        <w:t xml:space="preserve">nada na arquitetura atual bloqueia isso</w:t>
      </w:r>
      <w:r>
        <w:t xml:space="preserve">. Decisão deliberada de </w:t>
      </w:r>
      <w:r>
        <w:rPr>
          <w:b/>
          <w:bCs/>
        </w:rPr>
        <w:t xml:space="preserve">não adicionar essas colunas agora</w:t>
      </w:r>
      <w:r>
        <w:t xml:space="preserve"> (colunas vazias que nada usa seriam antecipar T6, proibido explicitamente).</w:t>
      </w:r>
    </w:p>
    <w:p>
      <w:pPr>
        <w:pStyle w:val="Heading2"/>
        <w:spacing w:after="120" w:before="260"/>
      </w:pPr>
      <w:r>
        <w:t xml:space="preserve">16. Diagrama de arquitetura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KEROMIND (plataforma)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┌───────────────────────┼───────────────────────┐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│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Tenant Core            CRM Core (spec)         Finance Core (contratos)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(RLS, Auth,            — este documento é        packages/db/src/finance/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RBAC, Gates,             a especificação de       LegalEntity · Market ·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Audit, Secret            referência; nenhum       FiscalProfile ·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Provider, Cost           pacote extraído          CountryPack (registry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Control, Tool             ainda                    vazio) · ExchangeRateQuote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Broker, Job Engine)                                       │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│                       │                    ┌──────┴────────┐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┌────┴────┐            ┌─────┴─────┐          Country Pack    Country Pack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│         │            │           │           Portugal        Brasil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KeroSolar  Partiu     KeroSolar    Partiu          (futuro,        (futuro,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(externo,  (este      (implementa  (implementa    NÃO             NÃO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single-    repo)      solar-       turismo-       implementado    implementado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tenant,                specific    specific        nesta rodada)  nesta rodada)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sem RLS)               em cima     em cima</w:t>
      </w:r>
    </w:p>
    <w:p>
      <w:pPr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        da spec)    da spec</w:t>
      </w:r>
    </w:p>
    <w:p>
      <w:pPr>
        <w:spacing w:after="120"/>
      </w:pPr>
    </w:p>
    <w:p>
      <w:pPr>
        <w:spacing w:after="120"/>
      </w:pPr>
      <w:r>
        <w:t xml:space="preserve">Nenhuma seta nova foi de fato construída nesta rodada entre KeroSolar e um pacote compartilhado — o diagrama mostra a direção-alvo (seção 2 da autorização), não o estado implementado.</w:t>
      </w:r>
    </w:p>
    <w:p>
      <w:pPr>
        <w:pStyle w:val="Heading2"/>
        <w:spacing w:after="120" w:before="260"/>
      </w:pPr>
      <w:r>
        <w:t xml:space="preserve">17. Alterações realizadas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packages/db/src/finance/{types.ts,country-pack-registry.ts,index.ts}</w:t>
      </w:r>
      <w:r>
        <w:t xml:space="preserve"> (novo).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packages/db/src/index.ts</w:t>
      </w:r>
      <w:r>
        <w:t xml:space="preserve"> — 1 linha (</w:t>
      </w:r>
      <w:r>
        <w:rPr>
          <w:rFonts w:ascii="Consolas" w:cs="Consolas" w:eastAsia="Consolas" w:hAnsi="Consolas"/>
          <w:color w:val="AA0000"/>
        </w:rPr>
        <w:t xml:space="preserve">export * from "./finance"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Consolas" w:hAnsi="Consolas"/>
          <w:color w:val="AA0000"/>
        </w:rPr>
        <w:t xml:space="preserve">packages/db/tests/unit/finance-country-pack-registry.test.ts</w:t>
      </w:r>
      <w:r>
        <w:t xml:space="preserve"> (novo, 6 testes).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Este documento + </w:t>
      </w:r>
      <w:r>
        <w:rPr>
          <w:rFonts w:ascii="Consolas" w:cs="Consolas" w:eastAsia="Consolas" w:hAnsi="Consolas"/>
          <w:color w:val="AA0000"/>
        </w:rPr>
        <w:t xml:space="preserve">docs/PM_CRM_FIN_ARCH_01_FECHAMENTO.md</w:t>
      </w:r>
      <w:r>
        <w:t xml:space="preserve">.</w:t>
      </w:r>
    </w:p>
    <w:p>
      <w:pPr>
        <w:pStyle w:val="Heading2"/>
        <w:spacing w:after="120" w:before="260"/>
      </w:pPr>
      <w:r>
        <w:t xml:space="preserve">18. Alterações NÃO realizadas (deliberadamente)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tabela nova (</w:t>
      </w:r>
      <w:r>
        <w:rPr>
          <w:rFonts w:ascii="Consolas" w:cs="Consolas" w:eastAsia="Consolas" w:hAnsi="Consolas"/>
          <w:color w:val="AA0000"/>
        </w:rPr>
        <w:t xml:space="preserve">LegalEntity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Market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FiscalProfile</w:t>
      </w:r>
      <w:r>
        <w:t xml:space="preserve"> ficaram só como tipos TS).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migration.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 campo novo em </w:t>
      </w:r>
      <w:r>
        <w:rPr>
          <w:rFonts w:ascii="Consolas" w:cs="Consolas" w:eastAsia="Consolas" w:hAnsi="Consolas"/>
          <w:color w:val="AA0000"/>
        </w:rPr>
        <w:t xml:space="preserve">Lead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Contact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Note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Task</w:t>
      </w:r>
      <w:r>
        <w:t xml:space="preserve"> (as generalizações identificadas na matriz — </w:t>
      </w:r>
      <w:r>
        <w:rPr>
          <w:rFonts w:ascii="Consolas" w:cs="Consolas" w:eastAsia="Consolas" w:hAnsi="Consolas"/>
          <w:color w:val="AA0000"/>
        </w:rPr>
        <w:t xml:space="preserve">Note.type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Task.type</w:t>
      </w:r>
      <w:r>
        <w:t xml:space="preserve">, </w:t>
      </w:r>
      <w:r>
        <w:rPr>
          <w:rFonts w:ascii="Consolas" w:cs="Consolas" w:eastAsia="Consolas" w:hAnsi="Consolas"/>
          <w:color w:val="AA0000"/>
        </w:rPr>
        <w:t xml:space="preserve">Lead.lossReason</w:t>
      </w:r>
      <w:r>
        <w:t xml:space="preserve">/</w:t>
      </w:r>
      <w:r>
        <w:rPr>
          <w:rFonts w:ascii="Consolas" w:cs="Consolas" w:eastAsia="Consolas" w:hAnsi="Consolas"/>
          <w:color w:val="AA0000"/>
        </w:rPr>
        <w:t xml:space="preserve">prioridade</w:t>
      </w:r>
      <w:r>
        <w:t xml:space="preserve"> — ficam como recomendação, não implementadas).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extração de pacote compartilhado </w:t>
      </w:r>
      <w:r>
        <w:rPr>
          <w:rFonts w:ascii="Consolas" w:cs="Consolas" w:eastAsia="Consolas" w:hAnsi="Consolas"/>
          <w:color w:val="AA0000"/>
        </w:rPr>
        <w:t xml:space="preserve">@keromind/crm-core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regra fiscal de Portugal ou Brasil.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alteração no repositório do KeroSolar (não tocado, é sistema separado em produção).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Nenhuma tela nova (timeline, busca, filtro).</w:t>
      </w:r>
    </w:p>
    <w:p>
      <w:pPr>
        <w:pStyle w:val="Heading2"/>
        <w:spacing w:after="120" w:before="260"/>
      </w:pPr>
      <w:r>
        <w:t xml:space="preserve">19. Migrations</w:t>
      </w:r>
    </w:p>
    <w:p>
      <w:pPr>
        <w:spacing w:after="120"/>
      </w:pPr>
      <w:r>
        <w:rPr>
          <w:b/>
          <w:bCs/>
        </w:rPr>
        <w:t xml:space="preserve">Nenhuma.</w:t>
      </w:r>
      <w:r>
        <w:t xml:space="preserve"> 24 migrations continuam aplicadas, nenhuma nova — confirmado (</w:t>
      </w:r>
      <w:r>
        <w:rPr>
          <w:rFonts w:ascii="Consolas" w:cs="Consolas" w:eastAsia="Consolas" w:hAnsi="Consolas"/>
          <w:color w:val="AA0000"/>
        </w:rPr>
        <w:t xml:space="preserve">prisma migrate status</w:t>
      </w:r>
      <w:r>
        <w:t xml:space="preserve">).</w:t>
      </w:r>
    </w:p>
    <w:p>
      <w:pPr>
        <w:pStyle w:val="Heading2"/>
        <w:spacing w:after="120" w:before="260"/>
      </w:pPr>
      <w:r>
        <w:t xml:space="preserve">20. Testes</w:t>
      </w:r>
    </w:p>
    <w:p>
      <w:pPr>
        <w:spacing w:after="120"/>
      </w:pPr>
      <w:r>
        <w:t xml:space="preserve">274 no total (192 em </w:t>
      </w:r>
      <w:r>
        <w:rPr>
          <w:rFonts w:ascii="Consolas" w:cs="Consolas" w:eastAsia="Consolas" w:hAnsi="Consolas"/>
          <w:color w:val="AA0000"/>
        </w:rPr>
        <w:t xml:space="preserve">packages/db</w:t>
      </w:r>
      <w:r>
        <w:t xml:space="preserve">, incluindo os 6 novos de Finance Core; 82 em </w:t>
      </w:r>
      <w:r>
        <w:rPr>
          <w:rFonts w:ascii="Consolas" w:cs="Consolas" w:eastAsia="Consolas" w:hAnsi="Consolas"/>
          <w:color w:val="AA0000"/>
        </w:rPr>
        <w:t xml:space="preserve">apps/web</w:t>
      </w:r>
      <w:r>
        <w:t xml:space="preserve">, inalterado) — todos passando. Detalhe completo no relatório de fechamento.</w:t>
      </w:r>
    </w:p>
    <w:p>
      <w:pPr>
        <w:pStyle w:val="Heading2"/>
        <w:spacing w:after="120" w:before="260"/>
      </w:pPr>
      <w:r>
        <w:t xml:space="preserve">21. Riscos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Nenhum risco técnico introduzido (zero schema/migration, zero mudança em código existente além de 1 export).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Risco de </w:t>
      </w:r>
      <w:r>
        <w:rPr>
          <w:b/>
          <w:bCs/>
        </w:rPr>
        <w:t xml:space="preserve">não fazer nada</w:t>
      </w:r>
      <w:r>
        <w:t xml:space="preserve"> com a matriz da seção 3: as generalizações identificadas (Note.type, Task.type, Lead.lossReason/prioridade, tela de detalhe/timeline) são melhorias reais e de baixo risco — ficam documentadas para quando forem priorizadas, não perdidas.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Risco de convergência forçada com KeroSolar (ver seção 22 — por isso não foi tentada).</w:t>
      </w:r>
    </w:p>
    <w:p>
      <w:pPr>
        <w:pStyle w:val="Heading2"/>
        <w:spacing w:after="120" w:before="260"/>
      </w:pPr>
      <w:r>
        <w:t xml:space="preserve">22. Dependências</w:t>
      </w:r>
    </w:p>
    <w:p>
      <w:pPr>
        <w:spacing w:after="120"/>
      </w:pPr>
      <w:r>
        <w:t xml:space="preserve">Nenhuma dependência externa nova. A convergência real de código com KeroSolar dependeria de: alinhamento de versão (Prisma 5↔7, Next 14↔16), infraestrutura de pacote compartilhado (inexistente hoje), e decisão de retrofit de multi-tenant no KeroSolar (sistema em produção, fora de qualquer autorização recebida).</w:t>
      </w:r>
    </w:p>
    <w:p>
      <w:pPr>
        <w:pStyle w:val="Heading2"/>
        <w:spacing w:after="120" w:before="260"/>
      </w:pPr>
      <w:r>
        <w:t xml:space="preserve">23. Decisões (*)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Convergência de código CRM com KeroSolar** — ver as 3 opções + recomendação na seção "Gate de segurança" do relatório de fechamento.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Quando promover LegalEntity/Market de tipo TS para tabela real** — só quando houver um consumidor real (motor de proposta/reserva, ainda não autorizado).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Quando generalizar Note.type/Task.type** — melhoria de baixo risco identificada, não priorizada nesta rodada.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**(\*) Extração de pacote </w:t>
      </w:r>
      <w:r>
        <w:rPr>
          <w:rFonts w:ascii="Consolas" w:cs="Consolas" w:eastAsia="Consolas" w:hAnsi="Consolas"/>
          <w:color w:val="AA0000"/>
        </w:rPr>
        <w:t xml:space="preserve">@keromind/crm-core</w:t>
      </w:r>
      <w:r>
        <w:t xml:space="preserve">** — decisão de infraestrutura maior, não tomada aqui.</w:t>
      </w:r>
    </w:p>
    <w:p>
      <w:pPr>
        <w:pStyle w:val="Heading2"/>
        <w:spacing w:after="120" w:before="260"/>
      </w:pPr>
      <w:r>
        <w:t xml:space="preserve">24. Recomendação da próxima etapa</w:t>
      </w:r>
    </w:p>
    <w:p>
      <w:pPr>
        <w:spacing w:after="120"/>
      </w:pPr>
      <w:r>
        <w:t xml:space="preserve">Ver seção 30 do relatório de fechamento.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20"/>
    </w:pPr>
    <w:rPr>
      <w:b/>
      <w:bCs/>
      <w:color w:val="5B4326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5B4326"/>
      <w:sz w:val="25"/>
      <w:szCs w:val="25"/>
    </w:rPr>
  </w:style>
  <w:style w:type="paragraph" w:styleId="Heading3">
    <w:name w:val="Heading 3"/>
    <w:basedOn w:val="Normal"/>
    <w:next w:val="Normal"/>
    <w:qFormat/>
    <w:rPr>
      <w:b/>
      <w:bCs/>
      <w:color w:val="6B6B6B"/>
      <w:sz w:val="23"/>
      <w:szCs w:val="23"/>
    </w:rPr>
  </w:style>
  <w:style w:type="paragraph" w:styleId="Heading4">
    <w:name w:val="Heading 4"/>
    <w:basedOn w:val="Normal"/>
    <w:next w:val="Normal"/>
    <w:qFormat/>
    <w:rPr>
      <w:b/>
      <w:bCs/>
      <w:i/>
      <w:iCs/>
      <w:sz w:val="21"/>
      <w:szCs w:val="21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2026-09-15T02:44:38.094Z</dcterms:created>
  <dcterms:modified xsi:type="dcterms:W3CDTF">2026-09-15T02:44:38.094Z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