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PM-NIGHT-RUN-01 — Relatório Final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Final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COMANDO DE EXECUÇÃO CONTINUADA CONTROLADA — sequência concluída.</w:t>
      </w:r>
    </w:p>
    <w:p>
      <w:pPr>
        <w:spacing w:after="120"/>
      </w:pPr>
      <w:r>
        <w:t xml:space="preserve">As 5 etapas autorizadas foram executadas em ordem, sem interrupção, todas com resultado </w:t>
      </w:r>
      <w:r>
        <w:rPr>
          <w:b/>
          <w:bCs/>
        </w:rPr>
        <w:t xml:space="preserve">GREEN</w:t>
      </w:r>
      <w:r>
        <w:t xml:space="preserve"> — nenhum gate RED foi acionado em nenhum ponto da sequência. Conforme o teto explícito da autorização (§36: "APÓS PROPOSAL FOUNDATION: PARAR. Mesmo se tudo estiver GREEN."), a execução autônoma </w:t>
      </w:r>
      <w:r>
        <w:rPr>
          <w:b/>
          <w:bCs/>
        </w:rPr>
        <w:t xml:space="preserve">para aqui</w:t>
      </w:r>
      <w:r>
        <w:t xml:space="preserve">. Nenhuma etapa fora da lista autorizada (T4 Model Router, F3 Voz/ElevenLabs, F4 Marketing Connectors, F5 Command Center, F6 Country Packs fiscais, Booking/Payment completos, Traveler Area, Country Pack Portugal/Brasil reais) foi iniciada.</w:t>
      </w:r>
    </w:p>
    <w:p>
      <w:pPr>
        <w:pStyle w:val="Heading2"/>
        <w:spacing w:after="120" w:before="260"/>
      </w:pPr>
      <w:r>
        <w:t xml:space="preserve">Tabela-resumo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>
        <w:trPr>
          <w:tblHeader/>
        </w:trPr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Testes (novos / total acumulado)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Migrations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Build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Typecheck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Principais alterações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Pendências</w:t>
            </w:r>
          </w:p>
        </w:tc>
        <w:tc>
          <w:tcPr>
            <w:tcW w:type="dxa" w:w="1055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Motivo de parada</w:t>
            </w:r>
          </w:p>
        </w:tc>
      </w:tr>
      <w:t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1. T6 Attribution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+14 / 288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+2 (26 total)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 (16 rotas)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AttributionTouch</w:t>
            </w:r>
            <w:r>
              <w:t xml:space="preserve">, captura UTM/gclid/fbclid no site público, badge no Kanban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Só CONVERSION touch (FIRST/LAST exigem sessão persistente)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 (prosseguiu)</w:t>
            </w:r>
          </w:p>
        </w:tc>
      </w:tr>
      <w:t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2. F2 i18n Foundation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+9 / 297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+0 (26 total)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 (16 rotas)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formatarMoeda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formatarDataHora</w:t>
            </w:r>
            <w:r>
              <w:t xml:space="preserve">, catálogo BR/PT; Market/LegalEntity mantidos como contrato (sem consumidor real)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Nenhuma UI escolhe mercado dinamicamente ainda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 (prosseguiu)</w:t>
            </w:r>
          </w:p>
        </w:tc>
      </w:tr>
      <w:t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3. CRM Evolution 01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+29 / 326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+1 (28 total)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 (17 rotas)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/leads/[id]</w:t>
            </w:r>
            <w:r>
              <w:t xml:space="preserve">, timeline, filtros/busca, prioridade, motivo de perda, Note/Task tipados, repescagem estruturada (Job Engine), lead scoring + Next Best Action foundation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Repescagem não compõe/envia mensagem autonomamente (decisão deliberada)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 (prosseguiu)</w:t>
            </w:r>
          </w:p>
        </w:tc>
      </w:tr>
      <w:t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4. Finance Core Foundation 02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+0 / 326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+0 (28 total)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 (17 rotas)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9 entidades financeiras avaliadas — todas mantidas como contrato TS (nenhum consumidor real hoje)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Nenhuma tabela financeira real existe ainda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 (prosseguiu)</w:t>
            </w:r>
          </w:p>
        </w:tc>
      </w:tr>
      <w:tr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5. Proposal Foundation 01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+33 / 359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+2 (31 total)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 (17 rotas)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limpo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Proposal</w:t>
            </w:r>
            <w:r>
              <w:t xml:space="preserve"> (tabela real), versionamento obrigatório, política comercial → Gate COMERCIAL real, UI de propostas em </w:t>
            </w:r>
            <w:r>
              <w:rPr>
                <w:rFonts w:ascii="Consolas" w:cs="Consolas" w:eastAsia="Consolas" w:hAnsi="Consolas"/>
                <w:color w:val="AA0000"/>
              </w:rPr>
              <w:t xml:space="preserve">/leads/[id]</w:t>
            </w:r>
            <w:r>
              <w:t xml:space="preserve">, 2 permissões RBAC novas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Roteiro/serviços em texto livre; limiares de política fixos (não configuráveis por tenant ainda)</w:t>
            </w:r>
          </w:p>
        </w:tc>
        <w:tc>
          <w:tcPr>
            <w:tcW w:type="dxa" w:w="1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Teto da autorização (§36) — parada programada, não uma falha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Perguntas obrigatórias do comando</w:t>
      </w:r>
    </w:p>
    <w:p>
      <w:pPr>
        <w:spacing w:after="120"/>
      </w:pPr>
      <w:r>
        <w:rPr>
          <w:b/>
          <w:bCs/>
        </w:rPr>
        <w:t xml:space="preserve">Quantas etapas foram concluídas?</w:t>
      </w:r>
    </w:p>
    <w:p>
      <w:pPr>
        <w:spacing w:after="120"/>
      </w:pPr>
      <w:r>
        <w:t xml:space="preserve">As 5 (cinco) etapas autorizadas, todas GREEN, em ordem, sem pular nenhuma.</w:t>
      </w:r>
    </w:p>
    <w:p>
      <w:pPr>
        <w:spacing w:after="120"/>
      </w:pPr>
      <w:r>
        <w:rPr>
          <w:b/>
          <w:bCs/>
        </w:rPr>
        <w:t xml:space="preserve">Onde e por que a execução parou?</w:t>
      </w:r>
    </w:p>
    <w:p>
      <w:pPr>
        <w:spacing w:after="120"/>
      </w:pPr>
      <w:r>
        <w:t xml:space="preserve">Parou ao final da Etapa 5 (Proposal Foundation 01), exatamente como o comando exige — não por um gate RED (nenhum ocorreu), mas pelo teto explícito da própria autorização (§36), que manda parar mesmo com tudo GREEN. Nenhuma etapa fora das 5 autorizadas foi tocada.</w:t>
      </w:r>
    </w:p>
    <w:p>
      <w:pPr>
        <w:spacing w:after="120"/>
      </w:pPr>
      <w:r>
        <w:rPr>
          <w:b/>
          <w:bCs/>
        </w:rPr>
        <w:t xml:space="preserve">Qual o estado atual do produto?</w:t>
      </w:r>
    </w:p>
    <w:p>
      <w:pPr>
        <w:spacing w:after="120"/>
      </w:pPr>
      <w:r>
        <w:t xml:space="preserve">CRM funcional de ponta a ponta para o fluxo comercial de um lead: captura (site público + atribuição real) → funil Kanban com busca/filtro/prioridade → detalhe completo do lead (timeline, score, próxima ação sugerida, repescagem estruturada) → proposta comercial versionada com aprovação de Gate quando a política exige → aceite/recusa. Tudo multi-tenant com RLS, auditado, com Tool Broker/Job Engine/Gates (T1/T3/T5) governando qualquer ação do agente Yalla. Motor financeiro (contas/transações/comissões) e Country Packs fiscais continuam só como contrato — nenhuma tabela real, por não terem consumidor genuíno ainda. Repositório continua </w:t>
      </w:r>
      <w:r>
        <w:rPr>
          <w:b/>
          <w:bCs/>
        </w:rPr>
        <w:t xml:space="preserve">sem `git init`</w:t>
      </w:r>
      <w:r>
        <w:t xml:space="preserve"> (confirmado nesta rodada também — nenhum comando </w:t>
      </w:r>
      <w:r>
        <w:rPr>
          <w:rFonts w:ascii="Consolas" w:cs="Consolas" w:eastAsia="Consolas" w:hAnsi="Consolas"/>
          <w:color w:val="AA0000"/>
        </w:rPr>
        <w:t xml:space="preserve">git</w:t>
      </w:r>
      <w:r>
        <w:t xml:space="preserve"> foi executado em nenhuma etapa).</w:t>
      </w:r>
    </w:p>
    <w:p>
      <w:pPr>
        <w:spacing w:after="120"/>
      </w:pPr>
      <w:r>
        <w:rPr>
          <w:b/>
          <w:bCs/>
        </w:rPr>
        <w:t xml:space="preserve">Qual o próximo bloco recomendado?</w:t>
      </w:r>
    </w:p>
    <w:p>
      <w:pPr>
        <w:spacing w:after="120"/>
      </w:pPr>
      <w:r>
        <w:t xml:space="preserve">Depende da prioridade de negócio do fundador — três frentes ficaram prontas para consumir a fundação construída, nenhuma claramente "a próxima óbvia":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Booking/Payment</w:t>
      </w:r>
      <w:r>
        <w:t xml:space="preserve"> — o Finance Core (Etapa 4) e o Proposal (Etapa 5) foram desenhados justamente para isso ser o próximo consumidor real; até lá, as 9 entidades financeiras continuam como contrato.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T4 Model Router</w:t>
      </w:r>
      <w:r>
        <w:t xml:space="preserve"> — Yalla hoje usa um provider fixo por tenant (Etapa 0/1 anteriores); um router multi-provider foi cogitado desde o início da casa mas nunca autorizado nesta janela.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Country Pack Portugal/Brasil reais</w:t>
      </w:r>
      <w:r>
        <w:t xml:space="preserve"> — bloqueado explicitamente em toda a janela; exige validação de contador/especialista fiscal antes de qualquer linha de código.</w:t>
      </w:r>
    </w:p>
    <w:p>
      <w:pPr>
        <w:spacing w:after="120"/>
      </w:pPr>
      <w:r>
        <w:t xml:space="preserve">**Há alguma decisão do fundador pendente (marcada com *)?**</w:t>
      </w:r>
    </w:p>
    <w:p>
      <w:pPr>
        <w:spacing w:after="120"/>
      </w:pPr>
      <w:r>
        <w:t xml:space="preserve">Nenhuma nova nesta janela. Todas as decisões de "promover contrato pra tabela" (Market/LegalEntity na Etapa 2, as 9 entidades financeiras na Etapa 4) foram resolvidas dentro da própria autonomia concedida pelo comando ("avaliar... se não: manter contrato e documentar motivo") — não ficaram como pendência aberta, ficaram como decisão tomada e documentada.</w:t>
      </w:r>
    </w:p>
    <w:p>
      <w:pPr>
        <w:spacing w:after="120"/>
      </w:pPr>
      <w:r>
        <w:rPr>
          <w:b/>
          <w:bCs/>
        </w:rPr>
        <w:t xml:space="preserve">Alguma regressão?</w:t>
      </w:r>
    </w:p>
    <w:p>
      <w:pPr>
        <w:spacing w:after="120"/>
      </w:pPr>
      <w:r>
        <w:t xml:space="preserve">Nenhuma. 359/359 testes passando ao final da Etapa 5 (baseline era 274 no início da janela — 85 testes novos ao longo das 5 etapas). Typecheck e build limpos em toda etapa, confirmados individualmente antes de cada avanço automático.</w:t>
      </w:r>
    </w:p>
    <w:p>
      <w:pPr>
        <w:spacing w:after="120"/>
      </w:pPr>
      <w:r>
        <w:rPr>
          <w:b/>
          <w:bCs/>
        </w:rPr>
        <w:t xml:space="preserve">Algum risco conhecido?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Limiares da política comercial de proposta (desconto 15%/mudança de preço 20%/margem 10%) são valores padrão da fundação, não configuráveis por tenant — um tenant real pode precisar de limiares diferentes.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Repescagem estruturada (Etapa 3) sinaliza mas não envia mensagem — se a expectativa de negócio for automação completa, isso é uma lacuna deliberada, não um bug.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 WABA real foi validado nesta janela (não fazia parte do escopo autorizado) — segue como estava desde F1.</w:t>
      </w:r>
    </w:p>
    <w:p>
      <w:pPr>
        <w:spacing w:after="120"/>
      </w:pPr>
      <w:r>
        <w:rPr>
          <w:b/>
          <w:bCs/>
        </w:rPr>
        <w:t xml:space="preserve">O que precisa de validação externa?</w:t>
      </w:r>
    </w:p>
    <w:p>
      <w:pPr>
        <w:spacing w:after="120"/>
      </w:pPr>
      <w:r>
        <w:t xml:space="preserve">Nenhuma nova validação externa foi introduzida nesta janela (nenhuma integração de pagamento, nenhuma regra fiscal, nenhum provider novo). O item que mais claramente vai precisar disso no futuro é qualquer Country Pack fiscal real (exige contador/especialista, explicitamente fora de todas as 5 etapas).</w:t>
      </w:r>
    </w:p>
    <w:p>
      <w:pPr>
        <w:pStyle w:val="Heading2"/>
        <w:spacing w:after="120" w:before="260"/>
      </w:pPr>
      <w:r>
        <w:t xml:space="preserve">O que precisa de nova autorização antes de continuar (§36, lista explícita do comando)</w:t>
      </w:r>
    </w:p>
    <w:p>
      <w:pPr>
        <w:spacing w:after="120"/>
      </w:pPr>
      <w:r>
        <w:t xml:space="preserve">T4 Model Router · F3 Voz/ElevenLabs · F4 Marketing Connectors · F5 Command Center · F6 Country Packs fiscais · Booking completo · Payment completo · Traveler Area · Country Pack Portugal real · Country Pack Brasil real.</w:t>
      </w:r>
    </w:p>
    <w:p>
      <w:pPr>
        <w:pStyle w:val="Heading2"/>
        <w:spacing w:after="120" w:before="260"/>
      </w:pPr>
      <w:r>
        <w:t xml:space="preserve">Confirmações finais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</w:t>
      </w:r>
      <w:r>
        <w:t xml:space="preserve">: repositório continua sem </w:t>
      </w:r>
      <w:r>
        <w:rPr>
          <w:rFonts w:ascii="Consolas" w:cs="Consolas" w:eastAsia="Consolas" w:hAnsi="Consolas"/>
          <w:color w:val="AA0000"/>
        </w:rPr>
        <w:t xml:space="preserve">git init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git push</w:t>
      </w:r>
      <w:r>
        <w:t xml:space="preserve"> em toda a janela — nenhum comando de controle de versão foi executado.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WABA</w:t>
      </w:r>
      <w:r>
        <w:t xml:space="preserve">: nenhuma credencial real foi usada ou fabricada como validada nesta janela — não fazia parte do escopo de nenhuma das 5 etapas.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Prisma/migrations</w:t>
      </w:r>
      <w:r>
        <w:t xml:space="preserve">: 31 migrations aplicadas ao final (24 no início da janela, +7 nesta sequência), todas aditivas, nenhuma destrutiva, nenhum dado de produção existe (banco local </w:t>
      </w:r>
      <w:r>
        <w:rPr>
          <w:rFonts w:ascii="Consolas" w:cs="Consolas" w:eastAsia="Consolas" w:hAnsi="Consolas"/>
          <w:color w:val="AA0000"/>
        </w:rPr>
        <w:t xml:space="preserve">embedded-postgres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Regressão final</w:t>
      </w:r>
      <w:r>
        <w:t xml:space="preserve">: 359/359 testes, typecheck limpo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, build limpo com 17 rotas.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Relatórios entregues</w:t>
      </w:r>
      <w:r>
        <w:t xml:space="preserve"> (PDF+DOCX, conforme instrução permanente): </w:t>
      </w:r>
      <w:r>
        <w:rPr>
          <w:rFonts w:ascii="Consolas" w:cs="Consolas" w:eastAsia="Consolas" w:hAnsi="Consolas"/>
          <w:color w:val="AA0000"/>
        </w:rPr>
        <w:t xml:space="preserve">T6_ATTRIBUTION_FECHAMENTO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F2_I18N_FOUNDATION_FECHAMENTO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CRM_EVOLUTION_01_FECHAMENTO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FINANCE_CORE_FOUNDATION_02_FECHAMENTO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PROPOSAL_FOUNDATION_01_FECHAMENTO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PM_NIGHT_RUN_01_MASTER</w:t>
      </w:r>
      <w:r>
        <w:t xml:space="preserve"> (atualizado a cada etapa), e este </w:t>
      </w:r>
      <w:r>
        <w:rPr>
          <w:rFonts w:ascii="Consolas" w:cs="Consolas" w:eastAsia="Consolas" w:hAnsi="Consolas"/>
          <w:color w:val="AA0000"/>
        </w:rPr>
        <w:t xml:space="preserve">PM_NIGHT_RUN_01_FINAL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Aguardando nova autorização explícita do fundador antes de iniciar qualquer bloco adicional.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2026-09-15T04:04:51.659Z</dcterms:created>
  <dcterms:modified xsi:type="dcterms:W3CDTF">2026-09-15T04:04:51.659Z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